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Cs w:val="21"/>
        </w:rPr>
      </w:pPr>
      <w:bookmarkStart w:id="0" w:name="_GoBack"/>
      <w:bookmarkEnd w:id="0"/>
      <w:r>
        <w:rPr>
          <w:rFonts w:asci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1</w:t>
      </w:r>
    </w:p>
    <w:p>
      <w:pPr>
        <w:pStyle w:val="2"/>
        <w:snapToGrid w:val="0"/>
        <w:spacing w:after="0"/>
        <w:ind w:left="0"/>
        <w:rPr>
          <w:rFonts w:eastAsia="黑体"/>
          <w:bCs/>
          <w:kern w:val="0"/>
          <w:szCs w:val="21"/>
        </w:rPr>
      </w:pP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1-1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（2019年版，池塘养殖类）</w:t>
      </w:r>
    </w:p>
    <w:tbl>
      <w:tblPr>
        <w:tblStyle w:val="12"/>
        <w:tblpPr w:leftFromText="180" w:rightFromText="180" w:vertAnchor="text" w:horzAnchor="margin" w:tblpY="28"/>
        <w:tblW w:w="90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0"/>
        <w:gridCol w:w="4443"/>
        <w:gridCol w:w="1368"/>
        <w:gridCol w:w="513"/>
        <w:gridCol w:w="540"/>
        <w:gridCol w:w="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7370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1.养殖场坐落于《养殖水域滩涂规划》划定的养殖区、限制养殖区内。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、滩涂承包经营权、使用权的其他权证和承包合同。苗种生产单位须持有效的《水产苗种生产许可证》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4.池塘养殖面积</w:t>
            </w: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亩（西部地区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亩）（含）以上。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近5年（含本年度）内产地水产品兽药残留监督抽查合格（未被抽检年份视同合格），无使用假、劣兽药以及禁用药品、原料药等违法行为，不使用所谓“非药品”“动保产品”等国家未批准药品（无兽药产品批准文号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1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分值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一、完善基础条件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1.场区环境整洁、优美，养殖废弃物有效治理3分，进排水分开且无明显毁损2分。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3.养殖基础设施设备维护良好3分，用电设施完备且维护良好2分。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</w:t>
            </w:r>
            <w:r>
              <w:rPr>
                <w:rFonts w:ascii="Times New Roman" w:hAnsi="Times New Roman" w:cs="Times New Roman"/>
                <w:bCs/>
                <w:szCs w:val="21"/>
              </w:rPr>
              <w:t>具有独立分设兽药和饲料仓库，仓库保持清洁整齐、干燥通风。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8.渔用饲料来源于合法企业的合法产品（查验进货发票或凭证）。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1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720"/>
        <w:gridCol w:w="540"/>
        <w:gridCol w:w="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47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14.《水产养殖生产记录》《水产养殖用药记录》依法保存至售后2年以上。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17.依法开展水产养殖项目环境影响评价。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18.建立苗种、渔用饲料、水产养殖用兽药等生产投入品存放、保管制度。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19.全部使用配合饲料，不直接投喂冰鲜(冻)饵料。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20.使用疫苗，全过程不使用化学药品、抗生素。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21.依法建立自行或委托检测机构水产品质量安全状况检测制度。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22.建立水产品销售记录制度，按时记载，内容详细完整准确。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23.建立养殖水产品追溯体系，销售水产品附具产品标签，内容详细完整准确。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24.定期对职工或成员进行健康养殖和质量安全教育培训。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25.开展生态沟渠、生态塘、潜流湿地等尾水处理设施升级改造。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28.按照农业农村部要求，作为《国家水生动物疫病监测计划》或《国家产地水产品兽药残留监控计划》被抽样单位且结果为合格。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31.建立起产供销一体化或融合发展的新模式，形成具有一定知名度的水产品牌。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65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注：1.总分达到80分（含）以上为验收合格。</w:t>
      </w:r>
    </w:p>
    <w:p>
      <w:pPr>
        <w:ind w:firstLine="470" w:firstLineChars="19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b/>
          <w:sz w:val="36"/>
          <w:szCs w:val="36"/>
        </w:rPr>
        <w:t>1-2</w:t>
      </w:r>
      <w:r>
        <w:rPr>
          <w:rFonts w:eastAsia="方正小标宋简体"/>
          <w:b/>
          <w:sz w:val="36"/>
          <w:szCs w:val="36"/>
        </w:rPr>
        <w:t xml:space="preserve">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（2019年版，工厂化养殖类）</w:t>
      </w:r>
    </w:p>
    <w:tbl>
      <w:tblPr>
        <w:tblStyle w:val="12"/>
        <w:tblpPr w:leftFromText="180" w:rightFromText="180" w:vertAnchor="text" w:horzAnchor="margin" w:tblpY="28"/>
        <w:tblW w:w="9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6"/>
        <w:gridCol w:w="4532"/>
        <w:gridCol w:w="1395"/>
        <w:gridCol w:w="524"/>
        <w:gridCol w:w="551"/>
        <w:gridCol w:w="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7518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53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1591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2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1.养殖场坐落于《养殖水域滩涂规划》划定的养殖区、限制养殖区内。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、滩涂承包经营权、使用权的其他权证和承包合同。苗种生产单位须持有效的《水产苗种生产许可证》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4.工厂化养殖面积</w:t>
            </w:r>
            <w:r>
              <w:rPr>
                <w:rFonts w:ascii="Times New Roman" w:hAnsi="Times New Roman" w:cs="Times New Roman"/>
                <w:b/>
                <w:sz w:val="24"/>
              </w:rPr>
              <w:t>2000</w:t>
            </w:r>
            <w:r>
              <w:rPr>
                <w:rFonts w:ascii="Times New Roman" w:hAnsi="Times New Roman" w:cs="Times New Roman"/>
                <w:sz w:val="24"/>
              </w:rPr>
              <w:t>平方米以上。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近5年（含本年度）内产地水产品兽药残留监督抽查合格（未被抽检年份视同合格），无使用假、劣兽药以及禁用药品、原料药等违法行为，不使用所谓“非药品”“动保产品”等国家未批准药品（无兽药产品批准文号）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5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2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3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1.场区环境整洁、优美，养殖废弃物有效治理3分，进排水分开且无明显毁损2分。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3.工厂化养殖具有完备的循环用水设施设备3分，用电设施完备且维护良好2分。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8.渔用饲料来源于合法企业的合法产品（查验进货发票或凭证）。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1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720"/>
        <w:gridCol w:w="540"/>
        <w:gridCol w:w="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47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14.《水产养殖生产记录》《水产养殖用药记录》依法保存至售后2年以上。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17.依法开展水产养殖项目环境影响评价。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18.建立苗种、渔用饲料、水产养殖用兽药等生产投入品存放、保管制度。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19.全部使用配合饲料，不直接投喂冰鲜(冻)饵料。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20.使用疫苗，全过程不使用化学药品、抗生素。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21.依法建立自行或委托检测机构水产品质量安全状况检测制度。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22.建立水产品销售记录制度，按时记载，内容详细完整准确。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23.建立养殖水产品追溯体系，销售水产品附具产品标签，内容详细完整准确。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24.定期对职工或成员进行健康养殖和质量安全教育培训。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25.开展智慧养殖示范，引入物联网、大数据、人工智能等现代信息技术。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28.按照农业农村部要求，作为《国家水生动物疫病监测计划》或《国家产地水产品兽药残留监控计划》被抽样单位且结果为合格。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31.建立起产供销一体化或融合发展的新模式，形成具有一定知名度的水产品牌。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65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ind w:firstLine="411" w:firstLineChars="195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eastAsia="方正小标宋简体"/>
          <w:b/>
          <w:sz w:val="36"/>
          <w:szCs w:val="36"/>
        </w:rPr>
        <w:t>1-3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（2019年版，大水面养殖类）</w:t>
      </w:r>
    </w:p>
    <w:tbl>
      <w:tblPr>
        <w:tblStyle w:val="12"/>
        <w:tblpPr w:leftFromText="180" w:rightFromText="180" w:vertAnchor="text" w:horzAnchor="margin" w:tblpY="28"/>
        <w:tblW w:w="90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0"/>
        <w:gridCol w:w="4443"/>
        <w:gridCol w:w="1368"/>
        <w:gridCol w:w="513"/>
        <w:gridCol w:w="540"/>
        <w:gridCol w:w="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7370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示范场应具备的基本条件（共5项，</w:t>
            </w:r>
            <w:r>
              <w:rPr>
                <w:rFonts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1.养殖场坐落于《养殖水域滩涂规划》划定的养殖区、限制养殖区内。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、滩涂承包经营权、使用权的其他权证和承包合同。苗种生产单位须持有效的《水产苗种生产许可证》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近5年（含本年度）内产地水产品兽药残留监督抽查合格（未被抽检年份视同合格），无使用假、劣兽药以及禁用药品、原料药等违法行为，不使用所谓“非药品”“动保产品”等国家未批准药品（无兽药产品批准文号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5.网箱、网栏、筏式、吊笼等养殖应具备废弃物收集设备（大水面放养除外）。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总体要求</w:t>
            </w:r>
          </w:p>
        </w:tc>
        <w:tc>
          <w:tcPr>
            <w:tcW w:w="71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创建标准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分值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一、完善基础条件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1.场区环境整洁、优美，养殖废弃物有效治理。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2.配备水质检测仪器设备且正常使用1分。养殖用水符合《无公害食品海水养殖用水水质》《无公害食品淡水养殖用水水质》标准（查验水质检测报告）或更高标准的2分，无检测报告扣2分。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3.网箱、网栏、浮筏、吊笼等基础设施设备维护良好3分，有配套生产生活垃圾集中处理设施设备且正常使用2分。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4.养殖过程中产生的废弃物均妥善处置，未造成环境负面影响。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5.如需要投喂兽药饲料，</w:t>
            </w:r>
            <w:r>
              <w:rPr>
                <w:rFonts w:ascii="Times New Roman" w:hAnsi="Times New Roman" w:cs="Times New Roman"/>
                <w:bCs/>
                <w:sz w:val="24"/>
              </w:rPr>
              <w:t>具有独立分设兽药和饲料仓库，仓库保持清洁整齐、干燥通风。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二、落实管理制度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8.如需要投喂饲料，渔用饲料来源于合法企业的合法产品（查验进货发票或凭证）。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1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720"/>
        <w:gridCol w:w="540"/>
        <w:gridCol w:w="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47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14.《水产养殖生产记录》《水产养殖用药记录》依法保存至售后2年以上。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17.依法开展水产养殖项目环境影响评价。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18.建立苗种、渔用饲料、水产养殖用兽药等生产投入品存放、保管制度。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19.全部使用配合饲料，不直接投喂冰鲜(冻)饵料。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20.使用疫苗，全过程不使用化学药品、抗生素。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21.依法建立自行或委托检测机构水产品质量安全状况检测制度。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22.建立水产品销售记录制度，按时记载，内容详细完整准确。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23.建立养殖水产品追溯体系，销售水产品附具产品标签，内容详细完整准确。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24.定期对职工或成员进行健康养殖和质量安全教育培训。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25.开展不投饵、滤食性、草食性增养殖或滩涂浅海贝藻类增养殖。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28.按照农业农村部要求，作为《国家水生动物疫病监测计划》或《国家产地水产品兽药残留监控计划》被抽样单位且结果为合格。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31.建立起产供销一体化或融合发展的新模式，形成具有一定知名度的水产品牌。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65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注： 1.大水面养殖包括淡水水库、湖泊、网箱，海水底播、筏式、吊笼、网箱等。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    2.总分达到80分（含）以上为验收合格。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    3.双面打印后填写，样式在渔业渔政管理局网站（www.yyj.moa.gov.cn）下载。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eastAsia="方正小标宋简体"/>
          <w:b/>
          <w:sz w:val="36"/>
          <w:szCs w:val="36"/>
        </w:rPr>
        <w:t>1-4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（2019年版，稻渔综合种养类）</w:t>
      </w:r>
    </w:p>
    <w:tbl>
      <w:tblPr>
        <w:tblStyle w:val="12"/>
        <w:tblpPr w:leftFromText="180" w:rightFromText="180" w:vertAnchor="text" w:horzAnchor="margin" w:tblpY="28"/>
        <w:tblW w:w="90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0"/>
        <w:gridCol w:w="4443"/>
        <w:gridCol w:w="1368"/>
        <w:gridCol w:w="513"/>
        <w:gridCol w:w="540"/>
        <w:gridCol w:w="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73" w:firstLineChars="41"/>
              <w:jc w:val="center"/>
              <w:rPr>
                <w:rFonts w:ascii="Times New Roman" w:hAnsi="Times New Roman" w:eastAsia="黑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sz w:val="18"/>
                <w:szCs w:val="18"/>
              </w:rPr>
              <w:t>单位名称</w:t>
            </w:r>
          </w:p>
          <w:p>
            <w:pPr>
              <w:ind w:left="-65" w:leftChars="-31" w:firstLine="73" w:firstLineChars="41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（填写公章名称）</w:t>
            </w:r>
          </w:p>
        </w:tc>
        <w:tc>
          <w:tcPr>
            <w:tcW w:w="7370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示范场应具备的基本条件（共5项，</w:t>
            </w:r>
            <w:r>
              <w:rPr>
                <w:rFonts w:ascii="Times New Roman" w:hAnsi="Times New Roman" w:cs="Times New Roman"/>
                <w:szCs w:val="21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1.养殖场坐落于《养殖水域滩涂规划》划定的养殖区、限制养殖区内。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养殖生产者持有效的《水域滩涂养殖证》（或《不动产权证书》《农村土地承包经营权证》），或可证明其水域、滩涂承包经营权、使用权的其他权证和承包合同。苗种生产单位须持有效的《水产苗种生产许可证》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3.主体为企业、合作社、家庭农场、事业单位、村民委员会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和个体工商户</w:t>
            </w:r>
            <w:r>
              <w:rPr>
                <w:rFonts w:ascii="Times New Roman" w:hAnsi="Times New Roman" w:cs="Times New Roman"/>
                <w:szCs w:val="21"/>
              </w:rPr>
              <w:t>等水产养殖生产经营主体（行政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机关、执法机构、社会团体除外）。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近5年（含本年度）内产地水产品兽药残留监督抽查合格（未被抽检年份视同合格），无使用假、劣兽药以及禁用药品、原料药等违法行为，不使用所谓“非药品”“动保产品”等国家未批准药品（无兽药产品批准文号）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8532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5.具有养殖尾水净化处理设施或设备且正常使用。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90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如基本条件具备，请按以下标准评分（26项）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1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分值</w:t>
            </w:r>
          </w:p>
        </w:tc>
        <w:tc>
          <w:tcPr>
            <w:tcW w:w="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一、完善基础条件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1.场区环境整洁、优美，养殖废弃物有效治理3分。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2.需要用水预处理的，具有养殖用水预处理设施设备且正常使用2分。配备水质检测仪器设备且正常使用1分。养殖用水符合《无公害食品淡水养殖用水水质》标准（查验水质检测报告）或更高标准的2分。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土壤环境质量符合《土壤环境质量标准》（GB15618-1995）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Ⅱ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类以上标准。达到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Ⅱ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类标准；达到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Ⅰ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类标准。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水质达到《地表水环境质量标准》（GB3838-2002）</w:t>
            </w:r>
            <w:r>
              <w:rPr>
                <w:rFonts w:ascii="宋体" w:hAnsi="Times New Roman" w:eastAsia="宋体" w:cs="Times New Roman"/>
                <w:color w:val="000000"/>
                <w:kern w:val="0"/>
                <w:sz w:val="22"/>
              </w:rPr>
              <w:t>Ⅲ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类以上标准。达到</w:t>
            </w:r>
            <w:r>
              <w:rPr>
                <w:rFonts w:ascii="宋体" w:hAnsi="Times New Roman" w:eastAsia="宋体" w:cs="Times New Roman"/>
                <w:color w:val="000000"/>
                <w:kern w:val="0"/>
                <w:sz w:val="22"/>
              </w:rPr>
              <w:t>Ⅲ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类标准；达到</w:t>
            </w:r>
            <w:r>
              <w:rPr>
                <w:rFonts w:ascii="宋体" w:hAnsi="Times New Roman" w:eastAsia="宋体" w:cs="Times New Roman"/>
                <w:color w:val="000000"/>
                <w:kern w:val="0"/>
                <w:sz w:val="22"/>
              </w:rPr>
              <w:t>Ⅱ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类及以上标准。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田间工程建设符合主养品种对稻渔共生的基本要求，沟坑占比不超过总面积的10%。田间工程建设科学合理实用，沟坑占比≤10%（5-6分）；田间工程建设基本合理，沟坑占比≤10%（3-4分）。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</w:t>
            </w:r>
            <w:r>
              <w:rPr>
                <w:rFonts w:ascii="Times New Roman" w:hAnsi="Times New Roman" w:cs="Times New Roman"/>
                <w:bCs/>
                <w:szCs w:val="21"/>
              </w:rPr>
              <w:t>具有独立分设兽药和饲料仓库，仓库保持清洁整齐、干燥通风。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8.渔用饲料来源于合法企业的合法产品（查验进货发票或凭证）。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14.《水产养殖生产记录》《水产养殖用药记录》《水稻施肥用药记录》依法保存至售后2年以上。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</w:p>
    <w:tbl>
      <w:tblPr>
        <w:tblStyle w:val="12"/>
        <w:tblpPr w:leftFromText="180" w:rightFromText="180" w:vertAnchor="text" w:horzAnchor="margin" w:tblpXSpec="center" w:tblpY="2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808"/>
        <w:gridCol w:w="709"/>
        <w:gridCol w:w="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36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42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标准化生产：根据实际将稻田划分为若干标准化的综合种养单元，并建立了相应的先进稻渔生产技术、质量安全控制和稻渔工程标准。稻田划分为若干标准化的种养单元，建立了相应的的技术操作、质量控制和工程建设标准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.规模化开发：平原地区应集中连片，且面积达到3000亩以上；丘陵山区应各田块位置毗邻，面积在1000亩以上。平原地区3000-3500亩（1-2分）；3500-4000亩（2-4分）；4000亩以上（4-5分）。丘陵山区1000-1200亩（1-2分）；1200-1500亩（2-3分）；1500亩以上（4分）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业化经营；建立了苗种供应、生产管理、流通加工、产品销售等关键环节的产业化配套服务体系。产业化配套服务体系完善，且有加工能力强、休闲渔业带动作用明显等亮点（3分）；产业化配套服务体系完善（2分）；初步建立了产业化配套服务体系（1分）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品牌化运作：产品获得绿色食品认证（1分）；有机食品认证（2分）。拥有自主品牌（1分）；获得知名商标品牌称号（2分）。品牌溢价一倍到两倍（1分）；品牌溢价超过两倍（2分）。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水稻产量：平原地区水稻亩产≥500公斤。500-550公斤（1-2分）；550-650公斤（2-3分）；650公斤以上（4分）。丘陵山区水稻亩产≥400公斤。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400-450公斤（1-2分）；450-500公斤（2-4分）；500公斤以上（4-5分）。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通过有机产品认证的区域，亩产可适当降低30%左右。亩产降低35%-25%（1-2分）；降低25%-10%（2-3分）；降低少于10%（4分）。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用药用肥：化肥使用量与水稻单作相比减少50%以上。减少50%-75%（1分）；减少75%以上（2分）；零化肥施用（3分）。农药使用量与水稻单作相比减少50%以上。减少50%-75%（1分）；减少75%以上（2分）；零农药施用（3分）。制定了严格的用药制度并切实执行（3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循环利用： 可充分利用稻田天然生物饵料（2分）；可部分利用稻田天然生物饵料（1分）。可促进水稻秸秆还田利用。还田率≤40%（1分）；还田率＞40%（2分）。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产值利润：亩均利润与同等条件下水稻单作对比提高一倍以上。1-3倍（1-2分）；3-6倍（2-3分）；6倍以上（4分）。亩均增加利润高于2000元。2000-3000元/亩（1-2分）；3000-5000元/亩（2-3分）；5000元/亩以上（4分）。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辐射带动：联系带动50户-100户（1分）；100户-200户（2分）；200户以上（3分）。提高周边农户认知程度和技术水平。年培训联系户100-200人次（1分）；年培训联系户200人次以上（2分）。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就业增收：就业岗位占户数30%-60%（1-2分），60%以上（3分），或建立了公平合理的利益共享机制并有效执行（3分）。带动当地利益相关的农（渔）民人均年收入增长20%以上。增长20%-50%（1分），增长50%以上（2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融合发展：三产融合效果显著，二三产业产值占比在50%以上（3分）；30%-50%（2分）；有二三产业，产值占比低于30%（1分）。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818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680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（省级主管部门公章）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ind w:firstLine="411" w:firstLineChars="195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2.双面打印后填写，样式在渔业渔政管理局网站（www.yyj.moa.gov.cn）下载。</w:t>
      </w:r>
    </w:p>
    <w:sectPr>
      <w:pgSz w:w="11906" w:h="16838"/>
      <w:pgMar w:top="964" w:right="1474" w:bottom="96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D"/>
    <w:rsid w:val="00087195"/>
    <w:rsid w:val="001E4884"/>
    <w:rsid w:val="0024173B"/>
    <w:rsid w:val="002630DC"/>
    <w:rsid w:val="002B106F"/>
    <w:rsid w:val="002D36CF"/>
    <w:rsid w:val="00423936"/>
    <w:rsid w:val="00457989"/>
    <w:rsid w:val="004A20B2"/>
    <w:rsid w:val="004D7F7D"/>
    <w:rsid w:val="007042E5"/>
    <w:rsid w:val="00711EC4"/>
    <w:rsid w:val="00A45B27"/>
    <w:rsid w:val="00A64028"/>
    <w:rsid w:val="00A90FF6"/>
    <w:rsid w:val="00AB79AB"/>
    <w:rsid w:val="00AF5D1A"/>
    <w:rsid w:val="00C76031"/>
    <w:rsid w:val="00DD5BDB"/>
    <w:rsid w:val="00EF7E8D"/>
    <w:rsid w:val="70B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宋体" w:hAnsi="宋体" w:eastAsia="宋体" w:cs="Times New Roman"/>
      <w:b/>
      <w:sz w:val="44"/>
      <w:szCs w:val="44"/>
    </w:rPr>
  </w:style>
  <w:style w:type="paragraph" w:styleId="4">
    <w:name w:val="Balloon Text"/>
    <w:basedOn w:val="1"/>
    <w:link w:val="18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标题 3 Char1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正文文本缩进 3 Char"/>
    <w:basedOn w:val="9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7">
    <w:name w:val="_Style 4"/>
    <w:basedOn w:val="1"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Char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9"/>
    <w:link w:val="3"/>
    <w:qFormat/>
    <w:uiPriority w:val="0"/>
    <w:rPr>
      <w:rFonts w:ascii="宋体" w:hAnsi="宋体" w:eastAsia="宋体" w:cs="Times New Roman"/>
      <w:b/>
      <w:sz w:val="44"/>
      <w:szCs w:val="44"/>
    </w:rPr>
  </w:style>
  <w:style w:type="paragraph" w:customStyle="1" w:styleId="21">
    <w:name w:val="Char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1599</Words>
  <Characters>9117</Characters>
  <Lines>75</Lines>
  <Paragraphs>21</Paragraphs>
  <TotalTime>1</TotalTime>
  <ScaleCrop>false</ScaleCrop>
  <LinksUpToDate>false</LinksUpToDate>
  <CharactersWithSpaces>10695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2019-10-15T06:26:00Z</dcterms:created>
  <dc:creator>朱健祥</dc:creator>
  <cp:lastModifiedBy>骆军宁</cp:lastModifiedBy>
  <dcterms:modified xsi:type="dcterms:W3CDTF">2019-10-25T09:31:39Z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