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both"/>
        <w:textAlignment w:val="auto"/>
        <w:outlineLvl w:val="9"/>
        <w:rPr>
          <w:rFonts w:hint="eastAsia" w:ascii="黑体" w:hAnsi="黑体" w:eastAsia="黑体" w:cs="黑体"/>
          <w:snapToGrid w:val="0"/>
          <w:color w:val="000000"/>
          <w:kern w:val="0"/>
          <w:sz w:val="32"/>
          <w:szCs w:val="32"/>
        </w:rPr>
      </w:pPr>
      <w:bookmarkStart w:id="0" w:name="_GoBack"/>
      <w:bookmarkEnd w:id="0"/>
      <w:r>
        <w:rPr>
          <w:rFonts w:hint="eastAsia" w:ascii="黑体" w:hAnsi="黑体" w:eastAsia="黑体" w:cs="黑体"/>
          <w:snapToGrid w:val="0"/>
          <w:color w:val="000000"/>
          <w:kern w:val="0"/>
          <w:sz w:val="32"/>
          <w:szCs w:val="32"/>
        </w:rPr>
        <w:t>附件：</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32"/>
          <w:szCs w:val="32"/>
        </w:rPr>
      </w:pPr>
    </w:p>
    <w:p>
      <w:pPr>
        <w:adjustRightInd w:val="0"/>
        <w:snapToGrid w:val="0"/>
        <w:spacing w:beforeLines="0" w:afterLines="0"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2020-2021年度中华农业科技奖</w:t>
      </w:r>
      <w:r>
        <w:rPr>
          <w:rFonts w:hint="eastAsia" w:ascii="方正小标宋简体" w:hAnsi="方正小标宋简体" w:eastAsia="方正小标宋简体" w:cs="方正小标宋简体"/>
          <w:color w:val="000000"/>
          <w:kern w:val="0"/>
          <w:sz w:val="44"/>
          <w:szCs w:val="44"/>
          <w:lang w:eastAsia="zh-CN"/>
        </w:rPr>
        <w:t>拟</w:t>
      </w:r>
      <w:r>
        <w:rPr>
          <w:rFonts w:hint="eastAsia" w:ascii="方正小标宋简体" w:hAnsi="方正小标宋简体" w:eastAsia="方正小标宋简体" w:cs="方正小标宋简体"/>
          <w:color w:val="000000"/>
          <w:kern w:val="0"/>
          <w:sz w:val="44"/>
          <w:szCs w:val="44"/>
        </w:rPr>
        <w:t>推荐项目公示情况表</w:t>
      </w:r>
    </w:p>
    <w:p>
      <w:pPr>
        <w:adjustRightInd w:val="0"/>
        <w:snapToGrid w:val="0"/>
        <w:spacing w:beforeLines="0" w:afterLines="0" w:line="560" w:lineRule="exact"/>
        <w:jc w:val="center"/>
        <w:rPr>
          <w:rFonts w:hint="eastAsia" w:ascii="仿宋" w:hAnsi="仿宋" w:eastAsia="仿宋" w:cs="仿宋"/>
          <w:color w:val="000000"/>
          <w:kern w:val="0"/>
          <w:sz w:val="32"/>
          <w:szCs w:val="36"/>
          <w:lang w:eastAsia="zh-CN"/>
        </w:rPr>
      </w:pPr>
      <w:r>
        <w:rPr>
          <w:rFonts w:hint="eastAsia" w:ascii="仿宋" w:hAnsi="仿宋" w:eastAsia="仿宋" w:cs="仿宋"/>
          <w:color w:val="000000"/>
          <w:kern w:val="0"/>
          <w:sz w:val="32"/>
          <w:szCs w:val="36"/>
          <w:lang w:eastAsia="zh-CN"/>
        </w:rPr>
        <w:t>（广东）</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仿宋" w:hAnsi="仿宋" w:eastAsia="仿宋" w:cs="仿宋"/>
          <w:color w:val="000000"/>
          <w:kern w:val="0"/>
          <w:sz w:val="32"/>
          <w:szCs w:val="36"/>
          <w:lang w:eastAsia="zh-CN"/>
        </w:rPr>
      </w:pPr>
    </w:p>
    <w:tbl>
      <w:tblPr>
        <w:tblStyle w:val="3"/>
        <w:tblW w:w="14174" w:type="dxa"/>
        <w:tblInd w:w="0" w:type="dxa"/>
        <w:tblLayout w:type="fixed"/>
        <w:tblCellMar>
          <w:top w:w="0" w:type="dxa"/>
          <w:left w:w="108" w:type="dxa"/>
          <w:bottom w:w="0" w:type="dxa"/>
          <w:right w:w="108" w:type="dxa"/>
        </w:tblCellMar>
      </w:tblPr>
      <w:tblGrid>
        <w:gridCol w:w="440"/>
        <w:gridCol w:w="1676"/>
        <w:gridCol w:w="2670"/>
        <w:gridCol w:w="2268"/>
        <w:gridCol w:w="850"/>
        <w:gridCol w:w="992"/>
        <w:gridCol w:w="4527"/>
        <w:gridCol w:w="751"/>
      </w:tblGrid>
      <w:tr>
        <w:tblPrEx>
          <w:tblLayout w:type="fixed"/>
          <w:tblCellMar>
            <w:top w:w="0" w:type="dxa"/>
            <w:left w:w="108" w:type="dxa"/>
            <w:bottom w:w="0" w:type="dxa"/>
            <w:right w:w="108" w:type="dxa"/>
          </w:tblCellMar>
        </w:tblPrEx>
        <w:trPr>
          <w:trHeight w:val="2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序号</w:t>
            </w:r>
          </w:p>
        </w:tc>
        <w:tc>
          <w:tcPr>
            <w:tcW w:w="16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项目名称</w:t>
            </w:r>
          </w:p>
        </w:tc>
        <w:tc>
          <w:tcPr>
            <w:tcW w:w="26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主要完成单位</w:t>
            </w:r>
          </w:p>
        </w:tc>
        <w:tc>
          <w:tcPr>
            <w:tcW w:w="22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主要完成人</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推荐奖种</w:t>
            </w:r>
          </w:p>
        </w:tc>
        <w:tc>
          <w:tcPr>
            <w:tcW w:w="99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申报奖项等级</w:t>
            </w:r>
          </w:p>
        </w:tc>
        <w:tc>
          <w:tcPr>
            <w:tcW w:w="45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主要知识产权和标准规范等目录</w:t>
            </w:r>
          </w:p>
        </w:tc>
        <w:tc>
          <w:tcPr>
            <w:tcW w:w="7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推荐单位</w:t>
            </w:r>
          </w:p>
        </w:tc>
      </w:tr>
      <w:tr>
        <w:tblPrEx>
          <w:tblLayout w:type="fixed"/>
          <w:tblCellMar>
            <w:top w:w="0" w:type="dxa"/>
            <w:left w:w="108" w:type="dxa"/>
            <w:bottom w:w="0" w:type="dxa"/>
            <w:right w:w="108" w:type="dxa"/>
          </w:tblCellMar>
        </w:tblPrEx>
        <w:trPr>
          <w:trHeight w:val="20" w:hRule="atLeast"/>
        </w:trPr>
        <w:tc>
          <w:tcPr>
            <w:tcW w:w="4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w:t>
            </w:r>
          </w:p>
        </w:tc>
        <w:tc>
          <w:tcPr>
            <w:tcW w:w="16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适用于南方地貌特征的智能农机装备及作业精准监测管理技术与应用</w:t>
            </w:r>
          </w:p>
        </w:tc>
        <w:tc>
          <w:tcPr>
            <w:tcW w:w="267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1.广东省现代农业装备研究所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2.华南农业大学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3.广西壮族自治区农业科学院农业科技信息研究所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4.广东省农业机械化技术推广总站                          5.广州市健坤网络科技发展有限公司                            6.仲恺农业工程学院</w:t>
            </w:r>
          </w:p>
        </w:tc>
        <w:tc>
          <w:tcPr>
            <w:tcW w:w="22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刘海峰 潘  明 闫国琦 曾志康 孟祥宝 谢秋波 姚俊豪 冯小川 冯大春 黄家怿 黄启厅 孙振刚 方  辉 刘红刚 钟林忆 陈  艺 李  越 卢嘉威 陈万云 罗海据</w:t>
            </w:r>
          </w:p>
        </w:tc>
        <w:tc>
          <w:tcPr>
            <w:tcW w:w="8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1.发明专利（7项）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（1）多层扫描时序空间轨迹面积的获取方法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（2）一种水稻免洗秧大苗无土育秧方法和装置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（3）一种无级变速器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（4）一种水田船式机械仿生表面减阻结构及其应用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（5）一种大苗水稻插秧机器手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（6）一种面向多云雨地区的碎片化遥感影像合成方法及装置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（7）一种泥沼多足行走机构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2.实用新型专利（1项）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（8）一种耕深检测无人机装置及系统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3.软件著作权（1项）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（9）健坤农机综合管理云服务软件V1.0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方法研究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4.主要标准规范（3项）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（1）《JK-NJ02-JCK型健坤农机机插秧作业远程监测系统 技术要求》（标准编号：Q/JK 01-2019）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（2）《JK-NJ02-SS型健坤农机深松作业远程监测系统 技术要求》（标准编号：Q/JK 2-2019）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（3）《JK-NJ02-SG型健坤农机收割作业远程监测系统 技术要求》（标准编号：Q/JK 3-2019）</w:t>
            </w:r>
          </w:p>
        </w:tc>
        <w:tc>
          <w:tcPr>
            <w:tcW w:w="75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374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2</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宋体"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华南设施环境智能调控关键技术与应用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1.广东省现代农业装备研究所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2.广东省农业技术推广总站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3.广东弘科农业机械研究开发有限公司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刘霓红 程俊峰 蒋先平 李惠玲 吴玉发 陈金奇 欧计寅 魏楚伟 李  苇 任小平</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宋体"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宋体"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1.发明专利（2项）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（1）太阳能干燥温室和方法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（2）一种温室设备故障检测系统及方法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2.实用新型专利（8项）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（3）一种温室设备故障检测系统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（4）天窗启闭机构及温室大棚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（5）单翼外翻天窗装置及温室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（6）温室大棚降温除湿装置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（7）温室遮阳设备及温室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（8）温室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（9）一种温室水肥药一体化结构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（10）一种温室分区喷灌杀菌一体化系统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3.软件著作权（1项）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（11）基于深度学习的作物管理系统</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宋体"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431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3</w:t>
            </w:r>
          </w:p>
        </w:tc>
        <w:tc>
          <w:tcPr>
            <w:tcW w:w="16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宋体" w:eastAsia="宋体" w:cs="Times New Roman"/>
                <w:color w:val="000000"/>
                <w:kern w:val="0"/>
                <w:sz w:val="20"/>
                <w:szCs w:val="20"/>
              </w:rPr>
            </w:pPr>
            <w:r>
              <w:rPr>
                <w:rFonts w:ascii="Times New Roman" w:hAnsi="宋体" w:eastAsia="宋体" w:cs="Times New Roman"/>
                <w:color w:val="000000"/>
                <w:kern w:val="0"/>
                <w:sz w:val="20"/>
                <w:szCs w:val="20"/>
              </w:rPr>
              <w:t>猪重要细菌病疫苗创制与产业化应用</w:t>
            </w:r>
          </w:p>
        </w:tc>
        <w:tc>
          <w:tcPr>
            <w:tcW w:w="26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广东省农业科学院动物卫生研究所</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广东永顺生物制药股份有限公司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中国农业科学院兰州兽医研究所</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兆丰华生物科技（南京）有限公司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华南理工大学</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北京农信互联科技集团有限公司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仲恺农业工程学院</w:t>
            </w:r>
          </w:p>
        </w:tc>
        <w:tc>
          <w:tcPr>
            <w:tcW w:w="22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徐志宏 李春玲 宋  帅 储岳峰 林德锐 蔡汝健 勾红潮 李 淼  杨傲冰 江兴华 薛素文 闫  鹤 臧莹安 陈胜利 游启有</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宋体"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宋体" w:eastAsia="宋体" w:cs="Times New Roman"/>
                <w:color w:val="000000"/>
                <w:kern w:val="0"/>
                <w:sz w:val="20"/>
                <w:szCs w:val="20"/>
              </w:rPr>
            </w:pPr>
            <w:r>
              <w:rPr>
                <w:rFonts w:ascii="Times New Roman" w:hAnsi="宋体" w:eastAsia="宋体" w:cs="Times New Roman"/>
                <w:color w:val="000000"/>
                <w:kern w:val="0"/>
                <w:sz w:val="20"/>
                <w:szCs w:val="20"/>
              </w:rPr>
              <w:t>一等奖</w:t>
            </w:r>
          </w:p>
        </w:tc>
        <w:tc>
          <w:tcPr>
            <w:tcW w:w="45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新兽药证书（</w:t>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）副猪嗜血杆菌病三价灭活疫苗（</w:t>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型</w:t>
            </w:r>
            <w:r>
              <w:rPr>
                <w:rFonts w:ascii="Times New Roman" w:hAnsi="Times New Roman" w:eastAsia="宋体" w:cs="Times New Roman"/>
                <w:color w:val="000000"/>
                <w:kern w:val="0"/>
                <w:sz w:val="20"/>
                <w:szCs w:val="20"/>
              </w:rPr>
              <w:t>H25</w:t>
            </w:r>
            <w:r>
              <w:rPr>
                <w:rFonts w:ascii="Times New Roman" w:hAnsi="宋体" w:eastAsia="宋体" w:cs="Times New Roman"/>
                <w:color w:val="000000"/>
                <w:kern w:val="0"/>
                <w:sz w:val="20"/>
                <w:szCs w:val="20"/>
              </w:rPr>
              <w:t>株</w:t>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型</w:t>
            </w:r>
            <w:r>
              <w:rPr>
                <w:rFonts w:ascii="Times New Roman" w:hAnsi="Times New Roman" w:eastAsia="宋体" w:cs="Times New Roman"/>
                <w:color w:val="000000"/>
                <w:kern w:val="0"/>
                <w:sz w:val="20"/>
                <w:szCs w:val="20"/>
              </w:rPr>
              <w:t>H45</w:t>
            </w:r>
            <w:r>
              <w:rPr>
                <w:rFonts w:ascii="Times New Roman" w:hAnsi="宋体" w:eastAsia="宋体" w:cs="Times New Roman"/>
                <w:color w:val="000000"/>
                <w:kern w:val="0"/>
                <w:sz w:val="20"/>
                <w:szCs w:val="20"/>
              </w:rPr>
              <w:t>株</w:t>
            </w:r>
            <w:r>
              <w:rPr>
                <w:rFonts w:ascii="Times New Roman" w:hAnsi="Times New Roman" w:eastAsia="宋体" w:cs="Times New Roman"/>
                <w:color w:val="000000"/>
                <w:kern w:val="0"/>
                <w:sz w:val="20"/>
                <w:szCs w:val="20"/>
              </w:rPr>
              <w:t>+12</w:t>
            </w:r>
            <w:r>
              <w:rPr>
                <w:rFonts w:ascii="Times New Roman" w:hAnsi="宋体" w:eastAsia="宋体" w:cs="Times New Roman"/>
                <w:color w:val="000000"/>
                <w:kern w:val="0"/>
                <w:sz w:val="20"/>
                <w:szCs w:val="20"/>
              </w:rPr>
              <w:t>型</w:t>
            </w:r>
            <w:r>
              <w:rPr>
                <w:rFonts w:ascii="Times New Roman" w:hAnsi="Times New Roman" w:eastAsia="宋体" w:cs="Times New Roman"/>
                <w:color w:val="000000"/>
                <w:kern w:val="0"/>
                <w:sz w:val="20"/>
                <w:szCs w:val="20"/>
              </w:rPr>
              <w:t>H31</w:t>
            </w:r>
            <w:r>
              <w:rPr>
                <w:rFonts w:ascii="Times New Roman" w:hAnsi="宋体" w:eastAsia="宋体" w:cs="Times New Roman"/>
                <w:color w:val="000000"/>
                <w:kern w:val="0"/>
                <w:sz w:val="20"/>
                <w:szCs w:val="20"/>
              </w:rPr>
              <w:t>株）</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）猪传染性胸膜肺炎二价灭活疫苗（</w:t>
            </w: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型</w:t>
            </w:r>
            <w:r>
              <w:rPr>
                <w:rFonts w:ascii="Times New Roman" w:hAnsi="Times New Roman" w:eastAsia="宋体" w:cs="Times New Roman"/>
                <w:color w:val="000000"/>
                <w:kern w:val="0"/>
                <w:sz w:val="20"/>
                <w:szCs w:val="20"/>
              </w:rPr>
              <w:t>GZ</w:t>
            </w:r>
            <w:r>
              <w:rPr>
                <w:rFonts w:ascii="Times New Roman" w:hAnsi="宋体" w:eastAsia="宋体" w:cs="Times New Roman"/>
                <w:color w:val="000000"/>
                <w:kern w:val="0"/>
                <w:sz w:val="20"/>
                <w:szCs w:val="20"/>
              </w:rPr>
              <w:t>株</w:t>
            </w: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型</w:t>
            </w:r>
            <w:r>
              <w:rPr>
                <w:rFonts w:ascii="Times New Roman" w:hAnsi="Times New Roman" w:eastAsia="宋体" w:cs="Times New Roman"/>
                <w:color w:val="000000"/>
                <w:kern w:val="0"/>
                <w:sz w:val="20"/>
                <w:szCs w:val="20"/>
              </w:rPr>
              <w:t>ZQ</w:t>
            </w:r>
            <w:r>
              <w:rPr>
                <w:rFonts w:ascii="Times New Roman" w:hAnsi="宋体" w:eastAsia="宋体" w:cs="Times New Roman"/>
                <w:color w:val="000000"/>
                <w:kern w:val="0"/>
                <w:sz w:val="20"/>
                <w:szCs w:val="20"/>
              </w:rPr>
              <w:t>株）</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）猪支原体肺炎灭活疫苗（</w:t>
            </w:r>
            <w:r>
              <w:rPr>
                <w:rFonts w:ascii="Times New Roman" w:hAnsi="Times New Roman" w:eastAsia="宋体" w:cs="Times New Roman"/>
                <w:color w:val="000000"/>
                <w:kern w:val="0"/>
                <w:sz w:val="20"/>
                <w:szCs w:val="20"/>
              </w:rPr>
              <w:t>DJ-166</w:t>
            </w:r>
            <w:r>
              <w:rPr>
                <w:rFonts w:ascii="Times New Roman" w:hAnsi="宋体" w:eastAsia="宋体" w:cs="Times New Roman"/>
                <w:color w:val="000000"/>
                <w:kern w:val="0"/>
                <w:sz w:val="20"/>
                <w:szCs w:val="20"/>
              </w:rPr>
              <w:t>株）</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）猪肺炎支原体间接</w:t>
            </w:r>
            <w:r>
              <w:rPr>
                <w:rFonts w:ascii="Times New Roman" w:hAnsi="Times New Roman" w:eastAsia="宋体" w:cs="Times New Roman"/>
                <w:color w:val="000000"/>
                <w:kern w:val="0"/>
                <w:sz w:val="20"/>
                <w:szCs w:val="20"/>
              </w:rPr>
              <w:t>ELISA</w:t>
            </w:r>
            <w:r>
              <w:rPr>
                <w:rFonts w:ascii="Times New Roman" w:hAnsi="宋体" w:eastAsia="宋体" w:cs="Times New Roman"/>
                <w:color w:val="000000"/>
                <w:kern w:val="0"/>
                <w:sz w:val="20"/>
                <w:szCs w:val="20"/>
              </w:rPr>
              <w:t>抗体检测试剂盒</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授权发明专利（</w:t>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）一种</w:t>
            </w:r>
            <w:r>
              <w:rPr>
                <w:rFonts w:ascii="Times New Roman" w:hAnsi="Times New Roman" w:eastAsia="宋体" w:cs="Times New Roman"/>
                <w:color w:val="000000"/>
                <w:kern w:val="0"/>
                <w:sz w:val="20"/>
                <w:szCs w:val="20"/>
              </w:rPr>
              <w:t>hhdA</w:t>
            </w:r>
            <w:r>
              <w:rPr>
                <w:rFonts w:ascii="Times New Roman" w:hAnsi="宋体" w:eastAsia="宋体" w:cs="Times New Roman"/>
                <w:color w:val="000000"/>
                <w:kern w:val="0"/>
                <w:sz w:val="20"/>
                <w:szCs w:val="20"/>
              </w:rPr>
              <w:t>基因缺失的无抗性标记的副猪嗜血杆菌工程菌株及其构建方法</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）一种新型猪链球菌病四价灭活疫苗；</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）猪链球菌病、多杀性巴氏杆菌病灭活疫苗及其制备方法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软件著作权（</w:t>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8</w:t>
            </w:r>
            <w:r>
              <w:rPr>
                <w:rFonts w:ascii="Times New Roman" w:hAnsi="宋体" w:eastAsia="宋体" w:cs="Times New Roman"/>
                <w:color w:val="000000"/>
                <w:kern w:val="0"/>
                <w:sz w:val="20"/>
                <w:szCs w:val="20"/>
              </w:rPr>
              <w:t>）猪病实验室诊断线上预约系统</w:t>
            </w:r>
            <w:r>
              <w:rPr>
                <w:rFonts w:ascii="Times New Roman" w:hAnsi="Times New Roman" w:eastAsia="宋体" w:cs="Times New Roman"/>
                <w:color w:val="000000"/>
                <w:kern w:val="0"/>
                <w:sz w:val="20"/>
                <w:szCs w:val="20"/>
              </w:rPr>
              <w:t>V1.0</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9</w:t>
            </w:r>
            <w:r>
              <w:rPr>
                <w:rFonts w:ascii="Times New Roman" w:hAnsi="宋体" w:eastAsia="宋体" w:cs="Times New Roman"/>
                <w:color w:val="000000"/>
                <w:kern w:val="0"/>
                <w:sz w:val="20"/>
                <w:szCs w:val="20"/>
              </w:rPr>
              <w:t>）猪病实验室检测管理系统</w:t>
            </w:r>
            <w:r>
              <w:rPr>
                <w:rFonts w:ascii="Times New Roman" w:hAnsi="Times New Roman" w:eastAsia="宋体" w:cs="Times New Roman"/>
                <w:color w:val="000000"/>
                <w:kern w:val="0"/>
                <w:sz w:val="20"/>
                <w:szCs w:val="20"/>
              </w:rPr>
              <w:t>V1.0</w:t>
            </w:r>
          </w:p>
        </w:tc>
        <w:tc>
          <w:tcPr>
            <w:tcW w:w="7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宋体" w:eastAsia="宋体" w:cs="Times New Roman"/>
                <w:color w:val="000000"/>
                <w:kern w:val="0"/>
                <w:sz w:val="20"/>
                <w:szCs w:val="20"/>
              </w:rPr>
            </w:pPr>
            <w:r>
              <w:rPr>
                <w:rFonts w:ascii="Times New Roman" w:hAnsi="宋体"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364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val="en-US" w:eastAsia="zh-CN"/>
              </w:rPr>
            </w:pPr>
            <w:r>
              <w:rPr>
                <w:rFonts w:hint="eastAsia" w:ascii="Times New Roman" w:hAnsi="Times New Roman" w:eastAsia="宋体" w:cs="Times New Roman"/>
                <w:color w:val="000000"/>
                <w:kern w:val="0"/>
                <w:sz w:val="20"/>
                <w:lang w:val="en-US" w:eastAsia="zh-CN"/>
              </w:rPr>
              <w:t>4</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传统果干蜜饯现代化加工关键技术及产业化</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广东省农业科学院蚕业与农产品加工研究所</w:t>
            </w:r>
            <w:r>
              <w:rPr>
                <w:rFonts w:ascii="Times New Roman" w:hAnsi="Times New Roman" w:eastAsia="宋体" w:cs="Times New Roman"/>
                <w:color w:val="000000"/>
                <w:kern w:val="0"/>
                <w:sz w:val="20"/>
                <w:szCs w:val="20"/>
              </w:rPr>
              <w:t xml:space="preserve">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仲恺农业工程学院</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华中农业大学</w:t>
            </w:r>
            <w:r>
              <w:rPr>
                <w:rFonts w:ascii="Times New Roman" w:hAnsi="Times New Roman" w:eastAsia="宋体" w:cs="Times New Roman"/>
                <w:color w:val="000000"/>
                <w:kern w:val="0"/>
                <w:sz w:val="20"/>
                <w:szCs w:val="20"/>
              </w:rPr>
              <w:t xml:space="preserve">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新疆农业大学</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良品铺子股份有限公司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江苏楷益智能科技有限公司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溜溜果园集团股份有限公司</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w:t>
            </w:r>
            <w:r>
              <w:rPr>
                <w:rFonts w:ascii="Times New Roman" w:hAnsi="宋体" w:eastAsia="宋体" w:cs="Times New Roman"/>
                <w:color w:val="000000"/>
                <w:kern w:val="0"/>
                <w:sz w:val="20"/>
                <w:szCs w:val="20"/>
              </w:rPr>
              <w:t>广东佳宝集团有限公司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w:t>
            </w:r>
            <w:r>
              <w:rPr>
                <w:rFonts w:ascii="Times New Roman" w:hAnsi="宋体" w:eastAsia="宋体" w:cs="Times New Roman"/>
                <w:color w:val="000000"/>
                <w:kern w:val="0"/>
                <w:sz w:val="20"/>
                <w:szCs w:val="20"/>
              </w:rPr>
              <w:t>江门市新会区新宝堂陈皮有限公司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徐玉娟 肖更生 余元善 李春美 安可婧 曾晓房 李焕荣 彭  健 李  璐 江水泉 傅曼琴 邹  波 吴继军 温  靖 杨婉如 杨  帆 于  添 林  羡 张  岩 陈柏忠</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1.授权发明专利（10项）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宋体" w:eastAsia="宋体" w:cs="Times New Roman"/>
                <w:kern w:val="0"/>
                <w:sz w:val="20"/>
                <w:szCs w:val="20"/>
              </w:rPr>
              <w:t>（</w:t>
            </w:r>
            <w:r>
              <w:rPr>
                <w:rFonts w:ascii="Times New Roman" w:hAnsi="Times New Roman" w:eastAsia="宋体" w:cs="Times New Roman"/>
                <w:kern w:val="0"/>
                <w:sz w:val="20"/>
                <w:szCs w:val="20"/>
              </w:rPr>
              <w:t>1</w:t>
            </w:r>
            <w:r>
              <w:rPr>
                <w:rFonts w:ascii="Times New Roman" w:hAnsi="宋体" w:eastAsia="宋体" w:cs="Times New Roman"/>
                <w:kern w:val="0"/>
                <w:sz w:val="20"/>
                <w:szCs w:val="20"/>
              </w:rPr>
              <w:t>）一种检测柑橘皮、籽原料中柠檬苦素类化合物含量的样品前处理方法</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ascii="Times New Roman" w:hAnsi="宋体" w:eastAsia="宋体" w:cs="Times New Roman"/>
                <w:kern w:val="0"/>
                <w:sz w:val="20"/>
                <w:szCs w:val="20"/>
              </w:rPr>
              <w:t>一种降酸发酵乳杆菌及其应用</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ascii="Times New Roman" w:hAnsi="宋体" w:eastAsia="宋体" w:cs="Times New Roman"/>
                <w:kern w:val="0"/>
                <w:sz w:val="20"/>
                <w:szCs w:val="20"/>
              </w:rPr>
              <w:t>一种加速陈皮陈化的方法</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（4）</w:t>
            </w:r>
            <w:r>
              <w:rPr>
                <w:rFonts w:ascii="Times New Roman" w:hAnsi="宋体" w:eastAsia="宋体" w:cs="Times New Roman"/>
                <w:kern w:val="0"/>
                <w:sz w:val="20"/>
                <w:szCs w:val="20"/>
              </w:rPr>
              <w:t>一种超细粉碎的三华李果条及其生产方法</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（5）</w:t>
            </w:r>
            <w:r>
              <w:rPr>
                <w:rFonts w:ascii="Times New Roman" w:hAnsi="宋体" w:eastAsia="宋体" w:cs="Times New Roman"/>
                <w:kern w:val="0"/>
                <w:sz w:val="20"/>
                <w:szCs w:val="20"/>
              </w:rPr>
              <w:t>一种柿子削底机</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（6）</w:t>
            </w:r>
            <w:r>
              <w:rPr>
                <w:rFonts w:ascii="Times New Roman" w:hAnsi="宋体" w:eastAsia="宋体" w:cs="Times New Roman"/>
                <w:kern w:val="0"/>
                <w:sz w:val="20"/>
                <w:szCs w:val="20"/>
              </w:rPr>
              <w:t>一种柿子削皮机</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（7）</w:t>
            </w:r>
            <w:r>
              <w:rPr>
                <w:rFonts w:ascii="Times New Roman" w:hAnsi="宋体" w:eastAsia="宋体" w:cs="Times New Roman"/>
                <w:kern w:val="0"/>
                <w:sz w:val="20"/>
                <w:szCs w:val="20"/>
              </w:rPr>
              <w:t>一种低糖杏脯的制备方法</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（8）</w:t>
            </w:r>
            <w:r>
              <w:rPr>
                <w:rFonts w:ascii="Times New Roman" w:hAnsi="宋体" w:eastAsia="宋体" w:cs="Times New Roman"/>
                <w:kern w:val="0"/>
                <w:sz w:val="20"/>
                <w:szCs w:val="20"/>
              </w:rPr>
              <w:t>一种以陈皮梅为原料的中老年即冲型保健食品及其制备方法</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（9）</w:t>
            </w:r>
            <w:r>
              <w:rPr>
                <w:rFonts w:ascii="Times New Roman" w:hAnsi="宋体" w:eastAsia="宋体" w:cs="Times New Roman"/>
                <w:kern w:val="0"/>
                <w:sz w:val="20"/>
                <w:szCs w:val="20"/>
              </w:rPr>
              <w:t>一种蜜饯智能加拌料装置及其使用方法</w:t>
            </w:r>
            <w:r>
              <w:rPr>
                <w:rFonts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（10）</w:t>
            </w:r>
            <w:r>
              <w:rPr>
                <w:rFonts w:ascii="Times New Roman" w:hAnsi="宋体" w:eastAsia="宋体" w:cs="Times New Roman"/>
                <w:kern w:val="0"/>
                <w:sz w:val="20"/>
                <w:szCs w:val="20"/>
              </w:rPr>
              <w:t>一种青梅自动清洗设备</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450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5</w:t>
            </w:r>
          </w:p>
        </w:tc>
        <w:tc>
          <w:tcPr>
            <w:tcW w:w="16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家蚕微粒子病新病原鉴定和理化防控新技术研发与应用</w:t>
            </w:r>
          </w:p>
        </w:tc>
        <w:tc>
          <w:tcPr>
            <w:tcW w:w="26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宋体" w:eastAsia="宋体" w:cs="Times New Roman"/>
                <w:color w:val="000000"/>
                <w:kern w:val="0"/>
                <w:sz w:val="20"/>
                <w:szCs w:val="20"/>
              </w:rPr>
              <w:t>广东省农业科学院蚕业与农产品加工研究所</w:t>
            </w:r>
            <w:r>
              <w:rPr>
                <w:rFonts w:ascii="Times New Roman" w:hAnsi="Times New Roman" w:eastAsia="宋体" w:cs="Times New Roman"/>
                <w:color w:val="000000"/>
                <w:kern w:val="0"/>
                <w:sz w:val="20"/>
                <w:szCs w:val="20"/>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right="0" w:right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广西壮族自治区蚕业技术推广站</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山东广通蚕种有限公司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广东四季桑园蚕业科技有限公司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阳山县兴达蚕业有限公司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罗定市奔康茧丝绸有限公司</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茂名市蚕业技术推广中心</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w:t>
            </w:r>
            <w:r>
              <w:rPr>
                <w:rFonts w:ascii="Times New Roman" w:hAnsi="宋体" w:eastAsia="宋体" w:cs="Times New Roman"/>
                <w:color w:val="000000"/>
                <w:kern w:val="0"/>
                <w:sz w:val="20"/>
                <w:szCs w:val="20"/>
              </w:rPr>
              <w:t>河池市蚕种场</w:t>
            </w:r>
          </w:p>
        </w:tc>
        <w:tc>
          <w:tcPr>
            <w:tcW w:w="22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廖森泰 邢东旭 杨</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琼 黄旭华 黄炳辉 肖</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阳 黄红燕 钟建武 房德文 李</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标 李庆荣 何镜新 吴仁生 仰</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勇 蒋满贵 黄</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港 张伟龙 黄康东</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1.授权发明专利（</w:t>
            </w:r>
            <w:r>
              <w:rPr>
                <w:rFonts w:hint="eastAsia" w:ascii="Times New Roman" w:hAnsi="Times New Roman" w:eastAsia="宋体" w:cs="Times New Roman"/>
                <w:color w:val="000000"/>
                <w:kern w:val="0"/>
                <w:sz w:val="20"/>
                <w:szCs w:val="20"/>
                <w:lang w:val="en-US" w:eastAsia="zh-CN"/>
              </w:rPr>
              <w:t>6</w:t>
            </w:r>
            <w:r>
              <w:rPr>
                <w:rFonts w:ascii="Times New Roman" w:hAnsi="Times New Roman" w:eastAsia="宋体" w:cs="Times New Roman"/>
                <w:color w:val="000000"/>
                <w:kern w:val="0"/>
                <w:sz w:val="20"/>
                <w:szCs w:val="20"/>
              </w:rPr>
              <w:t>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一种蚕沙无害化静态好氧堆肥处理方法</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利用超快速液相色谱</w:t>
            </w:r>
            <w:r>
              <w:rPr>
                <w:rFonts w:ascii="Times New Roman" w:hAnsi="Times New Roman" w:eastAsia="宋体" w:cs="Times New Roman"/>
                <w:color w:val="000000"/>
                <w:kern w:val="0"/>
                <w:sz w:val="20"/>
                <w:szCs w:val="20"/>
              </w:rPr>
              <w:t>-</w:t>
            </w:r>
            <w:r>
              <w:rPr>
                <w:rFonts w:ascii="Times New Roman" w:hAnsi="宋体" w:eastAsia="宋体" w:cs="Times New Roman"/>
                <w:color w:val="000000"/>
                <w:kern w:val="0"/>
                <w:sz w:val="20"/>
                <w:szCs w:val="20"/>
              </w:rPr>
              <w:t>串联三重四级杆质谱测定家蚕血淋巴中阿苯达唑及代谢物含量的方法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一种桑叶中阿苯达唑持留量的测定方法</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针对四元杂交种家蚕微粒子病胚种垂直传播的防治方法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一种针对家蚕双交原种微粒子病胚种垂直传播的防治方法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蚕用抗微孢子虫的含阿苯哒唑的药物组合物及其制备和使用方法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技术标准（</w:t>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蚕沙肥料（商务部行业标准）</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w:t>
            </w:r>
            <w:r>
              <w:rPr>
                <w:rFonts w:ascii="Times New Roman" w:hAnsi="宋体" w:eastAsia="宋体" w:cs="Times New Roman"/>
                <w:color w:val="000000"/>
                <w:kern w:val="0"/>
                <w:sz w:val="20"/>
                <w:szCs w:val="20"/>
              </w:rPr>
              <w:t>桑蚕微粒子病病原鉴定技术规程</w:t>
            </w:r>
            <w:r>
              <w:rPr>
                <w:rFonts w:ascii="Times New Roman" w:hAnsi="Times New Roman" w:eastAsia="宋体" w:cs="Times New Roman"/>
                <w:color w:val="000000"/>
                <w:kern w:val="0"/>
                <w:sz w:val="20"/>
                <w:szCs w:val="20"/>
              </w:rPr>
              <w:t xml:space="preserve"> （</w:t>
            </w:r>
            <w:r>
              <w:rPr>
                <w:rFonts w:ascii="Times New Roman" w:hAnsi="宋体" w:eastAsia="宋体" w:cs="Times New Roman"/>
                <w:color w:val="000000"/>
                <w:kern w:val="0"/>
                <w:sz w:val="20"/>
                <w:szCs w:val="20"/>
              </w:rPr>
              <w:t>地方标准</w:t>
            </w:r>
            <w:r>
              <w:rPr>
                <w:rFonts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w:t>
            </w:r>
            <w:r>
              <w:rPr>
                <w:rFonts w:ascii="Times New Roman" w:hAnsi="宋体" w:eastAsia="宋体" w:cs="Times New Roman"/>
                <w:color w:val="000000"/>
                <w:kern w:val="0"/>
                <w:sz w:val="20"/>
                <w:szCs w:val="20"/>
              </w:rPr>
              <w:t>桑蚕种检验检疫技术规程（地方标准）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3.实用新型专利（1项）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w:t>
            </w:r>
            <w:r>
              <w:rPr>
                <w:rFonts w:ascii="Times New Roman" w:hAnsi="宋体" w:eastAsia="宋体" w:cs="Times New Roman"/>
                <w:color w:val="000000"/>
                <w:kern w:val="0"/>
                <w:sz w:val="20"/>
                <w:szCs w:val="20"/>
              </w:rPr>
              <w:t>一种蚕沙好氧静态发酵处理池</w:t>
            </w:r>
          </w:p>
        </w:tc>
        <w:tc>
          <w:tcPr>
            <w:tcW w:w="7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420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6</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荔枝特异分子标记辅助育种技术创新与新品种选育应用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广东省农业科学院果树研究所</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茂名市农业科技推广中心（原名茂名市水果科学研究所）</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广州市增城区农业技术推广中心</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珠海市现代农业发展中心</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东莞市农业科学研究中心</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云南省农业科学院热带亚热带经济作物研究所</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向  旭 孙清明 刘  伟 蒋侬辉 凡  超 廖美敬 赵俊生 钟  声 马  锞 张惠云 周东辉 张湛辉 金  峰 胡锐清 江炳伟</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授权发明专利（</w:t>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）一种荔枝采前防裂保鲜剂及其制备方法与应用</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）一种控制荔枝花穗的方法</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）一种摘果机械手</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广东省审定品种（</w:t>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）御金球荔枝</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）翡脆荔枝</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6</w:t>
            </w:r>
            <w:r>
              <w:rPr>
                <w:rFonts w:ascii="Times New Roman" w:hAnsi="宋体" w:eastAsia="宋体" w:cs="Times New Roman"/>
                <w:color w:val="000000"/>
                <w:kern w:val="0"/>
                <w:sz w:val="20"/>
                <w:szCs w:val="20"/>
              </w:rPr>
              <w:t>）北园绿荔枝</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w:t>
            </w:r>
            <w:r>
              <w:rPr>
                <w:rFonts w:ascii="Times New Roman" w:hAnsi="宋体" w:eastAsia="宋体" w:cs="Times New Roman"/>
                <w:color w:val="000000"/>
                <w:kern w:val="0"/>
                <w:sz w:val="20"/>
                <w:szCs w:val="20"/>
              </w:rPr>
              <w:t>技术标准（</w:t>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7</w:t>
            </w:r>
            <w:r>
              <w:rPr>
                <w:rFonts w:ascii="Times New Roman" w:hAnsi="宋体" w:eastAsia="宋体" w:cs="Times New Roman"/>
                <w:color w:val="000000"/>
                <w:kern w:val="0"/>
                <w:sz w:val="20"/>
                <w:szCs w:val="20"/>
              </w:rPr>
              <w:t>）荔枝高接换种技术规程（地方标准）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FF0000"/>
                <w:kern w:val="0"/>
                <w:sz w:val="20"/>
                <w:szCs w:val="20"/>
              </w:rPr>
            </w:pP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8</w:t>
            </w:r>
            <w:r>
              <w:rPr>
                <w:rFonts w:ascii="Times New Roman" w:hAnsi="宋体" w:eastAsia="宋体" w:cs="Times New Roman"/>
                <w:color w:val="000000"/>
                <w:kern w:val="0"/>
                <w:sz w:val="20"/>
                <w:szCs w:val="20"/>
              </w:rPr>
              <w:t>）广东荔枝绿色标准化生产技术规范（</w:t>
            </w:r>
            <w:r>
              <w:rPr>
                <w:rFonts w:hint="eastAsia" w:ascii="Times New Roman" w:hAnsi="宋体" w:eastAsia="宋体" w:cs="Times New Roman"/>
                <w:color w:val="000000"/>
                <w:kern w:val="0"/>
                <w:sz w:val="20"/>
                <w:szCs w:val="20"/>
                <w:lang w:eastAsia="zh-CN"/>
              </w:rPr>
              <w:t>团体</w:t>
            </w:r>
            <w:r>
              <w:rPr>
                <w:rFonts w:ascii="Times New Roman" w:hAnsi="宋体" w:eastAsia="宋体" w:cs="Times New Roman"/>
                <w:color w:val="000000"/>
                <w:kern w:val="0"/>
                <w:sz w:val="20"/>
                <w:szCs w:val="20"/>
              </w:rPr>
              <w:t>标准）</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ascii="Times New Roman" w:hAnsi="宋体" w:eastAsia="宋体" w:cs="Times New Roman"/>
                <w:color w:val="000000"/>
                <w:kern w:val="0"/>
                <w:sz w:val="20"/>
                <w:szCs w:val="20"/>
              </w:rPr>
              <w:t>软件著作权（</w:t>
            </w: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9</w:t>
            </w:r>
            <w:r>
              <w:rPr>
                <w:rFonts w:ascii="Times New Roman" w:hAnsi="宋体" w:eastAsia="宋体" w:cs="Times New Roman"/>
                <w:color w:val="000000"/>
                <w:kern w:val="0"/>
                <w:sz w:val="20"/>
                <w:szCs w:val="20"/>
              </w:rPr>
              <w:t>）荔枝室内栽培碳营养补偿系统</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w:t>
            </w:r>
            <w:r>
              <w:rPr>
                <w:rFonts w:ascii="Times New Roman" w:hAnsi="宋体" w:eastAsia="宋体" w:cs="Times New Roman"/>
                <w:color w:val="000000"/>
                <w:kern w:val="0"/>
                <w:sz w:val="20"/>
                <w:szCs w:val="20"/>
              </w:rPr>
              <w:t>实用新型专利（</w:t>
            </w: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项）</w:t>
            </w:r>
            <w:r>
              <w:rPr>
                <w:rFonts w:ascii="Times New Roman" w:hAnsi="Times New Roman" w:eastAsia="宋体" w:cs="Times New Roman"/>
                <w:color w:val="000000"/>
                <w:kern w:val="0"/>
                <w:sz w:val="20"/>
                <w:szCs w:val="20"/>
              </w:rPr>
              <w:br w:type="textWrapping"/>
            </w:r>
            <w:r>
              <w:rPr>
                <w:rFonts w:ascii="Times New Roman" w:hAnsi="宋体" w:eastAsia="宋体" w:cs="Times New Roman"/>
                <w:color w:val="000000"/>
                <w:kern w:val="0"/>
                <w:sz w:val="20"/>
                <w:szCs w:val="20"/>
              </w:rPr>
              <w:t>（</w:t>
            </w:r>
            <w:r>
              <w:rPr>
                <w:rFonts w:ascii="Times New Roman" w:hAnsi="Times New Roman" w:eastAsia="宋体" w:cs="Times New Roman"/>
                <w:color w:val="000000"/>
                <w:kern w:val="0"/>
                <w:sz w:val="20"/>
                <w:szCs w:val="20"/>
              </w:rPr>
              <w:t>10</w:t>
            </w:r>
            <w:r>
              <w:rPr>
                <w:rFonts w:ascii="Times New Roman" w:hAnsi="宋体" w:eastAsia="宋体" w:cs="Times New Roman"/>
                <w:color w:val="000000"/>
                <w:kern w:val="0"/>
                <w:sz w:val="20"/>
                <w:szCs w:val="20"/>
              </w:rPr>
              <w:t>）一种果树环割工具</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391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7</w:t>
            </w:r>
          </w:p>
        </w:tc>
        <w:tc>
          <w:tcPr>
            <w:tcW w:w="16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水稻稻瘟病广谱抗性资源的挖掘及其应用</w:t>
            </w:r>
          </w:p>
        </w:tc>
        <w:tc>
          <w:tcPr>
            <w:tcW w:w="26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ascii="Times New Roman" w:hAnsi="宋体" w:eastAsia="宋体" w:cs="Times New Roman"/>
                <w:color w:val="000000"/>
                <w:kern w:val="0"/>
                <w:sz w:val="20"/>
                <w:szCs w:val="20"/>
              </w:rPr>
              <w:t>广东省农业科学院植物保护研究所</w:t>
            </w: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w:t>
            </w:r>
            <w:r>
              <w:rPr>
                <w:rFonts w:ascii="Times New Roman" w:hAnsi="宋体" w:eastAsia="宋体" w:cs="Times New Roman"/>
                <w:color w:val="000000"/>
                <w:kern w:val="0"/>
                <w:sz w:val="20"/>
                <w:szCs w:val="20"/>
              </w:rPr>
              <w:t>广东省农业科学院水稻研究所</w:t>
            </w:r>
          </w:p>
        </w:tc>
        <w:tc>
          <w:tcPr>
            <w:tcW w:w="22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朱小源 陈</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深 苏</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菁 周少川 杨健源 汪文娟 曾</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波 杨祁云 汪聪颖 李</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宏 冯爱卿 曾列先 黄道强 李传瑛 伍圣远 范仕容 李亦龙 陈</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珍 韩靖鸾</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1.授权发明专利（4项）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（1）稻瘟病抗性基因 </w:t>
            </w:r>
            <w:r>
              <w:rPr>
                <w:rFonts w:ascii="Times New Roman" w:hAnsi="Times New Roman" w:eastAsia="宋体" w:cs="Times New Roman"/>
                <w:i/>
                <w:iCs/>
                <w:color w:val="000000"/>
                <w:kern w:val="0"/>
                <w:sz w:val="20"/>
                <w:szCs w:val="20"/>
              </w:rPr>
              <w:t>Pi50</w:t>
            </w:r>
            <w:r>
              <w:rPr>
                <w:rFonts w:ascii="Times New Roman" w:hAnsi="Times New Roman" w:eastAsia="宋体" w:cs="Times New Roman"/>
                <w:color w:val="000000"/>
                <w:kern w:val="0"/>
                <w:sz w:val="20"/>
                <w:szCs w:val="20"/>
              </w:rPr>
              <w:t xml:space="preserve"> 及其制备方法与应用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（2）水稻抗瘟基因</w:t>
            </w:r>
            <w:r>
              <w:rPr>
                <w:rFonts w:ascii="Times New Roman" w:hAnsi="Times New Roman" w:eastAsia="宋体" w:cs="Times New Roman"/>
                <w:i/>
                <w:iCs/>
                <w:color w:val="000000"/>
                <w:kern w:val="0"/>
                <w:sz w:val="20"/>
                <w:szCs w:val="20"/>
              </w:rPr>
              <w:t>Pi50</w:t>
            </w:r>
            <w:r>
              <w:rPr>
                <w:rFonts w:ascii="Times New Roman" w:hAnsi="Times New Roman" w:eastAsia="宋体" w:cs="Times New Roman"/>
                <w:color w:val="000000"/>
                <w:kern w:val="0"/>
                <w:sz w:val="20"/>
                <w:szCs w:val="20"/>
              </w:rPr>
              <w:t xml:space="preserve"> 基因特异性分子标记Pi50N4s 及其制备方法和应用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（3）稻瘟病抗性基因 </w:t>
            </w:r>
            <w:r>
              <w:rPr>
                <w:rFonts w:ascii="Times New Roman" w:hAnsi="Times New Roman" w:eastAsia="宋体" w:cs="Times New Roman"/>
                <w:i/>
                <w:iCs/>
                <w:color w:val="000000"/>
                <w:kern w:val="0"/>
                <w:sz w:val="20"/>
                <w:szCs w:val="20"/>
              </w:rPr>
              <w:t>Pi2</w:t>
            </w:r>
            <w:r>
              <w:rPr>
                <w:rFonts w:ascii="Times New Roman" w:hAnsi="Times New Roman" w:eastAsia="宋体" w:cs="Times New Roman"/>
                <w:color w:val="000000"/>
                <w:kern w:val="0"/>
                <w:sz w:val="20"/>
                <w:szCs w:val="20"/>
              </w:rPr>
              <w:t xml:space="preserve"> 基因特异性分子标记Pi2SNP 及制备</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（4）稻瘟病抗性基因 </w:t>
            </w:r>
            <w:r>
              <w:rPr>
                <w:rFonts w:ascii="Times New Roman" w:hAnsi="Times New Roman" w:eastAsia="宋体" w:cs="Times New Roman"/>
                <w:i/>
                <w:iCs/>
                <w:color w:val="000000"/>
                <w:kern w:val="0"/>
                <w:sz w:val="20"/>
                <w:szCs w:val="20"/>
              </w:rPr>
              <w:t>Pi9</w:t>
            </w:r>
            <w:r>
              <w:rPr>
                <w:rFonts w:ascii="Times New Roman" w:hAnsi="Times New Roman" w:eastAsia="宋体" w:cs="Times New Roman"/>
                <w:color w:val="000000"/>
                <w:kern w:val="0"/>
                <w:sz w:val="20"/>
                <w:szCs w:val="20"/>
              </w:rPr>
              <w:t xml:space="preserve"> 基因特异性分子标记Pi9SNP 及制备与应用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2.植物新品种权（2项）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（5）粤恢9802</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（6）粤恢9822</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3.审定品种（2项）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（7）丰八占</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kern w:val="0"/>
                <w:sz w:val="20"/>
                <w:szCs w:val="20"/>
              </w:rPr>
              <w:t>（8）丰丝占</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（9）美优9802</w:t>
            </w:r>
          </w:p>
        </w:tc>
        <w:tc>
          <w:tcPr>
            <w:tcW w:w="7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8</w:t>
            </w:r>
          </w:p>
        </w:tc>
        <w:tc>
          <w:tcPr>
            <w:tcW w:w="16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水稻种子活力与寿命提高关键技术研发及其应用</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1.广东省农业科学院农业生物基因研究中心</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2.广东省农业科学院蚕业与农产品加工研究所</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3.广东省农业科学院水稻研究所</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4.广东省金稻种业有限公司</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5.中山大学</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6.湖南农业大学</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7.广东劲农农业科技有限公司</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8.华南师范大学</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9.广东华茂高科种业有限公司</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10.中国科学院植物研究所</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刘  军 张友胜 付  华 陈友订 高家东 黄上志 陈光辉 张向东 阳成伟 刘伯全 宋松泉 陈兵先 程俊彪 周新桥 李陈龙 刘圣杰 陈虎辉 晏石娟 王伟青 傅家瑞</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1.授权发明专利（10项）</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（1）天然植物提取物水稻种子胚活力保持剂及制备方法和应用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（2）藤茶提取物在提高水稻劣变种子发芽率中的应用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（3）复合天然植物提取物水稻种子引发剂及其制备方法和应用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（4）藤茶提取物作为水稻劣变种子引发增强剂的应用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（5）一种混合型水稻劣变种子胚活力恢复剂及制备方法和应用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（6）一种复合型水稻穗萌抑制剂及其制备方法和应用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（7）一种绿色水稻穗萌抑制剂及其制备方法和应用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（8）一种提高水稻籽粒充实度的配方及其制备方法和应用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（9）一种提高水稻种子结实率的配方及其制备方法和应用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（10）水稻谷氧还蛋白基因OsGrxC2在育种中的应用 </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9</w:t>
            </w:r>
          </w:p>
        </w:tc>
        <w:tc>
          <w:tcPr>
            <w:tcW w:w="16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南方水稻“三控”绿色丰产关键技术创建与应用</w:t>
            </w:r>
          </w:p>
        </w:tc>
        <w:tc>
          <w:tcPr>
            <w:tcW w:w="26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1.广东省农业科学院水稻研究所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2.浙江省农业科学院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3.广东省农业技术推广总站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4.江西省农业技术推广总站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5.广西壮族自治区农业技术推广站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6.海南省农业生态与资源保护总站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7.广东省农业面源污染治理项目办公室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8.广西壮族自治区土壤肥料工作站</w:t>
            </w:r>
          </w:p>
        </w:tc>
        <w:tc>
          <w:tcPr>
            <w:tcW w:w="22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钟旭华 黄农荣 胡学应梁开明 潘俊峰 林  绿  文喜贤 徐世宏 陈荣彬  杨亚军 李国辉 陈忠平  曾艾兰 胡香玉 傅友强  符  斋 彭碧琳 郑  浩  刘彦卓 胡  锐</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r>
              <w:rPr>
                <w:rFonts w:hint="eastAsia" w:ascii="Times New Roman" w:hAnsi="Times New Roman" w:eastAsia="宋体" w:cs="Times New Roman"/>
                <w:color w:val="000000"/>
                <w:kern w:val="0"/>
                <w:sz w:val="20"/>
                <w:szCs w:val="20"/>
              </w:rPr>
              <w:t>技术标准</w:t>
            </w:r>
            <w:r>
              <w:rPr>
                <w:rFonts w:ascii="Times New Roman" w:hAnsi="Times New Roman" w:eastAsia="宋体" w:cs="Times New Roman"/>
                <w:color w:val="000000"/>
                <w:kern w:val="0"/>
                <w:sz w:val="20"/>
                <w:szCs w:val="20"/>
              </w:rPr>
              <w:t>（1项）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（1）水稻三控施肥技术规程</w:t>
            </w:r>
            <w:r>
              <w:rPr>
                <w:rFonts w:hint="eastAsia" w:ascii="Times New Roman" w:hAnsi="Times New Roman" w:eastAsia="宋体" w:cs="Times New Roman"/>
                <w:color w:val="000000"/>
                <w:kern w:val="0"/>
                <w:sz w:val="20"/>
                <w:szCs w:val="20"/>
              </w:rPr>
              <w:t>（地方标准）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2.软件著作权（1件）</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（2）水稻三控施肥专家系统[简称三控大师]</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3.著作（1项）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（3）“三控”施肥技术</w:t>
            </w:r>
          </w:p>
        </w:tc>
        <w:tc>
          <w:tcPr>
            <w:tcW w:w="7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426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10</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优质广适南瓜资源创新、新品种选育及产业化应用</w:t>
            </w:r>
          </w:p>
        </w:tc>
        <w:tc>
          <w:tcPr>
            <w:tcW w:w="2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1.广东省农业科学院蔬菜研究所</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2.安徽江淮园艺种业股份有限公司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3.广东和利农种业股份有限公司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4.汕头市白沙蔬菜原种研究所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5.山西农业大学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6.汕头市金韩种业有限公司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7.广州达桥食品设备有限公司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黄河勋 戴祖云 钟玉娟 李俊星 吴廷全 陈木溪 黄河勋 戴祖云 钟玉娟 李俊星 吴廷全 陈木溪郑汉藩 申  琼 黄智文 刘世明 罗少波 林毓娥 杨李益 林奕韩 王  瑞 梁肇均 罗文龙 陈捷凯 刘永忠 陈朝武</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1.审定品种（3项）                                                                                                                  （1）广蜜1号南瓜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（2）白沙蜜本南瓜                                                                                                                                （3）利农蜜本南瓜</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2.植物新品种权（1项）                                                                                                                    （4）江蜜2号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3.授权发明专利（5项）                                                                                                                                                                  （5）与南瓜光周期不敏感性状紧密连锁的indel分子标记及其应用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（6）与南瓜叶黄素含量主效QTL紧密连锁的SNP分子标记及其应用</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（7）用于中国南瓜‘广蜜1号’杂交种子纯度鉴定的引物及方法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kern w:val="0"/>
                <w:sz w:val="20"/>
                <w:szCs w:val="20"/>
              </w:rPr>
            </w:pPr>
            <w:r>
              <w:rPr>
                <w:rFonts w:ascii="Times New Roman" w:hAnsi="Times New Roman" w:eastAsia="宋体" w:cs="Times New Roman"/>
                <w:kern w:val="0"/>
                <w:sz w:val="20"/>
                <w:szCs w:val="20"/>
              </w:rPr>
              <w:t>（8）一种蜜本南瓜制种增产方                                                                                                                            （9）瓜果切瓣机及其切瓣方法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FF0000"/>
                <w:kern w:val="0"/>
                <w:sz w:val="20"/>
                <w:szCs w:val="20"/>
              </w:rPr>
            </w:pPr>
            <w:r>
              <w:rPr>
                <w:rFonts w:ascii="Times New Roman" w:hAnsi="Times New Roman" w:eastAsia="宋体" w:cs="Times New Roman"/>
                <w:kern w:val="0"/>
                <w:sz w:val="20"/>
                <w:szCs w:val="20"/>
              </w:rPr>
              <w:t>4.技术标准（1个）                                                                                                                                  （10）绿色蜜本南瓜生产技术规程</w:t>
            </w:r>
          </w:p>
        </w:tc>
        <w:tc>
          <w:tcPr>
            <w:tcW w:w="751"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11</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基于逆境代谢调控的夏秋茶品质安全定向改良关键技术及应用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1.广东省农业科学院茶叶研究所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2.中国科学院华南植物园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3.潮州市茶叶科学研究中心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4.梅州市农林科学院茶叶研究所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5.广东鸿雁茶业有限公司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6.广东英九庄园绿色产业发展有限公司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7.紫金县金丰号农业发展有限公司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唐劲驰 曾兰亭 黎健龙 陈义勇 周  波 廖茵茵 杨子银 操君喜 刘嘉裕 黄华林 曾文伟 陈汉林 赖榕辉 胡海涛 黄海英 易振华 张建中</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二等奖及以上</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1.授权发明专利（3项）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（1）一种提高茶叶花蜜香和氨基酸含量的方法以及利用该方法制作的茶叶</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（2）一种大叶种茶树快繁育苗方法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（3）一种茶树花蛋白酶及其制备方法和应用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2.实用新型专利（3项）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（4）一种防治茶天牛的药物投放器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（5）一种针对树冠茶天牛防治的喷药装置</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（6）一种易捆绑的茶天牛诱捕器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3.技术标准（3项）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（7）广东茶园生态管理技术良好规范（地方标准）</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（8）广东生态茶园建设规范（团体标准）</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（9）广东茶园病虫害减药防控技术规程（团体标准）</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4.软件著作权（1项）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（10）茶小绿叶蝉精准防控管理系统 </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408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imes New Roman" w:hAnsi="Times New Roman" w:eastAsia="宋体" w:cs="Times New Roman"/>
                <w:color w:val="000000"/>
                <w:kern w:val="0"/>
                <w:sz w:val="20"/>
                <w:lang w:eastAsia="zh-CN"/>
              </w:rPr>
            </w:pPr>
            <w:r>
              <w:rPr>
                <w:rFonts w:hint="eastAsia" w:ascii="Times New Roman" w:hAnsi="Times New Roman" w:eastAsia="宋体" w:cs="Times New Roman"/>
                <w:color w:val="000000"/>
                <w:kern w:val="0"/>
                <w:sz w:val="20"/>
                <w:lang w:val="en-US" w:eastAsia="zh-CN"/>
              </w:rPr>
              <w:t>12</w:t>
            </w:r>
          </w:p>
        </w:tc>
        <w:tc>
          <w:tcPr>
            <w:tcW w:w="1676"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春石斛兰新品种创制及开花调控关键技术</w:t>
            </w:r>
          </w:p>
        </w:tc>
        <w:tc>
          <w:tcPr>
            <w:tcW w:w="26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1.广东省农业科学院环境园艺研究所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2.华南农业大学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3.东莞市粮作花卉研究所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4.汕头市农业科学研究所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5.华南师范大学</w:t>
            </w:r>
          </w:p>
        </w:tc>
        <w:tc>
          <w:tcPr>
            <w:tcW w:w="226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王再花 李</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杰 刘</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伟 谭志勇 刘海林 柳江海 林汉锐 王燕君 叶庆生 张秀珊 闻真珍 王亚平 叶广英 洪生标 赖永超</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所有等级奖</w:t>
            </w:r>
          </w:p>
        </w:tc>
        <w:tc>
          <w:tcPr>
            <w:tcW w:w="4527"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1.授权发明专利（5项）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（1）结合低温和植物生长调节剂促进春石斛提前开花的方法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（2）一种石斛兰冷库催花的方法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（3）一种石斛多糖含量的测定方法及其应用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（4）一种利用植物生长调节剂促进大苞鞘石斛提前开花的方法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（5）春石斛花期调控方法</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2.审定品种（2项）</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（6）彩蝶石斛兰</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（7）玉桃石斛兰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3.地方标准（2项）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（8）春石斛盆花栽培技术规程</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（9）春石斛兰盆花生产技术规程</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w:t>
            </w:r>
            <w:r>
              <w:rPr>
                <w:rFonts w:hint="eastAsia" w:ascii="Times New Roman" w:hAnsi="Times New Roman" w:eastAsia="宋体" w:cs="Times New Roman"/>
                <w:color w:val="000000"/>
                <w:kern w:val="0"/>
                <w:sz w:val="20"/>
                <w:szCs w:val="20"/>
              </w:rPr>
              <w:t>技术</w:t>
            </w:r>
            <w:r>
              <w:rPr>
                <w:rFonts w:ascii="Times New Roman" w:hAnsi="Times New Roman" w:eastAsia="宋体" w:cs="Times New Roman"/>
                <w:color w:val="000000"/>
                <w:kern w:val="0"/>
                <w:sz w:val="20"/>
                <w:szCs w:val="20"/>
              </w:rPr>
              <w:t>标准（1项）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eastAsia="zh-CN"/>
              </w:rPr>
              <w:t>（</w:t>
            </w:r>
            <w:r>
              <w:rPr>
                <w:rFonts w:ascii="Times New Roman" w:hAnsi="Times New Roman" w:eastAsia="宋体" w:cs="Times New Roman"/>
                <w:color w:val="000000"/>
                <w:kern w:val="0"/>
                <w:sz w:val="20"/>
                <w:szCs w:val="20"/>
              </w:rPr>
              <w:t>10</w:t>
            </w:r>
            <w:r>
              <w:rPr>
                <w:rFonts w:hint="eastAsia" w:ascii="Times New Roman" w:hAnsi="Times New Roman" w:eastAsia="宋体" w:cs="Times New Roman"/>
                <w:color w:val="000000"/>
                <w:kern w:val="0"/>
                <w:sz w:val="20"/>
                <w:szCs w:val="20"/>
                <w:lang w:eastAsia="zh-CN"/>
              </w:rPr>
              <w:t>）</w:t>
            </w:r>
            <w:r>
              <w:rPr>
                <w:rFonts w:ascii="Times New Roman" w:hAnsi="Times New Roman" w:eastAsia="宋体" w:cs="Times New Roman"/>
                <w:color w:val="000000"/>
                <w:kern w:val="0"/>
                <w:sz w:val="20"/>
                <w:szCs w:val="20"/>
              </w:rPr>
              <w:t>铁皮石斛花食用安全标准</w:t>
            </w:r>
            <w:r>
              <w:rPr>
                <w:rFonts w:hint="eastAsia" w:ascii="Times New Roman" w:hAnsi="Times New Roman" w:eastAsia="宋体" w:cs="Times New Roman"/>
                <w:color w:val="000000"/>
                <w:kern w:val="0"/>
                <w:sz w:val="20"/>
                <w:szCs w:val="20"/>
              </w:rPr>
              <w:t>（企业标准）</w:t>
            </w:r>
          </w:p>
        </w:tc>
        <w:tc>
          <w:tcPr>
            <w:tcW w:w="751"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401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rPr>
            </w:pPr>
            <w:r>
              <w:rPr>
                <w:rFonts w:ascii="Times New Roman" w:hAnsi="Times New Roman" w:eastAsia="宋体" w:cs="Times New Roman"/>
                <w:color w:val="000000"/>
                <w:kern w:val="0"/>
                <w:sz w:val="20"/>
              </w:rPr>
              <w:t>1</w:t>
            </w:r>
            <w:r>
              <w:rPr>
                <w:rFonts w:hint="eastAsia" w:ascii="Times New Roman" w:hAnsi="Times New Roman" w:eastAsia="宋体" w:cs="Times New Roman"/>
                <w:color w:val="000000"/>
                <w:kern w:val="0"/>
                <w:sz w:val="20"/>
                <w:lang w:val="en-US" w:eastAsia="zh-CN"/>
              </w:rPr>
              <w:t>3</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华南褐飞虱暴发机制及绿色防控技术创新与应用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1.广东省农业科学院植物保护研究所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2.中山大学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3.广西壮族自治区农业科学院植物保护研究所 </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4.广东省农业有害生物预警防控中心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5.华南农业大学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6.广东真格生物科技有限公司 </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7.广东大丰植保科技有限公司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张振飞 张文庆 杨  朗 肖汉祥 陈  洁 戴阳朔 袁龙宇 钟宝玉 张茂新 庞  锐 翟一凡 黄德超 李怡峰 章玉苹 王泊理</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1.授权发明专利（9项）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（1）一种活体昆虫负压固定装置</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（2）一种与水稻抗褐飞虱相关的SNP位点及应用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（3）水稻抗褐飞虱基因及其应用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（4）一种蜕皮抑制类杀虫剂及其应用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（5）通过单核苷酸多态性标记预测田间褐飞虱繁殖力的方法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（6）一种预测褐飞虱繁殖力的方法</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（7）一种几丁质合成抑制类杀虫剂及其制备方法及应用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（8）一种miRNA 模拟物及几丁质合成抑制类生物农药及其应用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（9）一种褐飞虱和白背飞虱驱避剂及其配制方法与应用</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2.软件著作权（1项）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（10）褐飞虱田间绿色综合防控技术系统V1.0</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广东省农业农村厅</w:t>
            </w:r>
          </w:p>
        </w:tc>
      </w:tr>
      <w:tr>
        <w:tblPrEx>
          <w:tblLayout w:type="fixed"/>
          <w:tblCellMar>
            <w:top w:w="0" w:type="dxa"/>
            <w:left w:w="108" w:type="dxa"/>
            <w:bottom w:w="0" w:type="dxa"/>
            <w:right w:w="108" w:type="dxa"/>
          </w:tblCellMar>
        </w:tblPrEx>
        <w:trPr>
          <w:trHeight w:val="808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14</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基于物联网控制的优质肉猪绿色养殖及废弃物的资源化研究与示范</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1.仲恺农业工程学院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2.广东壹号食品股份有限公司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3.广东省农业面源污染治理项目管理办公室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4.广东绿德园林环保工程有限公司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刘  晖 钟玉鸣 郭健宁 王  琴 黄燕华 罗开练 刘袆帆 吴俊晖 曾检华 郑艺平 李义勇 吕道邦 陈  巍</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1.专利（10项）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（1）一种利用微藻处理水禽养殖废水的方法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（2）一种应用垂直流微生物截留系统去除醋氨酚的方法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（3）一种管道式微藻光生物反应器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（4）壹号食品商品猪生产管理系统软件V1.0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（5）壹号食品商品猪移动终端管理平台Andriod版系统软件V1.0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（6）壹号食品商品猪移动终端管理平台IOS版系统软件V1.0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（7）壹号食品育肥猪生产成本核算系统软件V1.0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（8）壹号食品商品猪移动终端管理平台企业微信版系统软件V1.0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（9）壹号食品种猪移动终端管理平台系统软件V1.0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（10）壹号食品商品猪生产管理系统软件{简称：商品猪生产管理系统软件}V2.0</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15</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柚子标准化种植及精深加工关键技术研究与应用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1.仲恺农业工程学院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2.大埔县通美实业有限公司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3.广东十记果业有限公司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4.梅州金柚康健康科技有限公司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白卫东 汪  薇 任文彬 刘功良 丘苑新 于立梅 姜  浩 李南薇 赵文红 傅曼琼 黄德仙 周金林 付  杰 黄宝华 袁翠华 何永亮</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1、授权发明专利（6项）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(1)一种柚子酒的酿制方法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(2)一种纯天然蜂蜜柚子茶果酱浓浆及其制备方法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(3)一种柚子农业废弃物资源高值化利用的方法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(4)一种根皮素的制备方法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(5)一种酶法制备新橙皮苷的方法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(6)应用于溯源系统的RFID标签估算方法和装置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2.授权实用新型专利（10项）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(7)一种果疏生物酵素有机液的发酵装置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(8)一种柚子原浆纯酿白酒的酿酒装置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(9)用于柚子中柚皮的苷活性物质的提取装置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(10)用于蜂蜜柚子茶果酱浓浆制作生产线装置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spacing w:val="-6"/>
                <w:kern w:val="0"/>
                <w:sz w:val="20"/>
                <w:szCs w:val="20"/>
                <w:u w:val="none"/>
                <w:lang w:val="en-US" w:eastAsia="zh-CN" w:bidi="ar"/>
              </w:rPr>
              <w:t>(11)用于蜂蜜柚子茶果酱浓浆的高温蒸汽灭菌装置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(12)用于柚子皮中提取精油的提取装置.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(13)用于蔬果柚、柚子花、柚子囊衣、柚籽烘干提取储存装置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(14)一种沙田柚的运输包装盒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(15)一种便于叉车搬运的透气型柚果存储筐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(16)一种辊距可调的柚子分拣装置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3.授权外观设计专利（2项）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(17)包装盒（柚子酥）.ZL201630601928.5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(18)包装袋（柚小叮）.ZL201730155968.6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4.标准和规范（6项）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(19)柚子风味酱，广东省食品安全企业标准，Q/TMFWJ 0001 S-2019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(20)水果干制品，广东省食品安全企业标准，Q/TMYZD 0001 S-2020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(21)柚果种植管理生产技术操作规范，广东十记果业有限公司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(22)柚子现代农业智慧产业园信息化建设方案，广东十记果业有限公司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(23)金柚N.0品牌分级标准，仲恺农业工程学院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(24)梅县金柚产业应用基础研究规划方案，仲恺农业工程学院</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779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16</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果蔬冷链精准控制与品质快速检测研究及应用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1.华南理工大学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2.浙江大学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3.宁夏大学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4.中国农业机械化科学研究院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5.四川双利合谱科技有限公司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孙大文 何  勇 何建国 朱志伟 毛文华 蒲洪彬 李晓丽 成军虎 刘贵珊 刘业林 吕程序 韦庆益 康宁波 王启军 黄智辉</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一等奖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1.发明专利（10项）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（1）Method and Device for Freeze-Drying Medicine and Liposome Powder Assisted by Variable-Frequency Alternating-Current Electric Field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（2）Method for Improving, by Using Power-Variable Ultrasonic Waves, Frozen Fish Fillets Treated by Means of Salt-Water Immersion Process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一种基于拉曼光谱测试果蔬组织中细胞水平水分含量和分布的方法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（4）一种液体食品的冷冻方法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（5）一种利用共聚焦显微拉曼检测茶叶中叶绿素a含量的方法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一种推扫型成像光谱仪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一种摆扫型光谱仪的转镜组件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（8）一种测定养殖水体叶绿素a含量的装置及方法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（9）一种检测香梨公母的高光谱成像检查方法及装置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（10）不同近红外光谱变量优选结果融合方法及应用</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425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17</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基于协同增效原理的蔬菜化学农药减量创新技术研究与应用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1.惠州市农业农村综合服务中心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2.南京农业大学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3.广东中迅农科股份有限公司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4.惠州学院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5.惠州市惠城区农业技术推广中心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6.惠州市惠阳区农业技术推广中心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7.博罗县农业技术推广中心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8.惠东县农业技术推广中心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9.龙门县农业技术推广中心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10.惠州市四季绿农产品有限公司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刘凤沂 李惠陵 苏建亚 赵春艳 谭卫军 曾志文 王武生 王礼文 张燕雄 陈晓兰 甘嘉麒 张和平 郑  敏</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1.授权发明专利（8项）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（1）一种含有氟吡菌胺和甲霜灵的杀菌组合物及其应用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（2）一种含硝基菌酯和丙硫咪唑的杀菌组合物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（3）一种茚虫威和杀螟丹的杀虫组合物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（4）一种含有氯噻啉和烯啶虫胺的农药组合物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（5）一种含有嗪草酮和高效氟吡甲禾灵的除草组合物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（6）夏季叶菜类蔬菜有机生产方法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（7）有机蔬菜栽培的杂草防控方法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（8）机械化耕作和杂草防控的高效低成本有机作物生产方法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2.实用新型专利（1项）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（9）一种节能环保农田除虫设备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3.技术标准（1项）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（10）《DB4413/ T 95-2017白菜心无公害生产技术规程》</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3815"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18</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国产天然右旋龙脑规模化生产关键技术与推广应用</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1.广东华清园生物科技有限公司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2.华南理工大学</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苏健裕 凌凤清 覃业霞 李志贤 罗宏炼 谢石杨 谢嘉敏 范鹏辉 周玉蓉 张勇</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二等奖及以上</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18"/>
                <w:szCs w:val="18"/>
                <w:u w:val="none"/>
                <w:lang w:val="en-US" w:eastAsia="zh-CN" w:bidi="ar"/>
              </w:rPr>
              <w:t>1.授权发明专利（10项）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（1）一种具有驱蚊抑菌功效的香水及其制备方法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（2）一种能瓦解和抑制细菌生物被膜的生成的皮克林乳液及其制备和应用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（3）一种具有抑菌功效的车载空调泡沫清洁剂及其制备方法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（4）一种按摩精油及其制备方法与应用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（5）一种天然空气清新剂及其制备方法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（6）梅片树叶提取液和梅片树叶绿茶饮料及制备方法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（7）适用于野外现场的天然右旋龙脑的成套提取设备与应用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（8）一种卧式螺旋推进式超声冷却结晶机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（9）一种以梅片树叶提取挥发油后残渣为基料的蚊香及其生产方法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（10）一种治疗湿疹的外涂药物及其制备方法</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19</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促进农作物增产的超声波关键技术与处理设备</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1.广州市金稻农业科技有限公司</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严卓晟</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1.发明专利（1项）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（1）植物种子超声波增产处理装置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2.实用新型专利（2项）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（2）植物种子超声波增产处理装置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（3）全自动植物种子超声波增产处理设备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3.软件著作权（1项）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（4）植物种子增产处理机控制系统著作权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4.企业标准（1项）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（5）5ZC系列超声波种子处理机</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rPr>
            </w:pPr>
            <w:r>
              <w:rPr>
                <w:rFonts w:hint="eastAsia" w:ascii="宋体" w:hAnsi="宋体" w:eastAsia="宋体" w:cs="宋体"/>
                <w:i w:val="0"/>
                <w:color w:val="000000"/>
                <w:kern w:val="0"/>
                <w:sz w:val="20"/>
                <w:szCs w:val="20"/>
                <w:u w:val="none"/>
                <w:lang w:val="en-US" w:eastAsia="zh-CN" w:bidi="ar"/>
              </w:rPr>
              <w:t>20</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放养鸡无抗养殖技术研究与推广</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梅州市水木雨有机农业专业合作社</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嘉应学院</w:t>
            </w:r>
          </w:p>
          <w:p>
            <w:pPr>
              <w:keepNext w:val="0"/>
              <w:keepLines w:val="0"/>
              <w:widowControl/>
              <w:suppressLineNumbers w:val="0"/>
              <w:jc w:val="left"/>
              <w:textAlignment w:val="center"/>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梅州市农林科学院</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吴文超</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黄勋和</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张</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婷</w:t>
            </w:r>
          </w:p>
          <w:p>
            <w:pPr>
              <w:keepNext w:val="0"/>
              <w:keepLines w:val="0"/>
              <w:widowControl/>
              <w:suppressLineNumbers w:val="0"/>
              <w:jc w:val="both"/>
              <w:textAlignment w:val="center"/>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丘全强</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张巧平</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李姣清</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江冬梅</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郑焕明</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黄伟明</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张耀东</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科学研究类</w:t>
            </w:r>
            <w:r>
              <w:rPr>
                <w:rFonts w:hint="eastAsia" w:ascii="宋体" w:hAnsi="宋体" w:cs="宋体"/>
                <w:i w:val="0"/>
                <w:color w:val="000000"/>
                <w:kern w:val="0"/>
                <w:sz w:val="20"/>
                <w:szCs w:val="20"/>
                <w:u w:val="none"/>
                <w:lang w:val="en-US" w:eastAsia="zh-CN" w:bidi="ar"/>
              </w:rPr>
              <w:t>成果</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所有等级奖</w:t>
            </w: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1.发明专利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（1）《用于放养鸡无抗养殖的中药组合物》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2.实用型专利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（2）《一种鸡苗养殖用保温装置》</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Times New Roman" w:hAnsi="Times New Roman" w:eastAsia="宋体" w:cs="Times New Roman"/>
                <w:color w:val="000000"/>
                <w:kern w:val="0"/>
                <w:sz w:val="20"/>
                <w:szCs w:val="20"/>
              </w:rPr>
            </w:pPr>
            <w:r>
              <w:rPr>
                <w:rFonts w:hint="eastAsia" w:ascii="宋体" w:hAnsi="宋体" w:eastAsia="宋体" w:cs="宋体"/>
                <w:i w:val="0"/>
                <w:color w:val="000000"/>
                <w:kern w:val="0"/>
                <w:sz w:val="20"/>
                <w:szCs w:val="20"/>
                <w:u w:val="none"/>
                <w:lang w:val="en-US" w:eastAsia="zh-CN" w:bidi="ar"/>
              </w:rPr>
              <w:t>广东省农业农村厅</w:t>
            </w:r>
          </w:p>
        </w:tc>
      </w:tr>
      <w:tr>
        <w:tblPrEx>
          <w:tblLayout w:type="fixed"/>
          <w:tblCellMar>
            <w:top w:w="0" w:type="dxa"/>
            <w:left w:w="108" w:type="dxa"/>
            <w:bottom w:w="0" w:type="dxa"/>
            <w:right w:w="108" w:type="dxa"/>
          </w:tblCellMar>
        </w:tblPrEx>
        <w:trPr>
          <w:trHeight w:val="20" w:hRule="atLeast"/>
        </w:trPr>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Times New Roman"/>
                <w:color w:val="auto"/>
                <w:kern w:val="0"/>
                <w:sz w:val="20"/>
                <w:lang w:val="en-US" w:eastAsia="zh-CN"/>
              </w:rPr>
              <w:t>21</w:t>
            </w:r>
          </w:p>
        </w:tc>
        <w:tc>
          <w:tcPr>
            <w:tcW w:w="167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i w:val="0"/>
                <w:color w:val="auto"/>
                <w:kern w:val="0"/>
                <w:sz w:val="20"/>
                <w:szCs w:val="20"/>
                <w:u w:val="none"/>
                <w:lang w:val="en-US" w:eastAsia="zh-CN" w:bidi="ar"/>
              </w:rPr>
            </w:pPr>
            <w:r>
              <w:rPr>
                <w:rFonts w:ascii="Times New Roman" w:hAnsi="Times New Roman" w:eastAsia="宋体" w:cs="Times New Roman"/>
                <w:color w:val="auto"/>
                <w:kern w:val="0"/>
                <w:sz w:val="20"/>
                <w:szCs w:val="20"/>
              </w:rPr>
              <w:t>兰花资源与遗传育种创新团队</w:t>
            </w:r>
          </w:p>
        </w:tc>
        <w:tc>
          <w:tcPr>
            <w:tcW w:w="267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i w:val="0"/>
                <w:color w:val="auto"/>
                <w:kern w:val="0"/>
                <w:sz w:val="20"/>
                <w:szCs w:val="20"/>
                <w:u w:val="none"/>
                <w:lang w:val="en-US" w:eastAsia="zh-CN" w:bidi="ar"/>
              </w:rPr>
            </w:pPr>
            <w:r>
              <w:rPr>
                <w:rFonts w:ascii="Times New Roman" w:hAnsi="Times New Roman" w:eastAsia="宋体" w:cs="Times New Roman"/>
                <w:color w:val="auto"/>
                <w:kern w:val="0"/>
                <w:sz w:val="20"/>
                <w:szCs w:val="20"/>
              </w:rPr>
              <w:t>1.广东省农业科学院环境园艺研究所</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i w:val="0"/>
                <w:color w:val="auto"/>
                <w:kern w:val="0"/>
                <w:sz w:val="20"/>
                <w:szCs w:val="20"/>
                <w:u w:val="none"/>
                <w:lang w:val="en-US" w:eastAsia="zh-CN" w:bidi="ar"/>
              </w:rPr>
            </w:pPr>
            <w:r>
              <w:rPr>
                <w:rFonts w:ascii="Times New Roman" w:hAnsi="Times New Roman" w:eastAsia="宋体" w:cs="Times New Roman"/>
                <w:color w:val="auto"/>
                <w:kern w:val="0"/>
                <w:sz w:val="20"/>
                <w:szCs w:val="20"/>
              </w:rPr>
              <w:t>朱根发 吕复兵 杨凤玺 陈和明 李  佐 高  洁 肖文芳 李冬梅 徐晔春 钟荣辉 尤  毅 任  锐 魏永路 金建鹏 陆楚桥</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20"/>
                <w:szCs w:val="20"/>
                <w:u w:val="none"/>
                <w:lang w:val="en-US" w:eastAsia="zh-CN" w:bidi="ar"/>
              </w:rPr>
            </w:pPr>
            <w:r>
              <w:rPr>
                <w:rFonts w:ascii="Times New Roman" w:hAnsi="Times New Roman" w:eastAsia="宋体" w:cs="Times New Roman"/>
                <w:color w:val="auto"/>
                <w:kern w:val="0"/>
                <w:sz w:val="20"/>
                <w:szCs w:val="20"/>
              </w:rPr>
              <w:t>优秀创新团队</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20"/>
                <w:szCs w:val="20"/>
                <w:u w:val="none"/>
                <w:lang w:val="en-US" w:eastAsia="zh-CN" w:bidi="ar"/>
              </w:rPr>
            </w:pPr>
          </w:p>
        </w:tc>
        <w:tc>
          <w:tcPr>
            <w:tcW w:w="4527"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1.授权发明专利（2项）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（1）一种调控建兰花期的方法</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（2）一种莲瓣兰的组织培养及其应用</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2.审定品种（8项）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（3）迷你象蝴蝶兰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（4）福美蝴蝶兰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（5）红粉大花蕙兰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（6）绿帝大花蕙兰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（7）童真蝴蝶兰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（8）九美蝴蝶兰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（9）宫粉蝴蝶兰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（10）翔凤蝴蝶兰</w:t>
            </w:r>
            <w:r>
              <w:rPr>
                <w:rFonts w:ascii="Times New Roman" w:hAnsi="Times New Roman" w:eastAsia="宋体" w:cs="Times New Roman"/>
                <w:color w:val="auto"/>
                <w:kern w:val="0"/>
                <w:sz w:val="20"/>
                <w:szCs w:val="20"/>
              </w:rPr>
              <w:br w:type="textWrapping"/>
            </w:r>
            <w:r>
              <w:rPr>
                <w:rFonts w:ascii="Times New Roman" w:hAnsi="Times New Roman" w:eastAsia="宋体" w:cs="Times New Roman"/>
                <w:color w:val="auto"/>
                <w:kern w:val="0"/>
                <w:sz w:val="20"/>
                <w:szCs w:val="20"/>
              </w:rPr>
              <w:t>3.技术标准（1项）</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outlineLvl w:val="9"/>
              <w:rPr>
                <w:rFonts w:hint="eastAsia" w:ascii="宋体" w:hAnsi="宋体" w:eastAsia="宋体" w:cs="宋体"/>
                <w:i w:val="0"/>
                <w:color w:val="auto"/>
                <w:kern w:val="0"/>
                <w:sz w:val="20"/>
                <w:szCs w:val="20"/>
                <w:u w:val="none"/>
                <w:lang w:val="en-US" w:eastAsia="zh-CN" w:bidi="ar"/>
              </w:rPr>
            </w:pPr>
            <w:r>
              <w:rPr>
                <w:rFonts w:ascii="Times New Roman" w:hAnsi="Times New Roman" w:eastAsia="宋体" w:cs="Times New Roman"/>
                <w:color w:val="auto"/>
                <w:kern w:val="0"/>
                <w:sz w:val="20"/>
                <w:szCs w:val="20"/>
              </w:rPr>
              <w:t>11.蝶兰DUS测试指南（行业标准）</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auto"/>
                <w:kern w:val="0"/>
                <w:sz w:val="20"/>
                <w:szCs w:val="20"/>
                <w:u w:val="none"/>
                <w:lang w:val="en-US" w:eastAsia="zh-CN" w:bidi="ar"/>
              </w:rPr>
            </w:pPr>
            <w:r>
              <w:rPr>
                <w:rFonts w:ascii="Times New Roman" w:hAnsi="Times New Roman" w:eastAsia="宋体" w:cs="Times New Roman"/>
                <w:color w:val="auto"/>
                <w:kern w:val="0"/>
                <w:sz w:val="20"/>
                <w:szCs w:val="20"/>
              </w:rPr>
              <w:t>广东省农业农村厅</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0E3A"/>
    <w:multiLevelType w:val="singleLevel"/>
    <w:tmpl w:val="5FE40E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D0053"/>
    <w:rsid w:val="00146B88"/>
    <w:rsid w:val="003E70CF"/>
    <w:rsid w:val="008D4146"/>
    <w:rsid w:val="01596148"/>
    <w:rsid w:val="04111C7E"/>
    <w:rsid w:val="05003BEF"/>
    <w:rsid w:val="074340B0"/>
    <w:rsid w:val="08963063"/>
    <w:rsid w:val="090E03C0"/>
    <w:rsid w:val="09F84084"/>
    <w:rsid w:val="0A125279"/>
    <w:rsid w:val="0A6B49F3"/>
    <w:rsid w:val="0B4F220D"/>
    <w:rsid w:val="0C05759C"/>
    <w:rsid w:val="0E822977"/>
    <w:rsid w:val="0E88546C"/>
    <w:rsid w:val="10E00CFA"/>
    <w:rsid w:val="13AC4B5C"/>
    <w:rsid w:val="1414220D"/>
    <w:rsid w:val="14307064"/>
    <w:rsid w:val="14BD69C2"/>
    <w:rsid w:val="156F77E5"/>
    <w:rsid w:val="16DB3B24"/>
    <w:rsid w:val="18C13839"/>
    <w:rsid w:val="1915348A"/>
    <w:rsid w:val="199746F5"/>
    <w:rsid w:val="1A903A87"/>
    <w:rsid w:val="1C6502C8"/>
    <w:rsid w:val="1C8D0053"/>
    <w:rsid w:val="1D2561B9"/>
    <w:rsid w:val="1D6D2483"/>
    <w:rsid w:val="1F0F5E75"/>
    <w:rsid w:val="20CF3B23"/>
    <w:rsid w:val="20D96C84"/>
    <w:rsid w:val="2116071E"/>
    <w:rsid w:val="220C1FE7"/>
    <w:rsid w:val="2272023D"/>
    <w:rsid w:val="23C47FED"/>
    <w:rsid w:val="254B4791"/>
    <w:rsid w:val="255C5022"/>
    <w:rsid w:val="26471E18"/>
    <w:rsid w:val="27FD1CA0"/>
    <w:rsid w:val="284056D7"/>
    <w:rsid w:val="284163B8"/>
    <w:rsid w:val="28846D2C"/>
    <w:rsid w:val="28F7575F"/>
    <w:rsid w:val="2AED27F0"/>
    <w:rsid w:val="2E7D218F"/>
    <w:rsid w:val="32825537"/>
    <w:rsid w:val="32FF047F"/>
    <w:rsid w:val="33F44497"/>
    <w:rsid w:val="365E2D43"/>
    <w:rsid w:val="37253A3B"/>
    <w:rsid w:val="376B2CE5"/>
    <w:rsid w:val="388E2CC5"/>
    <w:rsid w:val="3E25279E"/>
    <w:rsid w:val="3EB213E4"/>
    <w:rsid w:val="3EBE3F04"/>
    <w:rsid w:val="3F9A5D08"/>
    <w:rsid w:val="41C229E9"/>
    <w:rsid w:val="440E4817"/>
    <w:rsid w:val="443F04D4"/>
    <w:rsid w:val="44454FFE"/>
    <w:rsid w:val="463A70B4"/>
    <w:rsid w:val="47BE099F"/>
    <w:rsid w:val="47D412C5"/>
    <w:rsid w:val="48EF03CC"/>
    <w:rsid w:val="4B4C489F"/>
    <w:rsid w:val="4B5D0105"/>
    <w:rsid w:val="4C0E540A"/>
    <w:rsid w:val="4C20376C"/>
    <w:rsid w:val="4C557495"/>
    <w:rsid w:val="4C783DFB"/>
    <w:rsid w:val="4E2A38FA"/>
    <w:rsid w:val="4F130EA7"/>
    <w:rsid w:val="52184D76"/>
    <w:rsid w:val="530F550F"/>
    <w:rsid w:val="551C191D"/>
    <w:rsid w:val="575D76BA"/>
    <w:rsid w:val="597334A1"/>
    <w:rsid w:val="599153F4"/>
    <w:rsid w:val="5AF27D3A"/>
    <w:rsid w:val="5B870E05"/>
    <w:rsid w:val="5B8A1993"/>
    <w:rsid w:val="5C4155E6"/>
    <w:rsid w:val="5D403277"/>
    <w:rsid w:val="605C5ACA"/>
    <w:rsid w:val="611741B5"/>
    <w:rsid w:val="61785D84"/>
    <w:rsid w:val="625E066D"/>
    <w:rsid w:val="637C6813"/>
    <w:rsid w:val="63A8356D"/>
    <w:rsid w:val="67396F5D"/>
    <w:rsid w:val="690B0717"/>
    <w:rsid w:val="6B96455E"/>
    <w:rsid w:val="6C1C3EAA"/>
    <w:rsid w:val="6C486585"/>
    <w:rsid w:val="6E9A14FE"/>
    <w:rsid w:val="71E21D0C"/>
    <w:rsid w:val="74ED33A1"/>
    <w:rsid w:val="7612743D"/>
    <w:rsid w:val="77760AFB"/>
    <w:rsid w:val="79165D70"/>
    <w:rsid w:val="7B61514A"/>
    <w:rsid w:val="7C1231A4"/>
    <w:rsid w:val="7D353622"/>
    <w:rsid w:val="7ED76C3B"/>
    <w:rsid w:val="7F98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2020-12-24T06:43:00Z</dcterms:created>
  <dc:creator>王芬</dc:creator>
  <cp:lastModifiedBy>小许</cp:lastModifiedBy>
  <cp:lastPrinted>2020-12-24T06:55:00Z</cp:lastPrinted>
  <dcterms:modified xsi:type="dcterms:W3CDTF">2020-12-24T08:27:45Z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