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beforeLines="0" w:afterLines="0" w:line="59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>国家级/省级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8"/>
          <w:szCs w:val="48"/>
        </w:rPr>
        <w:t>猪产能调控基地申请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8"/>
          <w:szCs w:val="48"/>
          <w:lang w:val="en-US" w:eastAsia="zh-CN"/>
        </w:rPr>
        <w:t>表</w:t>
      </w: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Lines="0" w:line="800" w:lineRule="exact"/>
        <w:ind w:left="0" w:leftChars="0" w:firstLine="1257" w:firstLineChars="39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申请单位：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57" w:firstLineChars="39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271780</wp:posOffset>
                </wp:positionV>
                <wp:extent cx="133985" cy="152400"/>
                <wp:effectExtent l="7620" t="0" r="1079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75pt;margin-top:21.4pt;height:12pt;width:10.55pt;z-index:251659264;mso-width-relative:page;mso-height-relative:page;" fillcolor="#FFFFFF" filled="t" stroked="t" coordsize="21600,21600" o:gfxdata="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+gkLtsA&#10;AAAJAQAADwAAAAAAAAABACAAAAAiAAAAZHJzL2Rvd25yZXYueG1sUEsBAhQAFAAAAAgAh07iQPZs&#10;OmocAgAAVwQAAA4AAAAAAAAAAQAgAAAAKgEAAGRycy9lMm9Eb2MueG1sUEsFBgAAAAAGAAYAWQEA&#10;ALg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271780</wp:posOffset>
                </wp:positionV>
                <wp:extent cx="133985" cy="152400"/>
                <wp:effectExtent l="7620" t="0" r="1079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pt;margin-top:21.4pt;height:12pt;width:10.55pt;z-index:251658240;mso-width-relative:page;mso-height-relative:page;" fillcolor="#FFFFFF" filled="t" stroked="t" coordsize="21600,21600" o:gfxdata="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ZsnHdoAAAAJ&#10;AQAADwAAAAAAAAABACAAAAAiAAAAZHJzL2Rvd25yZXYueG1sUEsBAhQAFAAAAAgAh07iQB7ZyGga&#10;AgAAVwQAAA4AAAAAAAAAAQAgAAAAKQEAAGRycy9lMm9Eb2MueG1sUEsFBgAAAAAGAAYAWQEAALUF&#10;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申请等级：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国家级        省级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联系邮箱：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填报时间：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广东省农业农村厅制</w:t>
      </w:r>
    </w:p>
    <w:p>
      <w:pPr>
        <w:widowControl/>
        <w:spacing w:line="360" w:lineRule="auto"/>
        <w:jc w:val="center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月</w:t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br w:type="page"/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</w:rPr>
        <w:t>填 表 说 明</w:t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snapToGrid w:val="0"/>
          <w:color w:val="auto"/>
          <w:spacing w:val="0"/>
          <w:kern w:val="0"/>
          <w:sz w:val="44"/>
          <w:szCs w:val="44"/>
          <w:u w:val="single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default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一、本表适用于国家级/省级生猪产能调控基地的申报。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在封面申报等级栏对应打“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√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”。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二、单位名称应与市场监督管理部门核发的营业执照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动物防疫条件合格证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一致。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三、本表一式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份，用A4纸双面打印，字迹清楚，不得随意涂改。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四、挂牌猪场每月要及时准确报送存栏、出栏等生猪生产信息，并按照要求配合开展产能调控工作，同时依法优先享受相关生猪生产支持政策。</w:t>
      </w:r>
    </w:p>
    <w:p>
      <w:pPr>
        <w:pStyle w:val="2"/>
        <w:numPr>
          <w:ilvl w:val="2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一、养殖场基本信息表</w:t>
      </w:r>
    </w:p>
    <w:p>
      <w:pPr>
        <w:adjustRightInd w:val="0"/>
        <w:snapToGrid w:val="0"/>
        <w:spacing w:before="0" w:beforeLines="0" w:afterLines="0" w:line="59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申报单位（公章）：</w:t>
      </w:r>
    </w:p>
    <w:tbl>
      <w:tblPr>
        <w:tblStyle w:val="5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709"/>
        <w:gridCol w:w="1770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畜禽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养殖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动物防疫条件合格证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土地备案手续是否完备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生态环境保护手续是否完备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编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机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固定资产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人，其中：硕士以上学历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人，本科学历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2021年年末生猪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存栏量（头）</w:t>
            </w:r>
          </w:p>
        </w:tc>
        <w:tc>
          <w:tcPr>
            <w:tcW w:w="270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2021年年末能繁母猪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存栏量（头）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年出栏量（头）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4" w:type="dxa"/>
            <w:gridSpan w:val="4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附件材料目录</w:t>
            </w: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0" w:before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二、企业情况介绍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2" w:hRule="atLeast"/>
          <w:jc w:val="center"/>
        </w:trPr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（包括企业概况、生产能力、技术水平、工艺设备、疫病防控、投入品使用、产品质量、废弃物资源化利用及信息化管理等情况）</w:t>
            </w: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0" w:beforeLines="0" w:line="59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本表可加页</w:t>
      </w:r>
    </w:p>
    <w:p>
      <w:pPr>
        <w:numPr>
          <w:ilvl w:val="0"/>
          <w:numId w:val="0"/>
        </w:numPr>
        <w:adjustRightInd w:val="0"/>
        <w:snapToGrid w:val="0"/>
        <w:spacing w:before="0" w:beforeLines="0" w:line="59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三、审核意见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787" w:type="dxa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本单位郑重承诺，本次申报所提供的材料属实，无弄虚作假行为，并为此负责。</w:t>
            </w: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负责人签名：           单位盖章：</w:t>
            </w: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县级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主管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787" w:type="dxa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负责人签名：            单位盖章：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市级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主管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787" w:type="dxa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负责人签名：            单位盖章：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adjustRightInd w:val="0"/>
        <w:snapToGrid w:val="0"/>
        <w:spacing w:before="0" w:before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四、主要附件材料要求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267"/>
        <w:gridCol w:w="3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附件名称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《动物防疫条件合格证》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复印件，加盖企业公章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土地备案手续证明材料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复印件，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加盖企业公章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生态环境保护手续证明材料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复印件，加盖企业公章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营业执照(或企业审批文件)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复印件，加盖企业公章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养殖备案登记证明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复印件，加盖企业公章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67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其他相关证明材料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如有，请加盖企业公章</w:t>
            </w:r>
          </w:p>
        </w:tc>
      </w:tr>
    </w:tbl>
    <w:p>
      <w:pPr>
        <w:tabs>
          <w:tab w:val="left" w:pos="640"/>
        </w:tabs>
        <w:adjustRightInd w:val="0"/>
        <w:snapToGrid w:val="0"/>
        <w:spacing w:line="590" w:lineRule="exact"/>
        <w:ind w:right="157" w:firstLine="640" w:firstLineChars="200"/>
        <w:rPr>
          <w:rFonts w:hint="eastAsia"/>
          <w:snapToGrid w:val="0"/>
          <w:color w:val="1D41D5"/>
          <w:kern w:val="0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7" w:gutter="0"/>
          <w:pgNumType w:fmt="decimal" w:start="2"/>
          <w:cols w:space="720" w:num="1"/>
          <w:titlePg/>
          <w:rtlGutter w:val="0"/>
          <w:docGrid w:type="lines" w:linePitch="590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68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4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68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>国家级/省级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生猪产能调控基地挂牌申请汇总表</w:t>
      </w: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4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</w:p>
    <w:p>
      <w:pPr>
        <w:adjustRightInd w:val="0"/>
        <w:snapToGrid w:val="0"/>
        <w:spacing w:beforeLines="0" w:line="590" w:lineRule="exact"/>
        <w:ind w:firstLine="280" w:firstLineChars="100"/>
        <w:rPr>
          <w:rFonts w:hint="eastAsia"/>
          <w:snapToGrid w:val="0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填报单位（盖章）：                        填报人：                    联系电话：</w:t>
      </w:r>
    </w:p>
    <w:tbl>
      <w:tblPr>
        <w:tblStyle w:val="6"/>
        <w:tblW w:w="14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92"/>
        <w:gridCol w:w="989"/>
        <w:gridCol w:w="989"/>
        <w:gridCol w:w="819"/>
        <w:gridCol w:w="890"/>
        <w:gridCol w:w="974"/>
        <w:gridCol w:w="763"/>
        <w:gridCol w:w="946"/>
        <w:gridCol w:w="1016"/>
        <w:gridCol w:w="814"/>
        <w:gridCol w:w="853"/>
        <w:gridCol w:w="947"/>
        <w:gridCol w:w="717"/>
        <w:gridCol w:w="663"/>
        <w:gridCol w:w="754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市别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县（区、市）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养殖场名称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畜禽养殖代码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动物防疫条件合格证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土地备案手续是否完备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生态环境保护手续是否完备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是否属于“三场”，如是，请填类型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详细地址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（市、县、乡、村）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2021年年末生猪存栏（头）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2021年年末能繁母猪存栏（头）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年出栏（头）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联系手机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before="0" w:beforeLines="0" w:afterLines="0" w:line="420" w:lineRule="exact"/>
        <w:ind w:firstLine="48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国家级和省级生猪产能调控基地挂牌申请，请分开汇总报送。</w:t>
      </w:r>
      <w:bookmarkStart w:id="0" w:name="抄送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</w:p>
    <w:p>
      <w:pPr>
        <w:adjustRightInd w:val="0"/>
        <w:snapToGrid w:val="0"/>
        <w:spacing w:before="0" w:beforeLines="0" w:afterLines="0" w:line="420" w:lineRule="exact"/>
        <w:ind w:firstLine="0" w:firstLineChars="0"/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327660</wp:posOffset>
                </wp:positionV>
                <wp:extent cx="419100" cy="951865"/>
                <wp:effectExtent l="0" t="0" r="762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9765" y="2578735"/>
                          <a:ext cx="41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11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6pt;margin-top:25.8pt;height:74.95pt;width:33pt;z-index:251661312;mso-width-relative:page;mso-height-relative:page;" fillcolor="#FFFFFF" filled="t" stroked="f" coordsize="21600,21600" o:gfxdata="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OzeT2QAAAAsBAAAPAAAAAAAA&#10;AAEAIAAAACIAAABkcnMvZG93bnJldi54bWxQSwECFAAUAAAACACHTuJAOodNPUoCAABbBAAADgAA&#10;AAAAAAABACAAAAAoAQAAZHJzL2Uyb0RvYy54bWxQSwUGAAAAAAYABgBZAQAA5AUAAAAA&#10;">
                <v:path/>
                <v:fill on="t" color2="#FFFFF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11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2.“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三场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指：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4"/>
          <w:szCs w:val="24"/>
          <w:highlight w:val="none"/>
          <w:lang w:val="en" w:eastAsia="zh-CN"/>
        </w:rPr>
        <w:t>广东省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/>
        </w:rPr>
        <w:t>现代化美丽牧场、省级以上畜禽养殖标准化示范场、省级以上生猪核心育种场。</w:t>
      </w:r>
      <w:bookmarkStart w:id="1" w:name="_GoBack"/>
      <w:bookmarkEnd w:id="1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1E9"/>
    <w:multiLevelType w:val="multilevel"/>
    <w:tmpl w:val="5F1B61E9"/>
    <w:lvl w:ilvl="0" w:tentative="0">
      <w:start w:val="1"/>
      <w:numFmt w:val="decimal"/>
      <w:suff w:val="nothing"/>
      <w:lvlText w:val="%1"/>
      <w:lvlJc w:val="left"/>
      <w:rPr>
        <w:rFonts w:hint="default" w:ascii="Times New Roman" w:hAnsi="Times New Roman" w:eastAsia="黑体"/>
        <w:b/>
        <w:bCs/>
        <w:i w:val="0"/>
        <w:iCs w:val="0"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rPr>
        <w:rFonts w:hint="default" w:ascii="Times New Roman" w:hAnsi="Times New Roman" w:eastAsia="楷体_GB2312"/>
        <w:b/>
        <w:bCs/>
        <w:i w:val="0"/>
        <w:iCs w:val="0"/>
        <w:sz w:val="28"/>
        <w:szCs w:val="28"/>
      </w:rPr>
    </w:lvl>
    <w:lvl w:ilvl="2" w:tentative="0">
      <w:start w:val="1"/>
      <w:numFmt w:val="decimal"/>
      <w:pStyle w:val="2"/>
      <w:suff w:val="nothing"/>
      <w:lvlText w:val="%1.%2.%3"/>
      <w:lvlJc w:val="left"/>
      <w:rPr>
        <w:rFonts w:hint="default" w:ascii="Times New Roman" w:hAnsi="Times New Roman" w:eastAsia="仿宋_GB2312"/>
        <w:b/>
        <w:bCs/>
        <w:i w:val="0"/>
        <w:iCs w:val="0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027E"/>
    <w:rsid w:val="340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仿宋_GB2312" w:cs="Times New Roman"/>
      <w:b/>
      <w:bCs/>
      <w:spacing w:val="-6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2022-02-08T04:01:00Z</dcterms:created>
  <dc:creator>李怡欢</dc:creator>
  <cp:lastModifiedBy>李怡欢</cp:lastModifiedBy>
  <dcterms:modified xsi:type="dcterms:W3CDTF">2022-02-08T04:02:17Z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