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90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32"/>
        </w:rPr>
        <w:t>附件1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年全省农产品质量安全（种植业产品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中农药残留）检测技术能力验证项目表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单位（盖章）：</w:t>
      </w:r>
    </w:p>
    <w:tbl>
      <w:tblPr>
        <w:tblStyle w:val="6"/>
        <w:tblW w:w="9055" w:type="dxa"/>
        <w:jc w:val="center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54"/>
        <w:gridCol w:w="1645"/>
        <w:gridCol w:w="2"/>
        <w:gridCol w:w="1201"/>
        <w:gridCol w:w="1031"/>
        <w:gridCol w:w="1303"/>
        <w:gridCol w:w="2519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63" w:hRule="atLeast"/>
          <w:tblHeader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类  型</w:t>
            </w:r>
          </w:p>
        </w:tc>
        <w:tc>
          <w:tcPr>
            <w:tcW w:w="16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能力验证内容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(现有)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资质项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（√）</w:t>
            </w:r>
          </w:p>
        </w:tc>
        <w:tc>
          <w:tcPr>
            <w:tcW w:w="103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(确认)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参加项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（√）</w:t>
            </w:r>
          </w:p>
        </w:tc>
        <w:tc>
          <w:tcPr>
            <w:tcW w:w="13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检测方法</w:t>
            </w:r>
          </w:p>
        </w:tc>
        <w:tc>
          <w:tcPr>
            <w:tcW w:w="2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模块一</w:t>
            </w: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甲胺磷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(各单位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根据自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身实际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情况选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用合适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的检测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方法)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氧乐果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特丁硫磷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甲拌磷（包括甲拌磷砜和甲拌磷亚砜）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对硫磷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甲基对硫磷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水胺硫磷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治螟磷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毒死蜱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三唑磷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甲基异柳磷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乙酰甲胺磷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杀螟硫磷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丙溴磷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马拉硫磷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敌敌畏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乐果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杀扑磷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二嗪磷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亚胺硫磷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伏杀硫磷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辛硫磷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模块二</w:t>
            </w: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六六六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(各单位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根据自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身实际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情况选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用合适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的检测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方法)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三氯杀螨醇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甲氰菊酯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联苯菊酯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氯氰菊酯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氟氯氰菊酯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氰戊菊酯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溴氰菊酯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腐霉利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百菌清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硫丹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三唑酮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氯氟氰菊酯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氟胺氰菊酯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氟氰戊菊酯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异菌脲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五氯硝基苯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乙烯菌核利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氯菊酯（异构体之和）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模块三</w:t>
            </w: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44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克百威（包括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-羟基克百威）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(各单位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根据自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身实际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情况选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用合适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的检测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方法)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46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47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涕灭威（含涕灭威砜和涕灭威亚砜）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灭多威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甲萘威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模块四</w:t>
            </w: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51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52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53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氟虫腈（包括氟甲腈、氟虫腈硫醚、氟虫腈砜）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(各单位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根据自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身实际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情况选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用合适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的检测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方法)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啶虫脒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多菌灵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模块四</w:t>
            </w: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吡虫啉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(各单位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根据自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身实际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情况选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用合适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的检测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方法)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模块四续上表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哒螨灵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苯醚甲环唑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嘧霉胺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二甲戊灵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噻虫嗪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甲氨基阿维菌素苯甲酸盐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烯酰吗啉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咪鲜胺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氟啶脲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灭幼脲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嘧菌酯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虫螨腈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阿维菌素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除虫脲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霜霉威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甲霜灵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氯吡脲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多效唑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虫酰肼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醚菊酯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氯虫苯甲酰胺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吡唑醚菌酯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7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1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灭蝇胺</w:t>
            </w:r>
          </w:p>
        </w:tc>
        <w:tc>
          <w:tcPr>
            <w:tcW w:w="1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3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280" w:lineRule="exact"/>
        <w:ind w:firstLine="412" w:firstLineChars="200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</w:p>
    <w:p>
      <w:pPr>
        <w:adjustRightInd w:val="0"/>
        <w:snapToGrid w:val="0"/>
        <w:spacing w:line="280" w:lineRule="exact"/>
        <w:ind w:left="1117" w:leftChars="128" w:hanging="713" w:hangingChars="346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1.“资质项”请对照本机构所拥有的有效期内的机构考核证书附表，已获取（通过）资质的项目请打“√”、没有的请打“×”，所有项目不可空白。</w:t>
      </w:r>
    </w:p>
    <w:p>
      <w:pPr>
        <w:adjustRightInd w:val="0"/>
        <w:snapToGrid w:val="0"/>
        <w:spacing w:line="280" w:lineRule="exact"/>
        <w:ind w:left="1020" w:leftChars="128" w:hanging="616" w:hangingChars="299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 xml:space="preserve">    2.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按模块报名，模块内的参数不能增减，能力验证结果判定见附件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。</w:t>
      </w:r>
    </w:p>
    <w:p>
      <w:pPr>
        <w:adjustRightInd w:val="0"/>
        <w:snapToGrid w:val="0"/>
        <w:spacing w:line="280" w:lineRule="exact"/>
        <w:ind w:left="1020" w:leftChars="128" w:hanging="616" w:hangingChars="299"/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3.参加的项目请在“参加项”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所在模块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打“√”，不参加某项请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在所在模块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打“×”；如有特殊情况，请在备注栏说明原因。</w:t>
      </w:r>
    </w:p>
    <w:p>
      <w:pPr>
        <w:adjustRightInd w:val="0"/>
        <w:snapToGrid w:val="0"/>
        <w:spacing w:beforeLines="0" w:afterLines="0" w:line="280" w:lineRule="exact"/>
        <w:ind w:left="950" w:leftChars="126" w:hanging="552" w:hangingChars="268"/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 xml:space="preserve">    </w:t>
      </w:r>
      <w:r>
        <w:rPr>
          <w:rFonts w:hint="eastAsia" w:ascii="仿宋_GB2312" w:hAnsi="仿宋_GB2312" w:eastAsia="仿宋_GB2312"/>
          <w:kern w:val="0"/>
          <w:sz w:val="21"/>
          <w:lang w:val="en-US" w:eastAsia="zh-CN"/>
        </w:rPr>
        <w:t>4</w:t>
      </w:r>
      <w:r>
        <w:rPr>
          <w:rFonts w:hint="eastAsia" w:ascii="仿宋_GB2312" w:hAnsi="仿宋_GB2312" w:eastAsia="仿宋_GB2312"/>
          <w:kern w:val="0"/>
          <w:sz w:val="21"/>
        </w:rPr>
        <w:t>.请于202</w:t>
      </w:r>
      <w:r>
        <w:rPr>
          <w:rFonts w:hint="eastAsia" w:ascii="仿宋_GB2312" w:hAnsi="仿宋_GB2312" w:eastAsia="仿宋_GB2312"/>
          <w:kern w:val="0"/>
          <w:sz w:val="21"/>
          <w:lang w:val="en-US" w:eastAsia="zh-CN"/>
        </w:rPr>
        <w:t>2</w:t>
      </w:r>
      <w:r>
        <w:rPr>
          <w:rFonts w:hint="eastAsia" w:ascii="仿宋_GB2312" w:hAnsi="仿宋_GB2312" w:eastAsia="仿宋_GB2312"/>
          <w:kern w:val="0"/>
          <w:sz w:val="21"/>
        </w:rPr>
        <w:t>年5月</w:t>
      </w:r>
      <w:r>
        <w:rPr>
          <w:rFonts w:hint="eastAsia" w:ascii="仿宋_GB2312" w:hAnsi="仿宋_GB2312" w:eastAsia="仿宋_GB2312"/>
          <w:kern w:val="0"/>
          <w:sz w:val="21"/>
          <w:lang w:val="en-US" w:eastAsia="zh-CN"/>
        </w:rPr>
        <w:t>30</w:t>
      </w:r>
      <w:r>
        <w:rPr>
          <w:rFonts w:hint="eastAsia" w:ascii="仿宋_GB2312" w:hAnsi="仿宋_GB2312" w:eastAsia="仿宋_GB2312"/>
          <w:kern w:val="0"/>
          <w:sz w:val="21"/>
        </w:rPr>
        <w:t>日前通过省能力验证系统确认（提交）本表参加</w:t>
      </w:r>
      <w:r>
        <w:rPr>
          <w:rFonts w:hint="eastAsia" w:ascii="仿宋_GB2312" w:hAnsi="仿宋_GB2312" w:eastAsia="仿宋_GB2312"/>
          <w:kern w:val="0"/>
          <w:sz w:val="21"/>
          <w:lang w:eastAsia="zh-CN"/>
        </w:rPr>
        <w:t>模块，本表提交后不得修改，请确认无误后提交</w:t>
      </w:r>
      <w:r>
        <w:rPr>
          <w:rFonts w:hint="eastAsia" w:ascii="仿宋_GB2312" w:hAnsi="仿宋_GB2312" w:eastAsia="仿宋_GB2312"/>
          <w:kern w:val="0"/>
          <w:sz w:val="21"/>
        </w:rPr>
        <w:t>。</w:t>
      </w: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br w:type="page"/>
      </w:r>
      <w:r>
        <w:rPr>
          <w:rFonts w:hint="eastAsia" w:ascii="黑体" w:hAnsi="黑体" w:eastAsia="黑体"/>
          <w:kern w:val="0"/>
          <w:sz w:val="32"/>
        </w:rPr>
        <w:t>附件2</w:t>
      </w: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/>
          <w:kern w:val="0"/>
          <w:sz w:val="32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202</w:t>
      </w:r>
      <w:r>
        <w:rPr>
          <w:rFonts w:hint="eastAsia" w:ascii="方正小标宋简体" w:hAnsi="方正小标宋简体" w:eastAsia="方正小标宋简体"/>
          <w:kern w:val="0"/>
          <w:sz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kern w:val="0"/>
          <w:sz w:val="44"/>
        </w:rPr>
        <w:t>年全省农产品质量安全（种植业产品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中重金属）检测技术能力验证项目表</w:t>
      </w:r>
    </w:p>
    <w:p>
      <w:pPr>
        <w:adjustRightInd w:val="0"/>
        <w:snapToGrid w:val="0"/>
        <w:spacing w:beforeLines="0" w:afterLines="0" w:line="590" w:lineRule="exact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24"/>
        </w:rPr>
        <w:t>单位（盖章）：</w:t>
      </w:r>
    </w:p>
    <w:tbl>
      <w:tblPr>
        <w:tblStyle w:val="6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675"/>
        <w:gridCol w:w="1215"/>
        <w:gridCol w:w="1001"/>
        <w:gridCol w:w="1033"/>
        <w:gridCol w:w="2095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tblHeader/>
          <w:jc w:val="center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类  型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能力验证内容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(现有)</w:t>
            </w:r>
          </w:p>
          <w:p>
            <w:pPr>
              <w:adjustRightInd w:val="0"/>
              <w:snapToGrid w:val="0"/>
              <w:spacing w:beforeLines="0" w:afterLines="0"/>
              <w:jc w:val="both"/>
              <w:rPr>
                <w:rFonts w:hint="eastAsia" w:ascii="黑体" w:hAnsi="黑体" w:eastAsia="黑体"/>
                <w:kern w:val="0"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资质项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（√）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(确认)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参加项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（√）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检测方法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重金属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检测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镉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5009.15-2014、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5009.268-2016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铅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5009.12-2017、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5009.268-2016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总砷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5009.11-2014、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5009.268-2016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总汞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5009.17-20</w:t>
            </w:r>
            <w:r>
              <w:rPr>
                <w:rFonts w:hint="eastAsia" w:ascii="仿宋_GB2312" w:hAnsi="仿宋_GB2312" w:eastAsia="仿宋_GB2312"/>
                <w:kern w:val="0"/>
                <w:sz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/>
                <w:kern w:val="0"/>
                <w:sz w:val="21"/>
              </w:rPr>
              <w:t>、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5009.268-2016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5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铬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5009.123-2014、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5009.268-2016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镍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5009.138-2017、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GB 5009.268-2016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</w:tbl>
    <w:p>
      <w:pPr>
        <w:adjustRightInd w:val="0"/>
        <w:snapToGrid w:val="0"/>
        <w:spacing w:beforeLines="0" w:afterLines="0" w:line="60" w:lineRule="exact"/>
        <w:ind w:firstLine="412" w:firstLineChars="200"/>
        <w:rPr>
          <w:rFonts w:hint="eastAsia" w:ascii="仿宋_GB2312" w:hAnsi="仿宋_GB2312" w:eastAsia="仿宋_GB2312"/>
          <w:b/>
          <w:kern w:val="0"/>
          <w:sz w:val="21"/>
        </w:rPr>
      </w:pPr>
    </w:p>
    <w:p>
      <w:pPr>
        <w:adjustRightInd w:val="0"/>
        <w:snapToGrid w:val="0"/>
        <w:spacing w:beforeLines="0" w:afterLines="0" w:line="400" w:lineRule="exact"/>
        <w:ind w:left="1098" w:leftChars="128" w:hanging="694" w:hangingChars="337"/>
        <w:rPr>
          <w:rFonts w:hint="eastAsia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b/>
          <w:kern w:val="0"/>
          <w:sz w:val="21"/>
        </w:rPr>
        <w:t>注：</w:t>
      </w:r>
      <w:r>
        <w:rPr>
          <w:rFonts w:hint="eastAsia" w:ascii="仿宋_GB2312" w:hAnsi="仿宋_GB2312" w:eastAsia="仿宋_GB2312"/>
          <w:kern w:val="0"/>
          <w:sz w:val="21"/>
        </w:rPr>
        <w:t>1.“资质项”请对照拥有的有效期内的机构考核证书附表，已获取（通过）资质的项目请打“√”、没有的请打“×”，所有项目不可空白。</w:t>
      </w:r>
    </w:p>
    <w:p>
      <w:pPr>
        <w:adjustRightInd w:val="0"/>
        <w:snapToGrid w:val="0"/>
        <w:spacing w:beforeLines="0" w:afterLines="0" w:line="400" w:lineRule="exact"/>
        <w:ind w:left="999" w:leftChars="128" w:hanging="595" w:hangingChars="289"/>
        <w:rPr>
          <w:rFonts w:hint="eastAsia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 xml:space="preserve">    2.参加的项目请在“参加项”打“√”，不参加某项请打“×”；如有特殊情况个别参数不参加，请在备注栏说明原因。</w:t>
      </w:r>
    </w:p>
    <w:p>
      <w:pPr>
        <w:adjustRightInd w:val="0"/>
        <w:snapToGrid w:val="0"/>
        <w:spacing w:beforeLines="0" w:afterLines="0" w:line="400" w:lineRule="exact"/>
        <w:ind w:left="999" w:leftChars="128" w:hanging="595" w:hangingChars="289"/>
        <w:rPr>
          <w:rFonts w:hint="eastAsia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 xml:space="preserve">    3.重金属检测如对应的检测方法不在规定方法中，请在征得技术承担单位同意后在备注栏内标明所用检测方法。</w:t>
      </w:r>
    </w:p>
    <w:p>
      <w:pPr>
        <w:adjustRightInd w:val="0"/>
        <w:snapToGrid w:val="0"/>
        <w:spacing w:beforeLines="0" w:afterLines="0" w:line="400" w:lineRule="exact"/>
        <w:ind w:left="950" w:leftChars="126" w:hanging="552" w:hangingChars="268"/>
        <w:rPr>
          <w:rFonts w:hint="eastAsia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b/>
          <w:kern w:val="0"/>
          <w:sz w:val="21"/>
        </w:rPr>
        <w:t xml:space="preserve">   </w:t>
      </w:r>
      <w:r>
        <w:rPr>
          <w:rFonts w:hint="eastAsia" w:ascii="仿宋_GB2312" w:hAnsi="仿宋_GB2312" w:eastAsia="仿宋_GB2312"/>
          <w:kern w:val="0"/>
          <w:sz w:val="21"/>
        </w:rPr>
        <w:t xml:space="preserve"> </w:t>
      </w:r>
      <w:r>
        <w:rPr>
          <w:rFonts w:hint="eastAsia" w:ascii="仿宋_GB2312" w:hAnsi="仿宋_GB2312" w:eastAsia="仿宋_GB2312"/>
          <w:kern w:val="0"/>
          <w:sz w:val="21"/>
          <w:lang w:val="en-US" w:eastAsia="zh-CN"/>
        </w:rPr>
        <w:t>4</w:t>
      </w:r>
      <w:r>
        <w:rPr>
          <w:rFonts w:hint="eastAsia" w:ascii="仿宋_GB2312" w:hAnsi="仿宋_GB2312" w:eastAsia="仿宋_GB2312"/>
          <w:kern w:val="0"/>
          <w:sz w:val="21"/>
        </w:rPr>
        <w:t>.请于202</w:t>
      </w:r>
      <w:r>
        <w:rPr>
          <w:rFonts w:hint="eastAsia" w:ascii="仿宋_GB2312" w:hAnsi="仿宋_GB2312" w:eastAsia="仿宋_GB2312"/>
          <w:kern w:val="0"/>
          <w:sz w:val="21"/>
          <w:lang w:val="en-US" w:eastAsia="zh-CN"/>
        </w:rPr>
        <w:t>2</w:t>
      </w:r>
      <w:r>
        <w:rPr>
          <w:rFonts w:hint="eastAsia" w:ascii="仿宋_GB2312" w:hAnsi="仿宋_GB2312" w:eastAsia="仿宋_GB2312"/>
          <w:kern w:val="0"/>
          <w:sz w:val="21"/>
        </w:rPr>
        <w:t>年5月</w:t>
      </w:r>
      <w:r>
        <w:rPr>
          <w:rFonts w:hint="eastAsia" w:ascii="仿宋_GB2312" w:hAnsi="仿宋_GB2312" w:eastAsia="仿宋_GB2312"/>
          <w:kern w:val="0"/>
          <w:sz w:val="21"/>
          <w:lang w:val="en-US" w:eastAsia="zh-CN"/>
        </w:rPr>
        <w:t>30</w:t>
      </w:r>
      <w:r>
        <w:rPr>
          <w:rFonts w:hint="eastAsia" w:ascii="仿宋_GB2312" w:hAnsi="仿宋_GB2312" w:eastAsia="仿宋_GB2312"/>
          <w:kern w:val="0"/>
          <w:sz w:val="21"/>
        </w:rPr>
        <w:t>日前通过省能力验证系统确认（提交）本表参加</w:t>
      </w:r>
      <w:r>
        <w:rPr>
          <w:rFonts w:hint="eastAsia" w:ascii="仿宋_GB2312" w:hAnsi="仿宋_GB2312" w:eastAsia="仿宋_GB2312"/>
          <w:kern w:val="0"/>
          <w:sz w:val="21"/>
          <w:lang w:eastAsia="zh-CN"/>
        </w:rPr>
        <w:t>项目，本表提交后不得修改，请确认无误后提交</w:t>
      </w:r>
      <w:r>
        <w:rPr>
          <w:rFonts w:hint="eastAsia" w:ascii="仿宋_GB2312" w:hAnsi="仿宋_GB2312" w:eastAsia="仿宋_GB2312"/>
          <w:kern w:val="0"/>
          <w:sz w:val="21"/>
        </w:rPr>
        <w:t>。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/>
          <w:kern w:val="0"/>
        </w:rPr>
      </w:pPr>
      <w:r>
        <w:rPr>
          <w:rFonts w:hint="eastAsia" w:ascii="仿宋_GB2312" w:hAnsi="仿宋_GB2312" w:eastAsia="仿宋_GB2312"/>
          <w:kern w:val="0"/>
          <w:sz w:val="32"/>
        </w:rPr>
        <w:br w:type="page"/>
      </w:r>
      <w:r>
        <w:rPr>
          <w:rFonts w:hint="eastAsia" w:ascii="黑体" w:hAnsi="黑体" w:eastAsia="黑体"/>
          <w:kern w:val="0"/>
        </w:rPr>
        <w:t>附件3</w:t>
      </w:r>
    </w:p>
    <w:p>
      <w:pPr>
        <w:adjustRightInd w:val="0"/>
        <w:snapToGrid w:val="0"/>
        <w:spacing w:line="560" w:lineRule="exact"/>
        <w:ind w:firstLine="632" w:firstLineChars="200"/>
        <w:rPr>
          <w:rFonts w:hint="eastAsia" w:ascii="仿宋_GB2312" w:hAnsi="仿宋_GB2312" w:eastAsia="仿宋_GB2312"/>
          <w:kern w:val="0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2022年全省农产品质量安全（畜禽产品中兽药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  <w:szCs w:val="44"/>
        </w:rPr>
        <w:t>及禁用药物残留）检测技术能力验证项目表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/>
          <w:kern w:val="0"/>
          <w:sz w:val="24"/>
        </w:rPr>
      </w:pP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/>
          <w:kern w:val="0"/>
          <w:sz w:val="24"/>
        </w:rPr>
      </w:pPr>
      <w:r>
        <w:rPr>
          <w:rFonts w:hint="eastAsia" w:ascii="仿宋_GB2312" w:hAnsi="仿宋_GB2312" w:eastAsia="仿宋_GB2312"/>
          <w:kern w:val="0"/>
          <w:sz w:val="24"/>
        </w:rPr>
        <w:t>填表单位（公章）：</w:t>
      </w:r>
    </w:p>
    <w:tbl>
      <w:tblPr>
        <w:tblStyle w:val="6"/>
        <w:tblW w:w="87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837"/>
        <w:gridCol w:w="2294"/>
        <w:gridCol w:w="1590"/>
        <w:gridCol w:w="879"/>
        <w:gridCol w:w="913"/>
        <w:gridCol w:w="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类别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项目名称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检测方法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(现有)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资质项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（√）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(确认)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参加项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（√）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</w:rPr>
              <w:t>一、</w:t>
            </w:r>
            <w:r>
              <w:rPr>
                <w:rFonts w:hint="eastAsia" w:ascii="仿宋_GB2312" w:hAnsi="仿宋_GB2312" w:eastAsia="仿宋_GB2312"/>
                <w:kern w:val="0"/>
                <w:sz w:val="21"/>
              </w:rPr>
              <w:t>猪肝中β-受体激动剂残留检测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1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克伦特罗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各单位根据自身实际情况选用合适的检测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方法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2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莱克多巴胺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3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沙丁胺醇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tabs>
                <w:tab w:val="left" w:pos="210"/>
              </w:tabs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黑体" w:eastAsia="仿宋_GB2312"/>
                <w:kern w:val="0"/>
                <w:sz w:val="21"/>
              </w:rPr>
              <w:t>二、</w:t>
            </w:r>
            <w:r>
              <w:rPr>
                <w:rFonts w:hint="eastAsia" w:ascii="仿宋_GB2312" w:hAnsi="仿宋_GB2312" w:eastAsia="仿宋_GB2312"/>
                <w:kern w:val="0"/>
                <w:sz w:val="21"/>
              </w:rPr>
              <w:t>鸡肉中磺胺类药物残留检测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4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磺胺间甲氧嘧啶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各单位根据自身实际情况选用合适的检测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方法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5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磺胺二甲嘧啶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6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磺胺甲噁唑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7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Calibri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磺胺二甲氧嘧啶</w:t>
            </w:r>
            <w:r>
              <w:rPr>
                <w:rFonts w:hint="eastAsia" w:ascii="仿宋_GB2312" w:hAnsi="仿宋_GB2312" w:cs="宋体"/>
                <w:kern w:val="0"/>
                <w:sz w:val="21"/>
                <w:szCs w:val="21"/>
                <w:lang w:bidi="ar"/>
              </w:rPr>
              <w:t>（</w:t>
            </w:r>
            <w:r>
              <w:rPr>
                <w:rFonts w:eastAsia="仿宋_GB2312"/>
                <w:kern w:val="0"/>
                <w:sz w:val="21"/>
                <w:szCs w:val="21"/>
                <w:lang w:bidi="ar"/>
              </w:rPr>
              <w:t>Sulfadimethoxine</w:t>
            </w:r>
            <w:r>
              <w:rPr>
                <w:rFonts w:hint="eastAsia" w:ascii="仿宋_GB2312" w:hAnsi="仿宋_GB2312" w:cs="宋体"/>
                <w:kern w:val="0"/>
                <w:sz w:val="21"/>
                <w:szCs w:val="21"/>
                <w:lang w:bidi="ar"/>
              </w:rPr>
              <w:t>）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kern w:val="0"/>
                <w:sz w:val="21"/>
              </w:rPr>
            </w:pPr>
            <w:r>
              <w:rPr>
                <w:rFonts w:eastAsia="仿宋_GB2312"/>
                <w:kern w:val="0"/>
                <w:sz w:val="21"/>
                <w:szCs w:val="21"/>
                <w:lang w:bidi="ar"/>
              </w:rPr>
              <w:t>CAS</w:t>
            </w:r>
            <w:r>
              <w:rPr>
                <w:kern w:val="0"/>
                <w:sz w:val="21"/>
                <w:szCs w:val="21"/>
                <w:lang w:bidi="ar"/>
              </w:rPr>
              <w:t>：</w:t>
            </w:r>
            <w:r>
              <w:rPr>
                <w:rFonts w:eastAsia="仿宋_GB2312"/>
                <w:kern w:val="0"/>
                <w:sz w:val="21"/>
                <w:szCs w:val="21"/>
                <w:lang w:bidi="ar"/>
              </w:rPr>
              <w:t>122-11-2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07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8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kern w:val="0"/>
                <w:sz w:val="21"/>
              </w:rPr>
              <w:t>磺胺喹噁啉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9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/>
                <w:kern w:val="0"/>
                <w:sz w:val="21"/>
              </w:rPr>
            </w:pPr>
          </w:p>
        </w:tc>
      </w:tr>
    </w:tbl>
    <w:p>
      <w:pPr>
        <w:adjustRightInd w:val="0"/>
        <w:snapToGrid w:val="0"/>
        <w:spacing w:before="0" w:beforeLines="0" w:line="400" w:lineRule="exact"/>
        <w:ind w:left="673" w:leftChars="0" w:hanging="673" w:hangingChars="327"/>
        <w:rPr>
          <w:rFonts w:hint="eastAsia" w:ascii="仿宋_GB2312" w:hAnsi="仿宋_GB2312" w:eastAsia="仿宋_GB2312"/>
          <w:b/>
          <w:kern w:val="0"/>
          <w:sz w:val="21"/>
        </w:rPr>
      </w:pPr>
    </w:p>
    <w:p>
      <w:pPr>
        <w:adjustRightInd w:val="0"/>
        <w:snapToGrid w:val="0"/>
        <w:spacing w:before="0" w:beforeLines="0" w:line="400" w:lineRule="exact"/>
        <w:ind w:left="1131" w:leftChars="130" w:hanging="721" w:hangingChars="350"/>
        <w:rPr>
          <w:rFonts w:hint="eastAsia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b/>
          <w:kern w:val="0"/>
          <w:sz w:val="21"/>
        </w:rPr>
        <w:t>注：</w:t>
      </w:r>
      <w:r>
        <w:rPr>
          <w:rFonts w:hint="eastAsia" w:ascii="仿宋_GB2312" w:hAnsi="仿宋_GB2312" w:eastAsia="仿宋_GB2312"/>
          <w:kern w:val="0"/>
          <w:sz w:val="21"/>
        </w:rPr>
        <w:t>1.“资质项”请对照本机构所拥有的有效期内的机构考核证书附表，已获取（通过）资质的项目请打“√”、没有的请打“×”，所有项目不可空白。。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 xml:space="preserve">   </w:t>
      </w:r>
    </w:p>
    <w:p>
      <w:pPr>
        <w:numPr>
          <w:ilvl w:val="0"/>
          <w:numId w:val="1"/>
        </w:numPr>
        <w:adjustRightInd w:val="0"/>
        <w:snapToGrid w:val="0"/>
        <w:spacing w:beforeLines="0" w:line="400" w:lineRule="exact"/>
        <w:ind w:left="0" w:leftChars="0" w:firstLine="824" w:firstLineChars="400"/>
        <w:rPr>
          <w:rFonts w:hint="eastAsia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按类别报名，类别内的参数不能增减,能力验证结果判定见附件8。</w:t>
      </w:r>
    </w:p>
    <w:p>
      <w:pPr>
        <w:numPr>
          <w:ilvl w:val="0"/>
          <w:numId w:val="1"/>
        </w:numPr>
        <w:adjustRightInd w:val="0"/>
        <w:snapToGrid w:val="0"/>
        <w:spacing w:beforeLines="0" w:line="400" w:lineRule="exact"/>
        <w:ind w:left="1027" w:leftChars="260" w:hanging="206" w:hangingChars="100"/>
        <w:rPr>
          <w:rFonts w:hint="eastAsia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参加的类别请打</w:t>
      </w:r>
      <w:r>
        <w:rPr>
          <w:rFonts w:hint="eastAsia" w:ascii="仿宋_GB2312" w:hAnsi="仿宋_GB2312" w:eastAsia="仿宋_GB2312"/>
          <w:kern w:val="0"/>
          <w:sz w:val="21"/>
        </w:rPr>
        <w:t>“√”，不参加的类别请打“×”；“资质项”所在类别必须参加，如有特殊情况，请在备注栏说明原因。</w:t>
      </w:r>
      <w:r>
        <w:rPr>
          <w:rFonts w:hint="eastAsia" w:ascii="仿宋_GB2312" w:hAnsi="仿宋_GB2312" w:eastAsia="仿宋_GB2312"/>
          <w:kern w:val="0"/>
          <w:sz w:val="21"/>
          <w:lang w:val="en-US" w:eastAsia="zh-CN"/>
        </w:rPr>
        <w:t xml:space="preserve">    </w:t>
      </w:r>
    </w:p>
    <w:p>
      <w:pPr>
        <w:numPr>
          <w:ilvl w:val="0"/>
          <w:numId w:val="1"/>
        </w:numPr>
        <w:adjustRightInd w:val="0"/>
        <w:snapToGrid w:val="0"/>
        <w:spacing w:beforeLines="0" w:line="400" w:lineRule="exact"/>
        <w:ind w:left="0" w:leftChars="0" w:firstLine="824" w:firstLineChars="400"/>
        <w:rPr>
          <w:rFonts w:hint="eastAsia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</w:rPr>
        <w:t>猪肝中β-受体激动剂残留检测，如“资质项”中有液质法的，需选用液质法。</w:t>
      </w:r>
    </w:p>
    <w:p>
      <w:pPr>
        <w:numPr>
          <w:ilvl w:val="0"/>
          <w:numId w:val="0"/>
        </w:numPr>
        <w:adjustRightInd w:val="0"/>
        <w:snapToGrid w:val="0"/>
        <w:spacing w:beforeLines="0" w:line="400" w:lineRule="exact"/>
        <w:ind w:left="505" w:leftChars="160" w:firstLine="0" w:firstLineChars="0"/>
        <w:rPr>
          <w:rFonts w:hint="eastAsia" w:ascii="仿宋_GB2312" w:hAnsi="仿宋_GB2312" w:eastAsia="仿宋_GB2312" w:cs="Times New Roman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  <w:lang w:val="en-US" w:eastAsia="zh-CN"/>
        </w:rPr>
        <w:t xml:space="preserve">   </w:t>
      </w:r>
      <w:r>
        <w:rPr>
          <w:rFonts w:hint="eastAsia" w:ascii="仿宋_GB2312" w:hAnsi="仿宋_GB2312" w:eastAsia="仿宋_GB2312" w:cs="Times New Roman"/>
          <w:kern w:val="0"/>
          <w:sz w:val="21"/>
          <w:lang w:val="en-US" w:eastAsia="zh-CN"/>
        </w:rPr>
        <w:t>5.</w:t>
      </w:r>
      <w:r>
        <w:rPr>
          <w:rFonts w:hint="eastAsia" w:ascii="仿宋_GB2312" w:hAnsi="仿宋_GB2312" w:eastAsia="仿宋_GB2312" w:cs="Times New Roman"/>
          <w:kern w:val="0"/>
          <w:sz w:val="21"/>
        </w:rPr>
        <w:t>请于2022年5月30日前通过省能力验证系统确认（提交）本表参加模块，本表提交后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400" w:lineRule="exact"/>
        <w:ind w:left="505" w:leftChars="160" w:firstLine="0" w:firstLineChars="0"/>
        <w:rPr>
          <w:rFonts w:hint="eastAsia" w:ascii="仿宋_GB2312" w:hAnsi="仿宋_GB2312" w:eastAsia="仿宋_GB2312" w:cs="Times New Roman"/>
          <w:kern w:val="0"/>
          <w:sz w:val="21"/>
        </w:rPr>
      </w:pPr>
      <w:r>
        <w:rPr>
          <w:rFonts w:hint="eastAsia" w:ascii="仿宋_GB2312" w:hAnsi="仿宋_GB2312" w:eastAsia="仿宋_GB2312"/>
          <w:kern w:val="0"/>
          <w:sz w:val="21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Times New Roman"/>
          <w:kern w:val="0"/>
          <w:sz w:val="21"/>
        </w:rPr>
        <w:t>不得修改，请确认无误后提交。</w:t>
      </w:r>
    </w:p>
    <w:p>
      <w:pPr>
        <w:adjustRightInd w:val="0"/>
        <w:snapToGrid w:val="0"/>
        <w:spacing w:line="590" w:lineRule="exact"/>
        <w:rPr>
          <w:rFonts w:hint="eastAsia" w:ascii="黑体" w:hAnsi="黑体" w:eastAsia="黑体"/>
          <w:kern w:val="0"/>
        </w:rPr>
      </w:pPr>
      <w:r>
        <w:rPr>
          <w:rFonts w:hint="eastAsia" w:ascii="仿宋_GB2312" w:hAnsi="仿宋_GB2312" w:eastAsia="仿宋_GB2312"/>
          <w:kern w:val="0"/>
          <w:sz w:val="32"/>
        </w:rPr>
        <w:br w:type="page"/>
      </w:r>
      <w:r>
        <w:rPr>
          <w:rFonts w:hint="eastAsia" w:ascii="黑体" w:hAnsi="黑体" w:eastAsia="黑体"/>
          <w:kern w:val="0"/>
        </w:rPr>
        <w:t>附件4</w:t>
      </w:r>
    </w:p>
    <w:p>
      <w:pPr>
        <w:adjustRightInd w:val="0"/>
        <w:snapToGrid w:val="0"/>
        <w:spacing w:line="590" w:lineRule="exact"/>
        <w:ind w:firstLine="632" w:firstLineChars="200"/>
        <w:rPr>
          <w:rFonts w:hint="eastAsia" w:ascii="仿宋_GB2312" w:hAnsi="仿宋_GB2312" w:eastAsia="仿宋_GB2312"/>
          <w:kern w:val="0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2022年全省农产品质量安全（水产品中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药物残留）检测技术能力验证项目表</w:t>
      </w: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/>
          <w:kern w:val="0"/>
          <w:sz w:val="24"/>
        </w:rPr>
      </w:pPr>
    </w:p>
    <w:p>
      <w:pPr>
        <w:adjustRightInd w:val="0"/>
        <w:snapToGrid w:val="0"/>
        <w:spacing w:line="590" w:lineRule="exact"/>
        <w:rPr>
          <w:rFonts w:hint="eastAsia" w:ascii="仿宋_GB2312" w:hAnsi="仿宋_GB2312" w:eastAsia="仿宋_GB2312"/>
          <w:kern w:val="0"/>
          <w:sz w:val="24"/>
        </w:rPr>
      </w:pPr>
      <w:r>
        <w:rPr>
          <w:rFonts w:hint="eastAsia" w:ascii="仿宋_GB2312" w:hAnsi="仿宋_GB2312" w:eastAsia="仿宋_GB2312"/>
          <w:kern w:val="0"/>
          <w:sz w:val="24"/>
        </w:rPr>
        <w:t>填表单位（公章）：</w:t>
      </w:r>
    </w:p>
    <w:tbl>
      <w:tblPr>
        <w:tblStyle w:val="6"/>
        <w:tblW w:w="8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12"/>
        <w:gridCol w:w="1400"/>
        <w:gridCol w:w="2168"/>
        <w:gridCol w:w="1002"/>
        <w:gridCol w:w="899"/>
        <w:gridCol w:w="6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类别</w:t>
            </w:r>
          </w:p>
        </w:tc>
        <w:tc>
          <w:tcPr>
            <w:tcW w:w="3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项目名称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检测方法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(现有)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资质项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kern w:val="0"/>
                <w:sz w:val="20"/>
                <w:highlight w:val="yellow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（√）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(确认)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参加项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kern w:val="0"/>
                <w:sz w:val="20"/>
                <w:highlight w:val="yellow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（√）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一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Times New Roman"/>
                <w:kern w:val="0"/>
                <w:sz w:val="20"/>
                <w:lang w:val="en-GB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GB"/>
              </w:rPr>
              <w:t>水产品中硝基呋喃类代谢物残留检测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  <w:lang w:val="en-GB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  <w:lang w:val="en-GB"/>
              </w:rPr>
              <w:t>AOZ</w:t>
            </w:r>
          </w:p>
        </w:tc>
        <w:tc>
          <w:tcPr>
            <w:tcW w:w="2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各单位根据自身实际情况选用合适的检测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方法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  <w:lang w:val="en-GB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  <w:lang w:val="en-GB"/>
              </w:rPr>
              <w:t>SEM</w:t>
            </w: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kern w:val="0"/>
                <w:sz w:val="20"/>
                <w:lang w:val="en-GB"/>
              </w:rPr>
            </w:pP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  <w:lang w:val="en-GB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  <w:lang w:val="en-GB"/>
              </w:rPr>
              <w:t>AMOZ</w:t>
            </w: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kern w:val="0"/>
                <w:sz w:val="20"/>
                <w:lang w:val="en-GB"/>
              </w:rPr>
            </w:pP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14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  <w:lang w:val="en-GB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  <w:lang w:val="en-GB"/>
              </w:rPr>
              <w:t>AHD</w:t>
            </w:r>
          </w:p>
        </w:tc>
        <w:tc>
          <w:tcPr>
            <w:tcW w:w="2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kern w:val="0"/>
                <w:sz w:val="20"/>
                <w:lang w:val="en-GB"/>
              </w:rPr>
            </w:pPr>
          </w:p>
        </w:tc>
        <w:tc>
          <w:tcPr>
            <w:tcW w:w="10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二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水产品中氟喹诺酮类药物残留检测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培氟沙星PEF</w:t>
            </w:r>
          </w:p>
        </w:tc>
        <w:tc>
          <w:tcPr>
            <w:tcW w:w="2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各单位根据自身实际情况选用合适的检测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kern w:val="0"/>
                <w:sz w:val="20"/>
                <w:lang w:val="en-GB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方法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氧氟沙星OFL</w:t>
            </w: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FF0000"/>
                <w:kern w:val="0"/>
                <w:sz w:val="20"/>
                <w:lang w:val="en-GB"/>
              </w:rPr>
            </w:pP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FF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诺氟沙星NOR</w:t>
            </w: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FF0000"/>
                <w:kern w:val="0"/>
                <w:sz w:val="20"/>
                <w:lang w:val="en-GB"/>
              </w:rPr>
            </w:pPr>
          </w:p>
        </w:tc>
        <w:tc>
          <w:tcPr>
            <w:tcW w:w="10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FF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洛美沙星LOM</w:t>
            </w:r>
          </w:p>
        </w:tc>
        <w:tc>
          <w:tcPr>
            <w:tcW w:w="21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FF0000"/>
                <w:kern w:val="0"/>
                <w:sz w:val="20"/>
                <w:lang w:val="en-GB"/>
              </w:rPr>
            </w:pPr>
          </w:p>
        </w:tc>
        <w:tc>
          <w:tcPr>
            <w:tcW w:w="10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8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FF0000"/>
                <w:kern w:val="0"/>
                <w:sz w:val="20"/>
              </w:rPr>
            </w:pPr>
          </w:p>
        </w:tc>
        <w:tc>
          <w:tcPr>
            <w:tcW w:w="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FF0000"/>
                <w:kern w:val="0"/>
                <w:sz w:val="20"/>
              </w:rPr>
            </w:pPr>
          </w:p>
        </w:tc>
      </w:tr>
    </w:tbl>
    <w:p>
      <w:pPr>
        <w:adjustRightInd w:val="0"/>
        <w:snapToGrid w:val="0"/>
        <w:spacing w:line="300" w:lineRule="exact"/>
        <w:rPr>
          <w:rFonts w:hint="eastAsia" w:ascii="仿宋_GB2312" w:hAnsi="仿宋_GB2312" w:eastAsia="仿宋_GB2312"/>
          <w:kern w:val="0"/>
          <w:sz w:val="21"/>
        </w:rPr>
      </w:pPr>
    </w:p>
    <w:p>
      <w:pPr>
        <w:adjustRightInd w:val="0"/>
        <w:snapToGrid w:val="0"/>
        <w:spacing w:line="400" w:lineRule="exact"/>
        <w:ind w:left="1131" w:leftChars="130" w:hanging="721" w:hangingChars="350"/>
        <w:rPr>
          <w:rFonts w:hint="eastAsia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/>
          <w:b/>
          <w:kern w:val="0"/>
          <w:sz w:val="21"/>
        </w:rPr>
        <w:t>注：</w:t>
      </w:r>
      <w:r>
        <w:rPr>
          <w:rFonts w:hint="eastAsia" w:ascii="仿宋_GB2312" w:hAnsi="仿宋_GB2312" w:eastAsia="仿宋_GB2312"/>
          <w:kern w:val="0"/>
          <w:sz w:val="21"/>
        </w:rPr>
        <w:t>1.“资质项”请对照本机构所拥有的有效期内的机构考核证书附表，已获取（通过）资质的项目请打“√”、没有的请打“×”，所有项目不可空白。</w:t>
      </w:r>
    </w:p>
    <w:p>
      <w:pPr>
        <w:adjustRightInd w:val="0"/>
        <w:snapToGrid w:val="0"/>
        <w:spacing w:line="400" w:lineRule="exact"/>
        <w:ind w:left="0" w:firstLine="412" w:firstLineChars="200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 xml:space="preserve">    </w:t>
      </w:r>
      <w:r>
        <w:rPr>
          <w:rFonts w:hint="eastAsia" w:ascii="仿宋_GB2312" w:hAnsi="仿宋_GB2312" w:eastAsia="仿宋_GB2312"/>
          <w:kern w:val="0"/>
          <w:sz w:val="21"/>
        </w:rPr>
        <w:t>2.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按类别报名，类别内的参数不能增减,能力验证结果判定见附件8。</w:t>
      </w:r>
    </w:p>
    <w:p>
      <w:pPr>
        <w:adjustRightInd w:val="0"/>
        <w:snapToGrid w:val="0"/>
        <w:spacing w:line="400" w:lineRule="exact"/>
        <w:ind w:left="1028" w:leftChars="130" w:hanging="618" w:hangingChars="300"/>
        <w:rPr>
          <w:rFonts w:hint="eastAsia" w:ascii="仿宋_GB2312" w:hAnsi="仿宋_GB2312" w:eastAsia="仿宋_GB2312"/>
          <w:kern w:val="0"/>
          <w:sz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 xml:space="preserve">    3.参加的类别请打</w:t>
      </w:r>
      <w:r>
        <w:rPr>
          <w:rFonts w:hint="eastAsia" w:ascii="仿宋_GB2312" w:hAnsi="仿宋_GB2312" w:eastAsia="仿宋_GB2312"/>
          <w:kern w:val="0"/>
          <w:sz w:val="21"/>
        </w:rPr>
        <w:t>“√”，不参加的类别请打“×”；“资质项”所在类别必须参加，如有特殊情况，请在备注栏说明原因。</w:t>
      </w:r>
    </w:p>
    <w:p>
      <w:pPr>
        <w:adjustRightInd w:val="0"/>
        <w:snapToGrid w:val="0"/>
        <w:spacing w:line="400" w:lineRule="exact"/>
        <w:ind w:left="1028" w:leftChars="130" w:hanging="618" w:hangingChars="300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kern w:val="0"/>
          <w:sz w:val="21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请于2022年5月30日前通过省能力验证系统确认（提交）本表参加模块，本表提交后</w:t>
      </w:r>
    </w:p>
    <w:p>
      <w:pPr>
        <w:adjustRightInd w:val="0"/>
        <w:snapToGrid w:val="0"/>
        <w:spacing w:line="400" w:lineRule="exact"/>
        <w:ind w:left="1028" w:leftChars="130" w:hanging="618" w:hangingChars="300"/>
      </w:pP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不得修改，请确认无误后提交。</w:t>
      </w:r>
    </w:p>
    <w:p>
      <w:pPr>
        <w:adjustRightInd w:val="0"/>
        <w:snapToGrid w:val="0"/>
        <w:spacing w:line="300" w:lineRule="exact"/>
        <w:ind w:left="568" w:leftChars="125" w:hanging="173" w:hangingChars="84"/>
        <w:rPr>
          <w:rFonts w:hint="eastAsia" w:ascii="仿宋_GB2312" w:hAnsi="仿宋_GB2312" w:eastAsia="仿宋_GB2312"/>
          <w:kern w:val="0"/>
          <w:sz w:val="21"/>
        </w:rPr>
      </w:pPr>
    </w:p>
    <w:p>
      <w:pPr>
        <w:adjustRightInd w:val="0"/>
        <w:snapToGrid w:val="0"/>
        <w:spacing w:beforeLines="0" w:afterLines="0" w:line="590" w:lineRule="exact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br w:type="page"/>
      </w:r>
      <w:r>
        <w:rPr>
          <w:rFonts w:hint="eastAsia" w:ascii="黑体" w:hAnsi="黑体" w:eastAsia="黑体"/>
          <w:kern w:val="0"/>
          <w:sz w:val="32"/>
        </w:rPr>
        <w:t>附件5</w:t>
      </w:r>
    </w:p>
    <w:p>
      <w:pPr>
        <w:adjustRightInd w:val="0"/>
        <w:snapToGrid w:val="0"/>
        <w:spacing w:beforeLines="0" w:afterLines="0" w:line="590" w:lineRule="exact"/>
        <w:ind w:firstLine="632" w:firstLineChars="200"/>
        <w:rPr>
          <w:rFonts w:hint="eastAsia" w:ascii="仿宋_GB2312" w:hAnsi="仿宋_GB2312" w:eastAsia="仿宋_GB2312"/>
          <w:kern w:val="0"/>
          <w:sz w:val="32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202</w:t>
      </w:r>
      <w:r>
        <w:rPr>
          <w:rFonts w:hint="eastAsia" w:ascii="方正小标宋简体" w:hAnsi="方正小标宋简体" w:eastAsia="方正小标宋简体"/>
          <w:kern w:val="0"/>
          <w:sz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kern w:val="0"/>
          <w:sz w:val="44"/>
        </w:rPr>
        <w:t>年全省农产品质量安全检测技术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能力验证样品领取方式</w:t>
      </w:r>
    </w:p>
    <w:p>
      <w:pPr>
        <w:adjustRightInd w:val="0"/>
        <w:snapToGrid w:val="0"/>
        <w:spacing w:beforeLines="0" w:afterLines="0" w:line="590" w:lineRule="exact"/>
        <w:ind w:firstLine="632" w:firstLineChars="200"/>
        <w:rPr>
          <w:rFonts w:hint="eastAsia" w:ascii="仿宋_GB2312" w:hAnsi="仿宋_GB2312" w:eastAsia="仿宋_GB2312"/>
          <w:kern w:val="0"/>
          <w:sz w:val="32"/>
        </w:rPr>
      </w:pPr>
    </w:p>
    <w:tbl>
      <w:tblPr>
        <w:tblStyle w:val="6"/>
        <w:tblW w:w="88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3"/>
        <w:gridCol w:w="1770"/>
        <w:gridCol w:w="2625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类别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领样时间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领样地点</w:t>
            </w:r>
            <w:r>
              <w:rPr>
                <w:rFonts w:hint="eastAsia" w:ascii="黑体" w:hAnsi="黑体" w:eastAsia="黑体"/>
                <w:kern w:val="0"/>
                <w:sz w:val="21"/>
                <w:lang w:eastAsia="zh-CN"/>
              </w:rPr>
              <w:t>或方式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检测结果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</w:rPr>
              <w:t>上报截止日期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1.农产品中重金属检测能力验证样品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</w:rPr>
              <w:t>202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</w:rPr>
              <w:t>日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  <w:lang w:eastAsia="zh-CN"/>
              </w:rPr>
              <w:t>以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</w:rPr>
              <w:t>顺丰快递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  <w:lang w:eastAsia="zh-CN"/>
              </w:rPr>
              <w:t>形式邮寄至各参加单位联系人，检测开始时间以顺丰系统显示第一次派送时间为准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</w:rPr>
              <w:t>联系人：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  <w:lang w:val="en-US" w:eastAsia="zh-CN"/>
              </w:rPr>
              <w:t>黎嘉惠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  <w:lang w:val="en-US" w:eastAsia="zh-CN"/>
              </w:rPr>
              <w:t>赵晓丽</w:t>
            </w:r>
          </w:p>
          <w:p>
            <w:pPr>
              <w:adjustRightInd w:val="0"/>
              <w:snapToGrid w:val="0"/>
              <w:spacing w:beforeLines="0" w:afterLines="0"/>
              <w:ind w:left="618" w:leftChars="0" w:hanging="618" w:hangingChars="30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</w:rPr>
              <w:t>电话：020-8516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  <w:lang w:val="en-US" w:eastAsia="zh-CN"/>
              </w:rPr>
              <w:t>1060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</w:rPr>
              <w:t>日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</w:rPr>
              <w:t>（下午6时）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.水产品中药物残留检测能力验证样品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202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日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ind w:left="553" w:leftChars="-196" w:hanging="1172" w:hangingChars="569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地址：地址：广州市海珠区新港西路231号南海水产研究所欣海楼504室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联系人：张安凯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kern w:val="0"/>
                <w:sz w:val="21"/>
              </w:rPr>
              <w:t>梁智辉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电话：020-89108302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日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（下午6时）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.畜禽产品中兽药及禁用药物残留检测能力验证样品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</w:rPr>
              <w:t>202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highlight w:val="none"/>
              </w:rPr>
              <w:t>日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ind w:left="567" w:hanging="567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地址：广州市天河区五山路483号华南农业大学兽医学院45号楼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联系人：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eastAsia="zh-CN"/>
              </w:rPr>
              <w:t>姚旋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、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eastAsia="zh-CN"/>
              </w:rPr>
              <w:t>向琼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电话：020-85284896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日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（下午6时）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4.农产品中农药残留检测能力验证样品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202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年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日</w:t>
            </w:r>
          </w:p>
        </w:tc>
        <w:tc>
          <w:tcPr>
            <w:tcW w:w="2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ind w:left="567" w:hanging="567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地址：广州市海珠区万寿路113号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联系人：杨超斌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何强</w:t>
            </w:r>
          </w:p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电话：020-84412017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月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日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</w:pPr>
            <w:r>
              <w:rPr>
                <w:rFonts w:hint="eastAsia" w:ascii="仿宋_GB2312" w:hAnsi="仿宋_GB2312" w:eastAsia="仿宋_GB2312"/>
                <w:color w:val="auto"/>
                <w:kern w:val="0"/>
                <w:sz w:val="21"/>
              </w:rPr>
              <w:t>（下午6时）</w:t>
            </w:r>
          </w:p>
        </w:tc>
      </w:tr>
    </w:tbl>
    <w:p>
      <w:pPr>
        <w:adjustRightInd w:val="0"/>
        <w:snapToGrid w:val="0"/>
        <w:spacing w:beforeLines="0" w:afterLines="0" w:line="560" w:lineRule="exact"/>
        <w:rPr>
          <w:rFonts w:hint="eastAsia" w:ascii="黑体" w:hAnsi="黑体" w:eastAsia="黑体"/>
          <w:kern w:val="0"/>
          <w:sz w:val="32"/>
        </w:rPr>
      </w:pPr>
      <w:r>
        <w:rPr>
          <w:rFonts w:hint="default"/>
          <w:sz w:val="32"/>
        </w:rPr>
        <w:br w:type="page"/>
      </w:r>
      <w:r>
        <w:rPr>
          <w:rFonts w:hint="eastAsia" w:ascii="黑体" w:hAnsi="黑体" w:eastAsia="黑体"/>
          <w:kern w:val="0"/>
          <w:sz w:val="32"/>
        </w:rPr>
        <w:t>附件6</w:t>
      </w:r>
    </w:p>
    <w:p>
      <w:pPr>
        <w:adjustRightInd w:val="0"/>
        <w:snapToGrid w:val="0"/>
        <w:spacing w:beforeLines="0" w:afterLines="0" w:line="560" w:lineRule="exact"/>
        <w:ind w:firstLine="632" w:firstLineChars="200"/>
        <w:rPr>
          <w:rFonts w:hint="eastAsia" w:ascii="仿宋_GB2312" w:hAnsi="仿宋_GB2312" w:eastAsia="仿宋_GB2312"/>
          <w:kern w:val="0"/>
          <w:sz w:val="32"/>
        </w:rPr>
      </w:pP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取得农产品质量安全检测资质单位</w:t>
      </w: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参考名单（截至202</w:t>
      </w:r>
      <w:r>
        <w:rPr>
          <w:rFonts w:hint="eastAsia" w:ascii="方正小标宋简体" w:hAnsi="方正小标宋简体" w:eastAsia="方正小标宋简体"/>
          <w:kern w:val="0"/>
          <w:sz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kern w:val="0"/>
          <w:sz w:val="44"/>
        </w:rPr>
        <w:t>年4月）</w:t>
      </w:r>
    </w:p>
    <w:p>
      <w:pPr>
        <w:adjustRightInd w:val="0"/>
        <w:snapToGrid w:val="0"/>
        <w:spacing w:beforeLines="0" w:afterLines="0" w:line="560" w:lineRule="exact"/>
        <w:ind w:firstLine="632" w:firstLineChars="200"/>
        <w:rPr>
          <w:rFonts w:hint="eastAsia" w:ascii="仿宋_GB2312" w:hAnsi="仿宋_GB2312" w:eastAsia="仿宋_GB2312"/>
          <w:kern w:val="0"/>
          <w:sz w:val="32"/>
        </w:rPr>
      </w:pPr>
    </w:p>
    <w:tbl>
      <w:tblPr>
        <w:tblStyle w:val="6"/>
        <w:tblW w:w="88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1"/>
        <w:gridCol w:w="836"/>
        <w:gridCol w:w="6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Header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市别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数量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/>
                <w:kern w:val="0"/>
                <w:sz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</w:rPr>
              <w:t>检测机构名称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广州市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40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华南农业大学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农业农村部畜禽产品质量监督检验测试中心（广州）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广东省农业科学院农业质量标准与监测技术研究所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农业农村部农产品及加工品质量监督检验测试中心（广州）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中国水产科学研究院南海水产研究所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农业农村部渔业环境及水产品质量监督检验测试中心（广州）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广东省农产品质量安全中心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农业农村部农产品质量安全监督检验测试中心(广州)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广东省渔业技术推广总站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广州市农产品质量安全监督所（广州市农业标准与监测中心）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广州市动物卫生监督所（广州市动物疫病预防控制中心）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广州市农业科学研究院农业环境与农产品检测中心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广州市天河区农产品质量安全监督检测中心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广州市番禺区农产品质量监测所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广州市花都区农产品质量安全监督检测中心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广州市从化区农产品质量安全监督检测中心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广州市白云区农产品质量安全检测中心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广州市增城区农产品推广与质量安全监督所（广州市增城区农业标准与质量监测中心）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国家糖业质量监督检验中心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国家轻工业甘蔗糖业质量监督检测中心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广东省科学院生物</w:t>
            </w: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eastAsia="zh-CN"/>
              </w:rPr>
              <w:t>与医学</w:t>
            </w: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工程研究所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广东产品质量监督检验研究院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广州海关技术中心食品实验室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广东省质量监督食品检验站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广东省微生物分析检测中心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广东省测试分析研究所（中国广州分析测试中心）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  <w:lang w:eastAsia="zh-CN"/>
              </w:rPr>
              <w:t>广州市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  <w:lang w:val="en-US" w:eastAsia="zh-CN"/>
              </w:rPr>
              <w:t>40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广东省食品检验所（广东省酒类检测中心）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广州市番禺质量技术监督检测所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广州质量监督检测研究院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广东省绿色产品认证检测中心有限公司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广东农科监测科技有限公司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广州广电计量检测股份有限公司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国检测试控股集团京诚检测有限公司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广东东方纵横检测有限公司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default" w:ascii="仿宋_GB2312" w:hAnsi="仿宋_GB2312" w:eastAsia="仿宋_GB2312"/>
                <w:kern w:val="0"/>
                <w:sz w:val="20"/>
                <w:lang w:val="en-US" w:eastAsia="zh-CN"/>
              </w:rPr>
            </w:pPr>
          </w:p>
        </w:tc>
        <w:tc>
          <w:tcPr>
            <w:tcW w:w="6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广州汇标检测技术中心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广东中检达元检测技术有限公司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精益和泰质量检测股份有限公司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广州安诺科技股份有限公司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广州检验检测认证集团有限公司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中科检测技术服务（广州）股份有限公司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广东安瑞生物科技有限公司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广州华鑫检测技术有限公司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广州金至检测技术有限公司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广东中加检测技术股份有限公司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广东广垦农产品质量安全检测中心有限公司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广东中博检测技术有限公司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深圳市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2</w:t>
            </w:r>
            <w:r>
              <w:rPr>
                <w:rFonts w:hint="eastAsia" w:ascii="仿宋_GB2312" w:hAnsi="仿宋_GB2312" w:eastAsia="仿宋_GB2312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深圳市质量安全检验检测研究院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农业农村部农产品质量监督检验测试中心（深圳）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深圳海关食品检验检疫技术中心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深圳中检联检测有限公司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谱尼测试集团深圳有限公司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深圳凯吉星农产品检测认证有限公司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深圳市深大检测有限公司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深圳三方圆检测监管服务有限公司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深圳市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2</w:t>
            </w:r>
            <w:r>
              <w:rPr>
                <w:rFonts w:hint="eastAsia" w:ascii="仿宋_GB2312" w:hAnsi="仿宋_GB2312" w:eastAsia="仿宋_GB2312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深圳市通量检测科技有限公司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华测检测认证集团股份有限公司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深圳市测达农产品检测有限公司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深圳市中鼎检测技术有限公司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深圳市深粮质量检测有限公司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深圳市英思太检验检测有限公司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深圳市深业航天食品与环境检测科技有限公司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深圳市朗诚分析测试中心有限公司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深圳市华禹食安第三方技术服务有限公司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中检溯源华南技术服务（深圳）有限公司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深圳市格物正源质量标准系统有限公司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中检集团南方测试股份有限公司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0"/>
                <w:sz w:val="20"/>
                <w:highlight w:val="none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深圳信测标准技术服务有限公司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珠海市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珠海市动物疫病预防控制中心（珠海市农产品质量安全中心）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珠海市金湾区动物疫病预防控制中心（珠海市金湾区农产品质量安全中心）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珠海市斗门区动物卫生监督所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广东省珠海市质量计量监督检测所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拱北海关技术中心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Lines="0" w:afterLines="0" w:line="240" w:lineRule="auto"/>
              <w:jc w:val="both"/>
              <w:textAlignment w:val="auto"/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Times New Roman"/>
                <w:i w:val="0"/>
                <w:iCs w:val="0"/>
                <w:kern w:val="0"/>
                <w:sz w:val="20"/>
                <w:szCs w:val="20"/>
                <w:u w:val="none"/>
                <w:lang w:val="en-US" w:eastAsia="zh-CN" w:bidi="ar"/>
              </w:rPr>
              <w:t>珠海粤港食品安全检测有限公司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汕头市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30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3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汕头市农产品质量安全监督检验检测中心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firstLine="300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汕头市澄海区农产品质量安全监督检测站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广东万田检测股份有限公司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佛山市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19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佛山市农产品质量安全监督检测中心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佛山市南海区农产品质量安全检测中心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佛山市南海区里水镇农林服务中心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佛山市南海区桂城街道农林服务中心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佛山市三水区农产品质量安全检测中心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佛山市顺德区农产品质量监督检验测试中心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佛山市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19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佛山市禅城区农产品质量安全监督检测中心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佛山市高明区农业技术服务推广中心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佛山市禅城区粮油检测中心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佛山市食品药品检验检测中心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佛山市禅城区石湾镇街道农产品检测和动物防疫检疫站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佛山市禅城区南庄镇农产品检测和动物防疫检疫站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佛山市禅城区祖庙街道农产品检测和动物防疫检疫站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佛山市禅城区张槎街道农产品检测和动物防疫检疫站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广东中科英睿检测技术有限公司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广东汇信农产品检验有限公司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广东维中检测技术有限公司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佛山国康检测技术有限公司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佛山立为检测服务有限公司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韶关市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9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韶关市农产品质量安全监督检验测试中心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南雄市农产品质量安全监督检测站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乳源瑶族自治县农产品质量安全监督检测站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新丰县农业技术推广中心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乐昌市农产品质量检测站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仁化县农产品质量安全监督检验测试站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翁源县农产品质量安全监督检验检测站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始兴县农产品质量安全监督检验检测站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韶关市曲江区农产品质量安全监督检验测试站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河源市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7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河源市农产品质量监督检验检测中心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龙川县农产品质量安全监督检验测试站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河源市源城区农产品质量监督检验检测站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和平县农产品质量检测中心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东源县农产品质量安全监督检测站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紫金县农产品质量安全监督检测站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连平县农产品检验检测中心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梅州市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梅州市农产品质量监督检验测试中心（梅州市水产品质量检验检测中心）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梅州市梅县区农产品质量监督检测站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五华县农产品质量检验检测站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梅州市梅江区农产品检测站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兴宁市农产品质量监督检测中心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蕉岭县农产品质量监督检测站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大埔县农产品质量检验测试中心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平远县农产品质量安全中心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广东众源检验技术服务有限公司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惠州市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1</w:t>
            </w:r>
            <w:r>
              <w:rPr>
                <w:rFonts w:hint="eastAsia" w:ascii="仿宋_GB2312" w:hAnsi="仿宋_GB2312" w:eastAsia="仿宋_GB2312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惠州市农产品质量安全监督检测中心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博罗县农产品质量安全监督检测中心*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惠州大亚湾经济技术开发区农产品质量安全监督检测中心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惠州市惠阳区农产品质量安全监督检测中心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惠州市惠东县农产品质量安全监督检测中心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惠州市惠城区农产品质量安全中心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龙门县农产品质量安全监督检测中心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惠州仲恺高新技术产业开发区农业技术服务中心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广东省惠州市质量计量监督检测所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惠州海关综合技术中心（惠州国际旅行卫生保健中心、惠州海关口岸门诊部）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广东方舟检测技术有限公司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广东华创检测技术有限公司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广东宏科检测技术有限公司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汕尾市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5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汕尾市农产品质量检验测试中心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海丰县农产品质量安全监督检测站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汕尾市润邦检测技术有限公司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陆丰市农产品产地检测站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陆河县农产品质量安全监督检测站*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东莞市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10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东莞市农产品质量安全监督检验所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东莞市动物疫病预防控制中心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东莞市塘厦镇农业技术服务中心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广东省中鼎检测技术有限公司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广东国康检测技术有限公司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广东省东莞市质量监督检测中心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黄埔海关技术中心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东莞市东正农产品检测有限公司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食安天下（广东）食品检测技术有限公司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广东省检迅检测科技有限公司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中山市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5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中山市农产品质量安全检验所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中山市小榄农产品质量检验检测中心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中山市三乡镇农产品检验检测站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中山永恒检测科技有限公司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广东利诚检测技术有限公司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江门市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江门市农产品质量监督检验测试中心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鹤山市农产品质量监督检验测试中心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开平市农产品质量监督检测站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台山市农产品质量安全检测站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江门市新会区动物防疫监督所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恩平市农产品质量监督检验测试中心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江门市江海区动物防疫监督所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江门市质量计量监督检测所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广东中帮检测技术有限公司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阳江市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4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阳江市检测检验中心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阳春市农产品质量监督检验测试分中心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阳西县产地和批发市场农产品质量检测站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阳江市阳东区农产品质量监督检验测试中心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湛江市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仿宋_GB2312" w:hAnsi="仿宋_GB2312" w:eastAsia="仿宋_GB2312" w:cs="Times New Roman"/>
                <w:kern w:val="0"/>
                <w:sz w:val="20"/>
                <w:lang w:val="en-US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湛江市农产品质量安全监督检测中心*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徐闻县农产品质量安全监督检测站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廉江市农产品质量安全检测站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雷州市农业技术推广中心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吴川市农产品质量安全中心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茂名市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7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茂名市农业科技推广中心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茂名市农业农村事务中心（茂名市水果产业发展中心）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高州市农产品质量安全检测站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化州市农产品质量安全监督检测站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信宜市农产品质量安全监督检测站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茂名市茂南区农产品质量安全监督检测站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茂名市电白区农产品质量安全监督检测站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茂名海关综合技术服务中心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肇庆市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8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肇庆市农产品质量监督检验测试中心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肇庆市渔业质量检测中心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怀集县农产品质量安全监督检测信息站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肇庆市高要区农产品质量安全监督检验测试站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德庆县农产品质量安全监督检测站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封开县农产品质量安全监督检测站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四会市农业水产技术推广中心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广宁县农产品质量监督检验测试站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清远市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  <w:lang w:val="en-US" w:eastAsia="zh-CN"/>
              </w:rPr>
              <w:t>9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清远市农产品质量监督检验测试中心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清远市清新区农产品质量安全监督检测中心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英德市农产品质量检验检测中心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阳山县农产品质量安全监督管理站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佛冈县农产品质量安全监督检测站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连南瑶族自治县农业科技推广中心农产品质量安全检验检测股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连州市农产品质量检验站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连山壮族瑶族自治县农产品质量安全检验检测中心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清远海关综合技术服务中心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潮州市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4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潮州市农产品质量监督检验测试中心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潮州市潮安区农业工作总站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潮州市湘桥区农产品质量安全监督检测站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饶平县农产品质量安全监督检验测试站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揭阳市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揭阳市农产品质量监督检验测试中心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普宁市农产品质量安全监督检测站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eastAsia="zh-CN"/>
              </w:rPr>
              <w:t>惠来县农渔产品质量监督检验测试站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揭西县农业科技推广服务中心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  <w:lang w:val="en-US" w:eastAsia="zh-CN"/>
              </w:rPr>
              <w:t>广东因博检测技术服务有限公司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云浮市</w:t>
            </w:r>
          </w:p>
        </w:tc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8</w:t>
            </w: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云浮市农产品检验检疫中心（云浮市植物检疫站）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郁南县农产品质量安全监督检测站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罗定市农产品质量安全监督检测站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云城区农产品检疫检测管理工作办公室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新兴县农业推广总站农产品质量检测站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新兴县百源检测服务有限公司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云浮市云安区农产品质量安全检验测试中心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</w:p>
        </w:tc>
        <w:tc>
          <w:tcPr>
            <w:tcW w:w="6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eastAsia" w:ascii="仿宋_GB2312" w:hAnsi="仿宋_GB2312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0"/>
              </w:rPr>
              <w:t>广东精捷检验检测有限公司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/>
                <w:kern w:val="0"/>
                <w:sz w:val="20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</w:rPr>
              <w:t>合  计</w:t>
            </w:r>
          </w:p>
        </w:tc>
        <w:tc>
          <w:tcPr>
            <w:tcW w:w="7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both"/>
              <w:rPr>
                <w:rFonts w:hint="default" w:ascii="仿宋_GB2312" w:hAnsi="仿宋_GB2312" w:eastAsia="仿宋_GB2312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0"/>
                <w:lang w:val="en-US" w:eastAsia="zh-CN"/>
              </w:rPr>
              <w:t>206</w:t>
            </w:r>
          </w:p>
        </w:tc>
      </w:tr>
    </w:tbl>
    <w:p>
      <w:pPr>
        <w:adjustRightInd w:val="0"/>
        <w:snapToGrid w:val="0"/>
        <w:spacing w:beforeLines="0" w:afterLines="0" w:line="300" w:lineRule="exact"/>
        <w:ind w:firstLine="944" w:firstLineChars="400"/>
        <w:rPr>
          <w:rFonts w:hint="eastAsia" w:ascii="仿宋_GB2312" w:hAnsi="仿宋_GB2312" w:eastAsia="仿宋_GB2312"/>
          <w:b w:val="0"/>
          <w:bCs/>
          <w:kern w:val="0"/>
          <w:sz w:val="24"/>
        </w:rPr>
      </w:pPr>
    </w:p>
    <w:p>
      <w:pPr>
        <w:adjustRightInd w:val="0"/>
        <w:snapToGrid w:val="0"/>
        <w:spacing w:beforeLines="0" w:afterLines="0" w:line="590" w:lineRule="exact"/>
        <w:ind w:firstLine="472" w:firstLineChars="200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仿宋_GB2312" w:hAnsi="仿宋_GB2312" w:eastAsia="仿宋_GB2312"/>
          <w:b w:val="0"/>
          <w:bCs/>
          <w:kern w:val="0"/>
          <w:sz w:val="24"/>
        </w:rPr>
        <w:t>注：</w:t>
      </w:r>
      <w:r>
        <w:rPr>
          <w:rFonts w:hint="eastAsia" w:ascii="仿宋_GB2312" w:hAnsi="仿宋_GB2312" w:eastAsia="仿宋_GB2312"/>
          <w:bCs/>
          <w:kern w:val="0"/>
          <w:sz w:val="24"/>
        </w:rPr>
        <w:t xml:space="preserve">* </w:t>
      </w:r>
      <w:r>
        <w:rPr>
          <w:rFonts w:hint="eastAsia" w:ascii="仿宋_GB2312" w:hAnsi="仿宋_GB2312" w:eastAsia="仿宋_GB2312"/>
          <w:kern w:val="0"/>
          <w:sz w:val="24"/>
        </w:rPr>
        <w:t>机构考核资质证书已过期但未申请复评审。</w:t>
      </w:r>
      <w:r>
        <w:rPr>
          <w:rFonts w:hint="eastAsia" w:ascii="仿宋_GB2312" w:hAnsi="仿宋_GB2312" w:eastAsia="仿宋_GB2312"/>
          <w:kern w:val="0"/>
          <w:sz w:val="32"/>
        </w:rPr>
        <w:br w:type="page"/>
      </w:r>
      <w:r>
        <w:rPr>
          <w:rFonts w:hint="eastAsia" w:ascii="黑体" w:hAnsi="黑体" w:eastAsia="黑体"/>
          <w:kern w:val="0"/>
          <w:sz w:val="32"/>
        </w:rPr>
        <w:t>附件7</w:t>
      </w:r>
    </w:p>
    <w:p>
      <w:pPr>
        <w:adjustRightInd w:val="0"/>
        <w:snapToGrid w:val="0"/>
        <w:spacing w:beforeLines="0" w:afterLines="0" w:line="590" w:lineRule="exact"/>
        <w:ind w:firstLine="632" w:firstLineChars="200"/>
        <w:rPr>
          <w:rFonts w:hint="eastAsia" w:ascii="仿宋_GB2312" w:hAnsi="仿宋_GB2312" w:eastAsia="仿宋_GB2312"/>
          <w:kern w:val="0"/>
          <w:sz w:val="32"/>
        </w:rPr>
      </w:pP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承担中央投资检测体系建设项目参考名单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（未取得检测资质）</w:t>
      </w:r>
    </w:p>
    <w:p>
      <w:pPr>
        <w:adjustRightInd w:val="0"/>
        <w:snapToGrid w:val="0"/>
        <w:spacing w:beforeLines="0" w:afterLines="0" w:line="590" w:lineRule="exact"/>
        <w:ind w:firstLine="632" w:firstLineChars="200"/>
        <w:rPr>
          <w:rFonts w:hint="eastAsia" w:ascii="仿宋_GB2312" w:hAnsi="仿宋_GB2312" w:eastAsia="仿宋_GB2312"/>
          <w:kern w:val="0"/>
          <w:sz w:val="32"/>
        </w:rPr>
      </w:pPr>
    </w:p>
    <w:tbl>
      <w:tblPr>
        <w:tblStyle w:val="6"/>
        <w:tblW w:w="913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1"/>
        <w:gridCol w:w="851"/>
        <w:gridCol w:w="6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Header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市别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数量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项目建设单位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湛江市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遂溪县农产品检测站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合计</w:t>
            </w:r>
          </w:p>
        </w:tc>
        <w:tc>
          <w:tcPr>
            <w:tcW w:w="78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>1</w:t>
            </w:r>
          </w:p>
        </w:tc>
      </w:tr>
    </w:tbl>
    <w:p>
      <w:pPr>
        <w:adjustRightInd w:val="0"/>
        <w:snapToGrid w:val="0"/>
        <w:spacing w:beforeLines="0" w:afterLines="0" w:line="300" w:lineRule="exact"/>
        <w:rPr>
          <w:rFonts w:hint="default"/>
          <w:sz w:val="32"/>
        </w:rPr>
      </w:pPr>
    </w:p>
    <w:p>
      <w:pPr>
        <w:adjustRightInd w:val="0"/>
        <w:snapToGrid w:val="0"/>
        <w:spacing w:beforeLines="0" w:afterLines="0" w:line="300" w:lineRule="exact"/>
        <w:rPr>
          <w:rFonts w:hint="default"/>
          <w:sz w:val="32"/>
        </w:rPr>
      </w:pPr>
    </w:p>
    <w:p>
      <w:pPr>
        <w:adjustRightInd w:val="0"/>
        <w:snapToGrid w:val="0"/>
        <w:spacing w:beforeLines="0" w:afterLines="0" w:line="300" w:lineRule="exact"/>
        <w:rPr>
          <w:rFonts w:hint="default"/>
          <w:sz w:val="32"/>
        </w:rPr>
      </w:pPr>
    </w:p>
    <w:p>
      <w:pPr>
        <w:adjustRightInd w:val="0"/>
        <w:snapToGrid w:val="0"/>
        <w:spacing w:beforeLines="0" w:afterLines="0" w:line="300" w:lineRule="exact"/>
        <w:rPr>
          <w:rFonts w:hint="default"/>
          <w:sz w:val="32"/>
        </w:rPr>
        <w:sectPr>
          <w:footerReference r:id="rId5" w:type="first"/>
          <w:headerReference r:id="rId3" w:type="default"/>
          <w:footerReference r:id="rId4" w:type="default"/>
          <w:pgSz w:w="11906" w:h="16838" w:orient="landscape"/>
          <w:pgMar w:top="1871" w:right="1531" w:bottom="1871" w:left="1531" w:header="851" w:footer="1417" w:gutter="0"/>
          <w:lnNumType w:countBy="0" w:distance="360"/>
          <w:cols w:space="720" w:num="1"/>
          <w:titlePg/>
          <w:rtlGutter w:val="0"/>
          <w:docGrid w:type="linesAndChars" w:linePitch="631" w:charSpace="-849"/>
        </w:sectPr>
      </w:pPr>
    </w:p>
    <w:p>
      <w:pPr>
        <w:adjustRightInd w:val="0"/>
        <w:snapToGrid w:val="0"/>
        <w:spacing w:beforeLines="0" w:afterLines="0" w:line="590" w:lineRule="exact"/>
        <w:jc w:val="left"/>
        <w:rPr>
          <w:rFonts w:hint="eastAsia" w:ascii="方正小标宋简体" w:hAnsi="方正小标宋简体" w:eastAsia="方正小标宋简体" w:cs="Times New Roman"/>
          <w:color w:val="auto"/>
          <w:kern w:val="0"/>
          <w:sz w:val="44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-721360</wp:posOffset>
                </wp:positionH>
                <wp:positionV relativeFrom="paragraph">
                  <wp:posOffset>-13335</wp:posOffset>
                </wp:positionV>
                <wp:extent cx="525145" cy="884555"/>
                <wp:effectExtent l="0" t="0" r="825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884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val="en-US" w:eastAsia="zh-CN"/>
                              </w:rPr>
                              <w:t xml:space="preserve"> 27 —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8pt;margin-top:-1.05pt;height:69.65pt;width:41.35pt;z-index:251658240;mso-width-relative:page;mso-height-relative:page;" fillcolor="#FFFFFF" filled="t" stroked="f" coordsize="21600,21600" o:gfxdata="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s&#10;B1mS1wAAAAsBAAAPAAAAAAAAAAEAIAAAACIAAABkcnMvZG93bnJldi54bWxQSwECFAAUAAAACACH&#10;TuJAvIquWOwBAADHAwAADgAAAAAAAAABACAAAAAmAQAAZHJzL2Uyb0RvYy54bWxQSwUGAAAAAAYA&#10;BgBZAQAAhA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val="en-US" w:eastAsia="zh-CN"/>
                        </w:rPr>
                        <w:t xml:space="preserve"> 27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color w:val="auto"/>
          <w:kern w:val="0"/>
          <w:sz w:val="32"/>
        </w:rPr>
        <w:t>附件8</w:t>
      </w:r>
    </w:p>
    <w:p>
      <w:pPr>
        <w:adjustRightInd w:val="0"/>
        <w:snapToGrid w:val="0"/>
        <w:spacing w:beforeLines="0" w:afterLines="0" w:line="590" w:lineRule="exact"/>
        <w:jc w:val="center"/>
        <w:rPr>
          <w:rFonts w:hint="eastAsia" w:ascii="方正小标宋简体" w:hAnsi="方正小标宋简体" w:eastAsia="方正小标宋简体" w:cs="Times New Roman"/>
          <w:kern w:val="0"/>
          <w:sz w:val="44"/>
        </w:rPr>
      </w:pPr>
      <w:r>
        <w:rPr>
          <w:rFonts w:hint="eastAsia" w:ascii="方正小标宋简体" w:hAnsi="方正小标宋简体" w:eastAsia="方正小标宋简体" w:cs="Times New Roman"/>
          <w:kern w:val="0"/>
          <w:sz w:val="44"/>
          <w:lang w:val="en-US" w:eastAsia="zh-CN"/>
        </w:rPr>
        <w:t>2022年农产品检测技术能力验证结果判定与运用参考表</w:t>
      </w:r>
    </w:p>
    <w:p>
      <w:pPr>
        <w:adjustRightInd w:val="0"/>
        <w:snapToGrid w:val="0"/>
        <w:spacing w:beforeLines="0" w:afterLines="0" w:line="590" w:lineRule="exact"/>
        <w:ind w:left="601" w:hanging="598" w:hangingChars="285"/>
        <w:rPr>
          <w:rFonts w:hint="eastAsia" w:ascii="仿宋_GB2312" w:hAnsi="仿宋_GB2312" w:eastAsia="仿宋_GB2312"/>
          <w:kern w:val="0"/>
          <w:sz w:val="21"/>
        </w:rPr>
      </w:pPr>
    </w:p>
    <w:tbl>
      <w:tblPr>
        <w:tblStyle w:val="6"/>
        <w:tblW w:w="133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2516"/>
        <w:gridCol w:w="1463"/>
        <w:gridCol w:w="3050"/>
        <w:gridCol w:w="1826"/>
        <w:gridCol w:w="3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"/>
                <w:sz w:val="18"/>
                <w:szCs w:val="18"/>
              </w:rPr>
              <w:t>类别</w:t>
            </w: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spacing w:val="-2"/>
                <w:sz w:val="18"/>
                <w:szCs w:val="18"/>
              </w:rPr>
              <w:t>等级</w:t>
            </w:r>
          </w:p>
        </w:tc>
        <w:tc>
          <w:tcPr>
            <w:tcW w:w="2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positio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position w:val="0"/>
                <w:sz w:val="18"/>
                <w:szCs w:val="18"/>
              </w:rPr>
              <w:t>参加考核项目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2"/>
                <w:position w:val="12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0"/>
                <w:position w:val="0"/>
                <w:sz w:val="18"/>
                <w:szCs w:val="18"/>
              </w:rPr>
              <w:t>数量（比例）</w:t>
            </w:r>
          </w:p>
        </w:tc>
        <w:tc>
          <w:tcPr>
            <w:tcW w:w="94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"/>
                <w:sz w:val="18"/>
                <w:szCs w:val="18"/>
              </w:rPr>
              <w:t>总体</w:t>
            </w:r>
            <w:r>
              <w:rPr>
                <w:rFonts w:hint="eastAsia" w:ascii="黑体" w:hAnsi="黑体" w:eastAsia="黑体" w:cs="黑体"/>
                <w:color w:val="000000"/>
                <w:spacing w:val="-4"/>
                <w:sz w:val="18"/>
                <w:szCs w:val="18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  <w:color w:val="000000"/>
                <w:spacing w:val="-2"/>
                <w:sz w:val="18"/>
                <w:szCs w:val="18"/>
              </w:rPr>
              <w:t>分级</w:t>
            </w:r>
            <w:r>
              <w:rPr>
                <w:rFonts w:hint="eastAsia" w:ascii="黑体" w:hAnsi="黑体" w:eastAsia="黑体" w:cs="黑体"/>
                <w:color w:val="000000"/>
                <w:spacing w:val="-4"/>
                <w:sz w:val="18"/>
                <w:szCs w:val="18"/>
              </w:rPr>
              <w:t>判</w:t>
            </w:r>
            <w:r>
              <w:rPr>
                <w:rFonts w:hint="eastAsia" w:ascii="黑体" w:hAnsi="黑体" w:eastAsia="黑体" w:cs="黑体"/>
                <w:color w:val="000000"/>
                <w:spacing w:val="-2"/>
                <w:sz w:val="18"/>
                <w:szCs w:val="18"/>
              </w:rPr>
              <w:t>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color w:val="000000"/>
                <w:spacing w:val="-2"/>
                <w:position w:val="12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A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B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C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1.种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植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农药残留检测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"/>
                <w:sz w:val="18"/>
                <w:szCs w:val="18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全部项目合格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非资质项目1项结果偏离≤10%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资质项全部合格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  <w:tc>
          <w:tcPr>
            <w:tcW w:w="30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资质项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  <w:lang w:val="en-US" w:eastAsia="zh-CN"/>
              </w:rPr>
              <w:t>1项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非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"/>
                <w:sz w:val="18"/>
                <w:szCs w:val="18"/>
                <w:lang w:val="en-US" w:eastAsia="zh-CN"/>
              </w:rPr>
              <w:t>3模块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</w:rPr>
              <w:t>——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全部项目合格</w:t>
            </w:r>
          </w:p>
        </w:tc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7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非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"/>
                <w:sz w:val="18"/>
                <w:szCs w:val="18"/>
                <w:lang w:val="en-US" w:eastAsia="zh-CN"/>
              </w:rPr>
              <w:t>3模块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</w:rPr>
              <w:t>——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</w:rPr>
              <w:t>——</w:t>
            </w:r>
          </w:p>
        </w:tc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7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  <w:lang w:val="en-US" w:eastAsia="zh-CN"/>
              </w:rPr>
              <w:t>县级农检机构（参加项≥2模块）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left="0" w:hanging="172" w:hangingChars="10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  <w:lang w:val="en-US" w:eastAsia="zh-CN"/>
              </w:rPr>
              <w:t>全部项目合格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非资质项目1项结果偏离≤10%</w:t>
            </w:r>
          </w:p>
        </w:tc>
        <w:tc>
          <w:tcPr>
            <w:tcW w:w="1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2.种植业产品重金属检测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"/>
                <w:sz w:val="18"/>
                <w:szCs w:val="18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全部项目合格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资质项全部合格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资质项全部合格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  <w:tc>
          <w:tcPr>
            <w:tcW w:w="30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资质项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  <w:lang w:val="en-US" w:eastAsia="zh-CN"/>
              </w:rPr>
              <w:t>1项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非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"/>
                <w:sz w:val="18"/>
                <w:szCs w:val="18"/>
                <w:lang w:val="en-US" w:eastAsia="zh-CN"/>
              </w:rPr>
              <w:t>4项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</w:rPr>
              <w:t>——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全部项目合格</w:t>
            </w:r>
          </w:p>
        </w:tc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7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非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"/>
                <w:sz w:val="18"/>
                <w:szCs w:val="18"/>
                <w:lang w:val="en-US" w:eastAsia="zh-CN"/>
              </w:rPr>
              <w:t>4项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</w:rPr>
              <w:t>——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</w:rPr>
              <w:t>——</w:t>
            </w:r>
          </w:p>
        </w:tc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7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县级农检机构</w:t>
            </w:r>
          </w:p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  <w:lang w:val="en-US" w:eastAsia="zh-CN"/>
              </w:rPr>
              <w:t>（参加项≥5项）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left="172" w:leftChars="0" w:hanging="172" w:hangingChars="10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  <w:lang w:val="en-US" w:eastAsia="zh-CN"/>
              </w:rPr>
              <w:t>全部项目合格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非资质项目1项结果偏离≤0.5倍不确定度</w:t>
            </w:r>
          </w:p>
        </w:tc>
        <w:tc>
          <w:tcPr>
            <w:tcW w:w="1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"/>
                <w:sz w:val="18"/>
                <w:szCs w:val="18"/>
              </w:rPr>
              <w:t>畜禽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5"/>
                <w:sz w:val="18"/>
                <w:szCs w:val="18"/>
              </w:rPr>
              <w:t>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5"/>
                <w:sz w:val="18"/>
                <w:szCs w:val="18"/>
              </w:rPr>
              <w:t>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测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beforeLines="0" w:afterLines="0"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"/>
                <w:sz w:val="18"/>
                <w:szCs w:val="18"/>
              </w:rPr>
              <w:t>水产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5"/>
                <w:sz w:val="18"/>
                <w:szCs w:val="18"/>
              </w:rPr>
              <w:t>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"/>
                <w:sz w:val="18"/>
                <w:szCs w:val="18"/>
              </w:rPr>
              <w:t>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18"/>
                <w:szCs w:val="18"/>
              </w:rPr>
              <w:t>测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00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"/>
                <w:sz w:val="18"/>
                <w:szCs w:val="18"/>
              </w:rPr>
              <w:t>%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全部项目合格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非资质项目1项结果偏离≤10%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资质项全部合格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</w:t>
            </w:r>
          </w:p>
        </w:tc>
        <w:tc>
          <w:tcPr>
            <w:tcW w:w="30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资质项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  <w:lang w:val="en-US" w:eastAsia="zh-CN"/>
              </w:rPr>
              <w:t>1项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结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非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项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</w:rPr>
              <w:t>——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全部项目合格</w:t>
            </w:r>
          </w:p>
        </w:tc>
        <w:tc>
          <w:tcPr>
            <w:tcW w:w="1826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7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4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  <w:lang w:val="en-US" w:eastAsia="zh-CN"/>
              </w:rPr>
              <w:t>县级农检机构（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val="en-US" w:eastAsia="zh-CN"/>
              </w:rPr>
              <w:t>1类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3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ind w:left="172" w:leftChars="0" w:hanging="172" w:hangingChars="10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  <w:lang w:val="en-US" w:eastAsia="zh-CN"/>
              </w:rPr>
              <w:t>全部项目合格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  <w:lang w:val="en-US" w:eastAsia="zh-CN"/>
              </w:rPr>
              <w:t>非资质项目1项结果偏离≤10%</w:t>
            </w:r>
          </w:p>
        </w:tc>
        <w:tc>
          <w:tcPr>
            <w:tcW w:w="1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  <w:tc>
          <w:tcPr>
            <w:tcW w:w="30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18"/>
                <w:szCs w:val="18"/>
              </w:rPr>
              <w:t>联动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18"/>
                <w:szCs w:val="18"/>
              </w:rPr>
              <w:t>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18"/>
                <w:szCs w:val="18"/>
              </w:rPr>
              <w:t>管（检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18"/>
                <w:szCs w:val="18"/>
              </w:rPr>
              <w:t>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18"/>
                <w:szCs w:val="18"/>
              </w:rPr>
              <w:t>）方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式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减少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5"/>
                <w:sz w:val="18"/>
                <w:szCs w:val="18"/>
              </w:rPr>
              <w:t>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例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"/>
                <w:position w:val="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正常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例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B050"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增加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例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"/>
                <w:sz w:val="18"/>
                <w:szCs w:val="18"/>
              </w:rPr>
              <w:t>重点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4"/>
                <w:sz w:val="18"/>
                <w:szCs w:val="18"/>
              </w:rPr>
              <w:t>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管</w:t>
            </w:r>
          </w:p>
        </w:tc>
      </w:tr>
    </w:tbl>
    <w:p>
      <w:pPr>
        <w:adjustRightInd w:val="0"/>
        <w:snapToGrid w:val="0"/>
        <w:spacing w:beforeLines="0" w:afterLines="0" w:line="360" w:lineRule="exact"/>
        <w:ind w:right="1179"/>
        <w:rPr>
          <w:rFonts w:hint="eastAsia" w:ascii="仿宋_GB2312" w:hAnsi="仿宋_GB2312" w:eastAsia="仿宋_GB2312" w:cs="仿宋_GB2312"/>
          <w:color w:val="000000"/>
          <w:spacing w:val="-2"/>
          <w:sz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7"/>
          <w:sz w:val="20"/>
        </w:rPr>
        <w:t>注</w:t>
      </w:r>
      <w:r>
        <w:rPr>
          <w:rFonts w:hint="eastAsia" w:ascii="仿宋_GB2312" w:hAnsi="仿宋_GB2312" w:eastAsia="仿宋_GB2312" w:cs="仿宋_GB2312"/>
          <w:color w:val="000000"/>
          <w:spacing w:val="-11"/>
          <w:sz w:val="2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0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-2"/>
          <w:sz w:val="20"/>
        </w:rPr>
        <w:t>.非全项参加的，应当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2"/>
          <w:sz w:val="20"/>
        </w:rPr>
        <w:t>参加全部资质</w:t>
      </w:r>
      <w:r>
        <w:rPr>
          <w:rFonts w:hint="eastAsia" w:ascii="仿宋_GB2312" w:hAnsi="仿宋_GB2312" w:eastAsia="仿宋_GB2312" w:cs="仿宋_GB2312"/>
          <w:color w:val="000000"/>
          <w:spacing w:val="-2"/>
          <w:sz w:val="20"/>
          <w:lang w:eastAsia="zh-CN"/>
        </w:rPr>
        <w:t>项对应的考核模块或类别；</w:t>
      </w:r>
    </w:p>
    <w:p>
      <w:pPr>
        <w:adjustRightInd w:val="0"/>
        <w:snapToGrid w:val="0"/>
        <w:spacing w:beforeLines="0" w:afterLines="0" w:line="360" w:lineRule="exact"/>
        <w:ind w:right="0" w:firstLine="400" w:firstLineChars="200"/>
        <w:rPr>
          <w:rFonts w:hint="eastAsia" w:ascii="仿宋_GB2312" w:hAnsi="仿宋_GB2312" w:eastAsia="仿宋_GB2312" w:cs="仿宋_GB2312"/>
          <w:color w:val="000000"/>
          <w:spacing w:val="-4"/>
          <w:sz w:val="2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0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-4"/>
          <w:sz w:val="20"/>
        </w:rPr>
        <w:t>.“结果偏离”是指上报的考核结果偏离判定标准（值）的幅度</w:t>
      </w:r>
      <w:r>
        <w:rPr>
          <w:rFonts w:hint="eastAsia" w:ascii="仿宋_GB2312" w:hAnsi="仿宋_GB2312" w:eastAsia="仿宋_GB2312" w:cs="仿宋_GB2312"/>
          <w:color w:val="000000"/>
          <w:spacing w:val="-4"/>
          <w:sz w:val="20"/>
          <w:lang w:eastAsia="zh-CN"/>
        </w:rPr>
        <w:t>；</w:t>
      </w:r>
    </w:p>
    <w:p>
      <w:pPr>
        <w:adjustRightInd w:val="0"/>
        <w:snapToGrid w:val="0"/>
        <w:spacing w:beforeLines="0" w:afterLines="0" w:line="360" w:lineRule="exact"/>
        <w:ind w:right="0" w:firstLine="384" w:firstLineChars="200"/>
        <w:rPr>
          <w:rFonts w:hint="eastAsia" w:ascii="仿宋_GB2312" w:hAnsi="仿宋_GB2312" w:eastAsia="仿宋_GB2312" w:cs="仿宋_GB2312"/>
          <w:color w:val="000000"/>
          <w:spacing w:val="-4"/>
          <w:position w:val="0"/>
          <w:sz w:val="20"/>
          <w:szCs w:val="20"/>
          <w:lang w:val="en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2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-4"/>
          <w:sz w:val="20"/>
          <w:lang w:val="en" w:eastAsia="zh-CN"/>
        </w:rPr>
        <w:t>.资质项不合格可补考一次，</w:t>
      </w:r>
      <w:r>
        <w:rPr>
          <w:rFonts w:hint="eastAsia" w:ascii="仿宋_GB2312" w:hAnsi="仿宋_GB2312" w:eastAsia="仿宋_GB2312" w:cs="仿宋_GB2312"/>
          <w:color w:val="000000"/>
          <w:spacing w:val="-4"/>
          <w:position w:val="0"/>
          <w:sz w:val="20"/>
          <w:szCs w:val="20"/>
          <w:lang w:val="en" w:eastAsia="zh-CN"/>
        </w:rPr>
        <w:t>非资质项目不用补考。</w:t>
      </w:r>
      <w:r>
        <w:rPr>
          <w:rFonts w:hint="eastAsia" w:ascii="仿宋_GB2312" w:hAnsi="仿宋_GB2312" w:eastAsia="仿宋_GB2312" w:cs="仿宋_GB2312"/>
          <w:color w:val="000000"/>
          <w:spacing w:val="-4"/>
          <w:sz w:val="20"/>
          <w:szCs w:val="20"/>
          <w:lang w:val="en"/>
        </w:rPr>
        <w:t>补考结果仅按C、D两级判定</w:t>
      </w:r>
      <w:r>
        <w:rPr>
          <w:rFonts w:hint="eastAsia" w:ascii="仿宋_GB2312" w:hAnsi="仿宋_GB2312" w:eastAsia="仿宋_GB2312" w:cs="仿宋_GB2312"/>
          <w:color w:val="000000"/>
          <w:spacing w:val="-4"/>
          <w:position w:val="0"/>
          <w:sz w:val="20"/>
          <w:szCs w:val="20"/>
          <w:lang w:val="en"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微软雅黑"/>
    <w:panose1 w:val="00000609000101010101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ind w:right="360" w:firstLine="0"/>
      <w:rPr>
        <w:rFonts w:hint="default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rPr>
        <w:rFonts w:hint="default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0" w:afterLines="0"/>
      <w:rPr>
        <w:rFonts w:hint="default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F011"/>
    <w:multiLevelType w:val="singleLevel"/>
    <w:tmpl w:val="6098F01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E6963"/>
    <w:rsid w:val="614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2022-05-10T03:28:00Z</dcterms:created>
  <dc:creator>李怡欢</dc:creator>
  <cp:lastModifiedBy>李怡欢</cp:lastModifiedBy>
  <dcterms:modified xsi:type="dcterms:W3CDTF">2022-05-10T03:32:11Z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