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ind w:firstLine="0" w:firstLineChars="0"/>
        <w:rPr>
          <w:rFonts w:ascii="黑体" w:hAnsi="黑体" w:eastAsia="黑体" w:cs="黑体"/>
          <w:kern w:val="0"/>
          <w:sz w:val="32"/>
          <w:szCs w:val="32"/>
        </w:rPr>
      </w:pPr>
      <w:r>
        <w:rPr>
          <w:rFonts w:hint="eastAsia" w:ascii="黑体" w:hAnsi="黑体" w:eastAsia="黑体" w:cs="黑体"/>
          <w:kern w:val="0"/>
          <w:sz w:val="32"/>
          <w:szCs w:val="32"/>
        </w:rPr>
        <w:t>附件1</w:t>
      </w:r>
    </w:p>
    <w:p>
      <w:pPr>
        <w:adjustRightInd w:val="0"/>
        <w:snapToGrid w:val="0"/>
        <w:spacing w:line="590" w:lineRule="exact"/>
        <w:ind w:firstLine="640" w:firstLineChars="200"/>
        <w:rPr>
          <w:rFonts w:ascii="黑体" w:hAnsi="黑体" w:eastAsia="黑体" w:cs="黑体"/>
          <w:kern w:val="0"/>
          <w:sz w:val="32"/>
          <w:szCs w:val="32"/>
        </w:rPr>
      </w:pPr>
    </w:p>
    <w:p>
      <w:pPr>
        <w:adjustRightInd w:val="0"/>
        <w:snapToGrid w:val="0"/>
        <w:spacing w:line="590" w:lineRule="exact"/>
        <w:ind w:firstLine="0" w:firstLineChars="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广东省级“菜篮子”基地复审与初评申报流程</w:t>
      </w:r>
    </w:p>
    <w:p>
      <w:pPr>
        <w:adjustRightInd w:val="0"/>
        <w:snapToGrid w:val="0"/>
        <w:spacing w:line="590" w:lineRule="exact"/>
        <w:ind w:firstLine="880" w:firstLineChars="200"/>
        <w:rPr>
          <w:rFonts w:ascii="方正小标宋简体" w:hAnsi="方正小标宋简体" w:eastAsia="方正小标宋简体" w:cs="方正小标宋简体"/>
          <w:kern w:val="0"/>
          <w:sz w:val="44"/>
          <w:szCs w:val="44"/>
        </w:rPr>
      </w:pPr>
    </w:p>
    <w:p>
      <w:pPr>
        <w:adjustRightInd w:val="0"/>
        <w:snapToGrid w:val="0"/>
        <w:spacing w:line="590" w:lineRule="exact"/>
        <w:ind w:firstLine="640" w:firstLineChars="20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一、申报范围</w:t>
      </w:r>
    </w:p>
    <w:p>
      <w:pPr>
        <w:adjustRightInd w:val="0"/>
        <w:snapToGrid w:val="0"/>
        <w:spacing w:line="590" w:lineRule="exact"/>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蔬菜、水果、家禽、畜牧、水</w:t>
      </w:r>
      <w:r>
        <w:rPr>
          <w:rFonts w:hint="eastAsia" w:ascii="仿宋_GB2312" w:hAnsi="仿宋_GB2312" w:eastAsia="仿宋_GB2312" w:cs="仿宋_GB2312"/>
          <w:color w:val="000000"/>
          <w:kern w:val="0"/>
          <w:sz w:val="32"/>
          <w:szCs w:val="32"/>
          <w:lang w:bidi="ar"/>
        </w:rPr>
        <w:t>海</w:t>
      </w:r>
      <w:r>
        <w:rPr>
          <w:rFonts w:ascii="仿宋_GB2312" w:hAnsi="仿宋_GB2312" w:eastAsia="仿宋_GB2312" w:cs="仿宋_GB2312"/>
          <w:color w:val="000000"/>
          <w:kern w:val="0"/>
          <w:sz w:val="32"/>
          <w:szCs w:val="32"/>
          <w:lang w:bidi="ar"/>
        </w:rPr>
        <w:t>产品、茶叶、奶类</w:t>
      </w:r>
      <w:r>
        <w:rPr>
          <w:rFonts w:hint="eastAsia" w:ascii="仿宋_GB2312" w:hAnsi="仿宋_GB2312" w:eastAsia="仿宋_GB2312" w:cs="仿宋_GB2312"/>
          <w:color w:val="000000"/>
          <w:kern w:val="0"/>
          <w:sz w:val="32"/>
          <w:szCs w:val="32"/>
          <w:lang w:bidi="ar"/>
        </w:rPr>
        <w:t>、蛋类农产品。</w:t>
      </w:r>
    </w:p>
    <w:p>
      <w:pPr>
        <w:adjustRightInd w:val="0"/>
        <w:snapToGrid w:val="0"/>
        <w:spacing w:line="590" w:lineRule="exact"/>
        <w:ind w:firstLine="640" w:firstLineChars="20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二、申报条件</w:t>
      </w:r>
    </w:p>
    <w:p>
      <w:pPr>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（一）申报单位具有独立法人资格，经营证照齐备有效；</w:t>
      </w:r>
    </w:p>
    <w:p>
      <w:pPr>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（二）基地相关手续完备，正式投产三年以上，具有明确的执行标准（产地环境标准、生产技术规程和产品质量标准）和可溯源的档案信息管理，并具有基地环境、产品质量的有效检验报告；</w:t>
      </w:r>
    </w:p>
    <w:p>
      <w:pPr>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（三）基地向社会实行产品质量承诺，</w:t>
      </w:r>
      <w:r>
        <w:rPr>
          <w:rFonts w:ascii="仿宋_GB2312" w:eastAsia="仿宋_GB2312"/>
          <w:kern w:val="0"/>
          <w:sz w:val="32"/>
          <w:szCs w:val="32"/>
        </w:rPr>
        <w:t>在国家或</w:t>
      </w:r>
      <w:r>
        <w:rPr>
          <w:rFonts w:hint="eastAsia" w:ascii="仿宋_GB2312" w:eastAsia="仿宋_GB2312"/>
          <w:kern w:val="0"/>
          <w:sz w:val="32"/>
          <w:szCs w:val="32"/>
        </w:rPr>
        <w:t>广东省农产品质量安全</w:t>
      </w:r>
      <w:r>
        <w:rPr>
          <w:rFonts w:ascii="仿宋_GB2312" w:eastAsia="仿宋_GB2312"/>
          <w:kern w:val="0"/>
          <w:sz w:val="32"/>
          <w:szCs w:val="32"/>
        </w:rPr>
        <w:t>溯源平台</w:t>
      </w:r>
      <w:r>
        <w:rPr>
          <w:rFonts w:hint="eastAsia" w:ascii="仿宋_GB2312" w:eastAsia="仿宋_GB2312"/>
          <w:kern w:val="0"/>
          <w:sz w:val="32"/>
          <w:szCs w:val="32"/>
        </w:rPr>
        <w:t>完成登记；</w:t>
      </w:r>
    </w:p>
    <w:p>
      <w:pPr>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（四）基地生产、加工、储备的相关产品实物质量处于省内同类产品领先水平；</w:t>
      </w:r>
    </w:p>
    <w:p>
      <w:pPr>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（五）基地规模化程度高，机械化、信息化水平高，基地生产规模居所在县区前列；</w:t>
      </w:r>
    </w:p>
    <w:p>
      <w:pPr>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（六）基地经营管理规范，经济效益好；</w:t>
      </w:r>
    </w:p>
    <w:p>
      <w:pPr>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（七）基地质量管理体系健全并有效运行，近三年未出现重大质量安全责任事故。</w:t>
      </w:r>
    </w:p>
    <w:p>
      <w:pPr>
        <w:adjustRightInd w:val="0"/>
        <w:snapToGrid w:val="0"/>
        <w:spacing w:line="590" w:lineRule="exact"/>
        <w:ind w:firstLine="640" w:firstLineChars="20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三、申报类型</w:t>
      </w:r>
    </w:p>
    <w:p>
      <w:pPr>
        <w:adjustRightInd w:val="0"/>
        <w:snapToGrid w:val="0"/>
        <w:spacing w:line="59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分为初评申报和复审申报，复审申报名单详见附件3。</w:t>
      </w:r>
    </w:p>
    <w:p>
      <w:pPr>
        <w:pStyle w:val="2"/>
        <w:adjustRightInd w:val="0"/>
        <w:snapToGrid w:val="0"/>
        <w:spacing w:line="590" w:lineRule="exact"/>
        <w:ind w:firstLine="88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四、申报流程</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初评及复审单位网上申报（http://47.106.107.76:1050），经审核后导出申报书打印提交至地级以上市农业农村部门。</w:t>
      </w:r>
    </w:p>
    <w:p>
      <w:pPr>
        <w:numPr>
          <w:ilvl w:val="0"/>
          <w:numId w:val="1"/>
        </w:num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账号注册。</w:t>
      </w:r>
      <w:r>
        <w:rPr>
          <w:rFonts w:hint="eastAsia" w:ascii="仿宋_GB2312" w:hAnsi="仿宋_GB2312" w:eastAsia="仿宋_GB2312" w:cs="仿宋_GB2312"/>
          <w:snapToGrid w:val="0"/>
          <w:color w:val="000000"/>
          <w:kern w:val="0"/>
          <w:sz w:val="32"/>
          <w:szCs w:val="32"/>
        </w:rPr>
        <w:t>首次申报的单位先注册获得账号和密码，按要求填写相关信息后进行申报。已注册的单位使用原</w:t>
      </w:r>
      <w:r>
        <w:rPr>
          <w:rFonts w:hint="eastAsia" w:ascii="仿宋_GB2312" w:hAnsi="仿宋_GB2312" w:eastAsia="仿宋_GB2312" w:cs="仿宋_GB2312"/>
          <w:snapToGrid w:val="0"/>
          <w:color w:val="000000"/>
          <w:kern w:val="0"/>
          <w:sz w:val="32"/>
          <w:szCs w:val="32"/>
          <w:lang w:val="en-US" w:eastAsia="zh-CN"/>
        </w:rPr>
        <w:t>账号</w:t>
      </w:r>
      <w:bookmarkStart w:id="0" w:name="_GoBack"/>
      <w:bookmarkEnd w:id="0"/>
      <w:r>
        <w:rPr>
          <w:rFonts w:hint="eastAsia" w:ascii="仿宋_GB2312" w:hAnsi="仿宋_GB2312" w:eastAsia="仿宋_GB2312" w:cs="仿宋_GB2312"/>
          <w:snapToGrid w:val="0"/>
          <w:color w:val="000000"/>
          <w:kern w:val="0"/>
          <w:sz w:val="32"/>
          <w:szCs w:val="32"/>
        </w:rPr>
        <w:t>申报。</w:t>
      </w:r>
    </w:p>
    <w:p>
      <w:pPr>
        <w:adjustRightInd w:val="0"/>
        <w:snapToGrid w:val="0"/>
        <w:spacing w:line="590" w:lineRule="exact"/>
        <w:ind w:firstLine="640" w:firstLineChars="200"/>
        <w:rPr>
          <w:rFonts w:hAnsi="仿宋_GB2312" w:eastAsia="仿宋_GB2312" w:cs="仿宋_GB2312"/>
          <w:color w:val="000000"/>
          <w:kern w:val="0"/>
        </w:rPr>
      </w:pPr>
      <w:r>
        <w:rPr>
          <w:rFonts w:hint="eastAsia" w:ascii="楷体_GB2312" w:hAnsi="楷体_GB2312" w:eastAsia="楷体_GB2312" w:cs="楷体_GB2312"/>
          <w:snapToGrid w:val="0"/>
          <w:color w:val="000000"/>
          <w:kern w:val="0"/>
          <w:sz w:val="32"/>
          <w:szCs w:val="32"/>
        </w:rPr>
        <w:t>（二）填报提交。</w:t>
      </w:r>
      <w:r>
        <w:rPr>
          <w:rFonts w:hint="eastAsia" w:ascii="仿宋_GB2312" w:hAnsi="仿宋_GB2312" w:eastAsia="仿宋_GB2312" w:cs="仿宋_GB2312"/>
          <w:snapToGrid w:val="0"/>
          <w:color w:val="000000"/>
          <w:kern w:val="0"/>
          <w:sz w:val="32"/>
          <w:szCs w:val="32"/>
        </w:rPr>
        <w:t>2022年9月26日前完成网上填报申报书及相关材料并完成提交（附件2）。分为复审申报和初评申报，有效期内的省级“菜篮子”基地进行复审申报，首次申报的基地的进行初评申报。申报材料按要求填报后，提交基地所在的地级以上市农业农村部门审核。</w:t>
      </w:r>
    </w:p>
    <w:p>
      <w:pPr>
        <w:adjustRightInd w:val="0"/>
        <w:snapToGrid w:val="0"/>
        <w:spacing w:line="590" w:lineRule="exact"/>
        <w:ind w:firstLine="640" w:firstLineChars="200"/>
        <w:jc w:val="both"/>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（三）审核推荐。</w:t>
      </w:r>
      <w:r>
        <w:rPr>
          <w:rFonts w:hint="eastAsia" w:ascii="仿宋_GB2312" w:hAnsi="仿宋_GB2312" w:eastAsia="仿宋_GB2312" w:cs="仿宋_GB2312"/>
          <w:snapToGrid w:val="0"/>
          <w:color w:val="000000"/>
          <w:kern w:val="0"/>
          <w:sz w:val="32"/>
          <w:szCs w:val="32"/>
        </w:rPr>
        <w:t>各地级以上市农业农村部门对复审和初评申报的材料进行审核推荐。</w:t>
      </w:r>
    </w:p>
    <w:p>
      <w:pPr>
        <w:pStyle w:val="2"/>
        <w:adjustRightInd w:val="0"/>
        <w:snapToGrid w:val="0"/>
        <w:spacing w:line="590" w:lineRule="exact"/>
        <w:ind w:firstLine="880"/>
        <w:jc w:val="both"/>
        <w:rPr>
          <w:rFonts w:ascii="黑体" w:hAnsi="黑体" w:eastAsia="黑体" w:cs="黑体"/>
          <w:color w:val="000000"/>
          <w:kern w:val="0"/>
          <w:sz w:val="32"/>
          <w:szCs w:val="32"/>
          <w:lang w:bidi="ar"/>
        </w:rPr>
      </w:pPr>
      <w:r>
        <w:rPr>
          <w:rFonts w:hint="eastAsia" w:ascii="楷体_GB2312" w:hAnsi="楷体_GB2312" w:eastAsia="楷体_GB2312" w:cs="楷体_GB2312"/>
          <w:snapToGrid w:val="0"/>
          <w:color w:val="000000"/>
          <w:kern w:val="0"/>
          <w:sz w:val="32"/>
          <w:szCs w:val="32"/>
        </w:rPr>
        <w:t>（四）材料制作。</w:t>
      </w:r>
      <w:r>
        <w:rPr>
          <w:rFonts w:hint="eastAsia" w:ascii="仿宋_GB2312" w:hAnsi="仿宋_GB2312" w:eastAsia="仿宋_GB2312" w:cs="仿宋_GB2312"/>
          <w:snapToGrid w:val="0"/>
          <w:color w:val="000000"/>
          <w:kern w:val="0"/>
          <w:sz w:val="32"/>
          <w:szCs w:val="32"/>
        </w:rPr>
        <w:t>网上申报书通过地市审核后，申报单位下载 PDF 版申报书，连同附件资料打印装订成一套纸质申报材料，报送至基地所在的地级以上市农业农村部门。</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（五）汇总上报。</w:t>
      </w:r>
      <w:r>
        <w:rPr>
          <w:rFonts w:hint="eastAsia" w:ascii="仿宋_GB2312" w:hAnsi="仿宋_GB2312" w:eastAsia="仿宋_GB2312" w:cs="仿宋_GB2312"/>
          <w:snapToGrid w:val="0"/>
          <w:color w:val="000000"/>
          <w:kern w:val="0"/>
          <w:sz w:val="32"/>
          <w:szCs w:val="32"/>
        </w:rPr>
        <w:t>地级以上市农业农村部门对报送的纸质申报材料加具审核意见并盖章，统一将本市省级“菜篮子”基地推荐汇总表、复审不通过汇总表和申报纸质盖章资料（一式一份）在2022年10月14日前寄送至我厅市场与信息化处，地址：广州市天河区先烈东路135号4号办公楼411室，邮编：510500。</w:t>
      </w:r>
    </w:p>
    <w:p>
      <w:pPr>
        <w:pStyle w:val="2"/>
        <w:adjustRightInd w:val="0"/>
        <w:snapToGrid w:val="0"/>
        <w:spacing w:line="590" w:lineRule="exact"/>
        <w:ind w:firstLine="88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五、相关要求</w:t>
      </w:r>
    </w:p>
    <w:p>
      <w:pPr>
        <w:pStyle w:val="2"/>
        <w:adjustRightInd w:val="0"/>
        <w:snapToGrid w:val="0"/>
        <w:spacing w:line="590" w:lineRule="exact"/>
        <w:ind w:firstLine="880"/>
        <w:rPr>
          <w:rFonts w:ascii="仿宋_GB2312" w:eastAsia="仿宋_GB2312"/>
          <w:kern w:val="0"/>
          <w:sz w:val="32"/>
          <w:szCs w:val="32"/>
        </w:rPr>
      </w:pPr>
      <w:r>
        <w:rPr>
          <w:rFonts w:ascii="楷体_GB2312" w:hAnsi="楷体_GB2312" w:eastAsia="楷体_GB2312" w:cs="楷体_GB2312"/>
          <w:snapToGrid w:val="0"/>
          <w:color w:val="000000"/>
          <w:kern w:val="0"/>
          <w:sz w:val="32"/>
          <w:szCs w:val="32"/>
        </w:rPr>
        <w:t>（一）</w:t>
      </w:r>
      <w:r>
        <w:rPr>
          <w:rFonts w:ascii="仿宋_GB2312" w:eastAsia="仿宋_GB2312"/>
          <w:kern w:val="0"/>
          <w:sz w:val="32"/>
          <w:szCs w:val="32"/>
        </w:rPr>
        <w:t>申报及复审对象应如实提供有关材料，不得弄虚作假，并配合做好后期信息核实等工作。</w:t>
      </w:r>
    </w:p>
    <w:p>
      <w:pPr>
        <w:pStyle w:val="2"/>
        <w:adjustRightInd w:val="0"/>
        <w:snapToGrid w:val="0"/>
        <w:spacing w:line="590" w:lineRule="exact"/>
        <w:ind w:firstLine="880"/>
        <w:rPr>
          <w:rFonts w:ascii="仿宋_GB2312" w:eastAsia="仿宋_GB2312"/>
          <w:kern w:val="0"/>
          <w:sz w:val="32"/>
          <w:szCs w:val="32"/>
        </w:rPr>
      </w:pPr>
      <w:r>
        <w:rPr>
          <w:rFonts w:ascii="楷体_GB2312" w:hAnsi="楷体_GB2312" w:eastAsia="楷体_GB2312" w:cs="楷体_GB2312"/>
          <w:snapToGrid w:val="0"/>
          <w:color w:val="000000"/>
          <w:kern w:val="0"/>
          <w:sz w:val="32"/>
          <w:szCs w:val="32"/>
        </w:rPr>
        <w:t>（二）</w:t>
      </w:r>
      <w:r>
        <w:rPr>
          <w:rFonts w:ascii="仿宋_GB2312" w:eastAsia="仿宋_GB2312"/>
          <w:kern w:val="0"/>
          <w:sz w:val="32"/>
          <w:szCs w:val="32"/>
        </w:rPr>
        <w:t>纸质申报材料要求打印清晰、附件资料真实完整，并加盖申报单位公章。纸质申报材料与网上填报资料内容必须一致。</w:t>
      </w:r>
    </w:p>
    <w:p>
      <w:pPr>
        <w:pStyle w:val="2"/>
        <w:adjustRightInd w:val="0"/>
        <w:snapToGrid w:val="0"/>
        <w:spacing w:line="590" w:lineRule="exact"/>
        <w:ind w:firstLine="880"/>
        <w:rPr>
          <w:rFonts w:ascii="仿宋_GB2312" w:eastAsia="仿宋_GB2312"/>
          <w:kern w:val="0"/>
          <w:sz w:val="32"/>
          <w:szCs w:val="32"/>
        </w:rPr>
      </w:pPr>
    </w:p>
    <w:p>
      <w:pPr>
        <w:pStyle w:val="2"/>
        <w:adjustRightInd w:val="0"/>
        <w:snapToGrid w:val="0"/>
        <w:spacing w:line="590" w:lineRule="exact"/>
        <w:ind w:left="0" w:firstLine="640" w:firstLineChars="200"/>
        <w:rPr>
          <w:rFonts w:ascii="仿宋_GB2312" w:eastAsia="仿宋_GB2312"/>
          <w:kern w:val="0"/>
          <w:sz w:val="32"/>
          <w:szCs w:val="32"/>
        </w:rPr>
      </w:pPr>
    </w:p>
    <w:p>
      <w:pPr>
        <w:adjustRightInd w:val="0"/>
        <w:snapToGrid w:val="0"/>
        <w:spacing w:line="59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br w:type="page"/>
      </w:r>
    </w:p>
    <w:p>
      <w:pPr>
        <w:spacing w:line="590" w:lineRule="exact"/>
        <w:rPr>
          <w:rFonts w:ascii="黑体" w:hAnsi="黑体" w:eastAsia="黑体" w:cs="黑体"/>
          <w:sz w:val="32"/>
          <w:szCs w:val="32"/>
          <w:lang w:bidi="ar"/>
        </w:rPr>
      </w:pPr>
      <w:r>
        <w:rPr>
          <w:rFonts w:hint="eastAsia" w:ascii="黑体" w:hAnsi="黑体" w:eastAsia="黑体" w:cs="黑体"/>
          <w:color w:val="000000"/>
          <w:sz w:val="32"/>
          <w:szCs w:val="32"/>
          <w:lang w:bidi="ar"/>
        </w:rPr>
        <w:t>附件2</w:t>
      </w:r>
    </w:p>
    <w:p>
      <w:pPr>
        <w:widowControl/>
        <w:adjustRightInd w:val="0"/>
        <w:snapToGrid w:val="0"/>
        <w:spacing w:line="590" w:lineRule="exact"/>
        <w:jc w:val="center"/>
        <w:rPr>
          <w:rFonts w:hint="eastAsia" w:ascii="方正小标宋简体" w:hAnsi="方正小标宋简体" w:eastAsia="方正小标宋简体" w:cs="方正小标宋简体"/>
          <w:bCs/>
          <w:color w:val="000000"/>
          <w:kern w:val="0"/>
          <w:sz w:val="52"/>
          <w:szCs w:val="52"/>
          <w:lang w:bidi="ar"/>
        </w:rPr>
      </w:pPr>
    </w:p>
    <w:p>
      <w:pPr>
        <w:widowControl/>
        <w:adjustRightInd w:val="0"/>
        <w:snapToGrid w:val="0"/>
        <w:spacing w:line="800" w:lineRule="exact"/>
        <w:jc w:val="center"/>
        <w:rPr>
          <w:rFonts w:ascii="方正小标宋简体" w:hAnsi="方正小标宋简体" w:eastAsia="方正小标宋简体" w:cs="方正小标宋简体"/>
          <w:bCs/>
          <w:snapToGrid w:val="0"/>
          <w:sz w:val="52"/>
          <w:szCs w:val="52"/>
        </w:rPr>
      </w:pPr>
      <w:r>
        <w:rPr>
          <w:rFonts w:hint="eastAsia" w:ascii="方正小标宋简体" w:hAnsi="方正小标宋简体" w:eastAsia="方正小标宋简体" w:cs="方正小标宋简体"/>
          <w:bCs/>
          <w:color w:val="000000"/>
          <w:kern w:val="0"/>
          <w:sz w:val="52"/>
          <w:szCs w:val="52"/>
          <w:lang w:bidi="ar"/>
        </w:rPr>
        <w:t>2022年</w:t>
      </w:r>
      <w:r>
        <w:rPr>
          <w:rFonts w:hint="eastAsia" w:ascii="方正小标宋简体" w:hAnsi="方正小标宋简体" w:eastAsia="方正小标宋简体" w:cs="方正小标宋简体"/>
          <w:bCs/>
          <w:snapToGrid w:val="0"/>
          <w:sz w:val="52"/>
          <w:szCs w:val="52"/>
        </w:rPr>
        <w:t>广东省级“菜篮子”基地</w:t>
      </w:r>
    </w:p>
    <w:p>
      <w:pPr>
        <w:widowControl/>
        <w:adjustRightInd w:val="0"/>
        <w:snapToGrid w:val="0"/>
        <w:spacing w:line="8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color w:val="000000"/>
          <w:kern w:val="0"/>
          <w:sz w:val="52"/>
          <w:szCs w:val="52"/>
          <w:lang w:bidi="ar"/>
        </w:rPr>
        <w:t>申报书（模板）</w:t>
      </w:r>
    </w:p>
    <w:p>
      <w:pPr>
        <w:widowControl/>
        <w:adjustRightInd w:val="0"/>
        <w:snapToGrid w:val="0"/>
        <w:spacing w:line="590" w:lineRule="exact"/>
        <w:jc w:val="center"/>
        <w:rPr>
          <w:rFonts w:hint="eastAsia" w:ascii="方正小标宋简体" w:hAnsi="方正小标宋简体" w:eastAsia="方正小标宋简体" w:cs="方正小标宋简体"/>
          <w:bCs/>
          <w:color w:val="000000"/>
          <w:kern w:val="0"/>
          <w:sz w:val="52"/>
          <w:szCs w:val="52"/>
          <w:lang w:bidi="ar"/>
        </w:rPr>
      </w:pPr>
    </w:p>
    <w:p>
      <w:pPr>
        <w:widowControl/>
        <w:adjustRightInd w:val="0"/>
        <w:snapToGrid w:val="0"/>
        <w:spacing w:line="590" w:lineRule="exact"/>
        <w:jc w:val="center"/>
        <w:rPr>
          <w:rFonts w:hint="eastAsia" w:ascii="方正小标宋简体" w:hAnsi="方正小标宋简体" w:eastAsia="方正小标宋简体" w:cs="方正小标宋简体"/>
          <w:bCs/>
          <w:color w:val="000000"/>
          <w:kern w:val="0"/>
          <w:sz w:val="52"/>
          <w:szCs w:val="52"/>
          <w:lang w:bidi="ar"/>
        </w:rPr>
      </w:pPr>
    </w:p>
    <w:p>
      <w:pPr>
        <w:widowControl/>
        <w:adjustRightInd w:val="0"/>
        <w:snapToGrid w:val="0"/>
        <w:spacing w:line="590" w:lineRule="exact"/>
        <w:jc w:val="center"/>
        <w:rPr>
          <w:rFonts w:hint="eastAsia" w:ascii="方正小标宋简体" w:hAnsi="方正小标宋简体" w:eastAsia="方正小标宋简体" w:cs="方正小标宋简体"/>
          <w:bCs/>
          <w:color w:val="000000"/>
          <w:kern w:val="0"/>
          <w:sz w:val="52"/>
          <w:szCs w:val="52"/>
          <w:lang w:bidi="ar"/>
        </w:rPr>
      </w:pPr>
    </w:p>
    <w:p>
      <w:pPr>
        <w:widowControl/>
        <w:adjustRightInd w:val="0"/>
        <w:snapToGrid w:val="0"/>
        <w:spacing w:line="590" w:lineRule="exact"/>
        <w:jc w:val="center"/>
        <w:rPr>
          <w:rFonts w:hint="eastAsia" w:ascii="方正小标宋简体" w:hAnsi="方正小标宋简体" w:eastAsia="方正小标宋简体" w:cs="方正小标宋简体"/>
          <w:bCs/>
          <w:color w:val="000000"/>
          <w:kern w:val="0"/>
          <w:sz w:val="52"/>
          <w:szCs w:val="52"/>
          <w:lang w:bidi="ar"/>
        </w:rPr>
      </w:pPr>
    </w:p>
    <w:p>
      <w:pPr>
        <w:adjustRightInd w:val="0"/>
        <w:snapToGrid w:val="0"/>
        <w:spacing w:line="590" w:lineRule="exact"/>
        <w:ind w:firstLine="980" w:firstLineChars="35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单位名称：</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（盖章）</w:t>
      </w:r>
    </w:p>
    <w:p>
      <w:pPr>
        <w:adjustRightInd w:val="0"/>
        <w:snapToGrid w:val="0"/>
        <w:spacing w:line="590" w:lineRule="exact"/>
        <w:ind w:firstLine="980" w:firstLineChars="35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基地名称：</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□初评 □复审 </w:t>
      </w:r>
    </w:p>
    <w:p>
      <w:pPr>
        <w:adjustRightInd w:val="0"/>
        <w:snapToGrid w:val="0"/>
        <w:spacing w:line="590" w:lineRule="exact"/>
        <w:ind w:firstLine="980" w:firstLineChars="35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基地类型：</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pPr>
        <w:adjustRightInd w:val="0"/>
        <w:snapToGrid w:val="0"/>
        <w:spacing w:line="590" w:lineRule="exact"/>
        <w:ind w:firstLine="980" w:firstLineChars="35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联 系 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pPr>
        <w:adjustRightInd w:val="0"/>
        <w:snapToGrid w:val="0"/>
        <w:spacing w:line="590" w:lineRule="exact"/>
        <w:ind w:firstLine="980" w:firstLineChars="35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联系电话：</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pPr>
        <w:adjustRightInd w:val="0"/>
        <w:snapToGrid w:val="0"/>
        <w:spacing w:line="590" w:lineRule="exact"/>
        <w:ind w:firstLine="980" w:firstLineChars="35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pPr>
        <w:adjustRightInd w:val="0"/>
        <w:snapToGrid w:val="0"/>
        <w:spacing w:line="590" w:lineRule="exact"/>
        <w:ind w:firstLine="980" w:firstLineChars="35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基地地址：</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pPr>
        <w:adjustRightInd w:val="0"/>
        <w:snapToGrid w:val="0"/>
        <w:spacing w:line="590" w:lineRule="exact"/>
        <w:ind w:firstLine="980" w:firstLineChars="35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填报日期：</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pPr>
        <w:jc w:val="left"/>
        <w:rPr>
          <w:rFonts w:ascii="仿宋_GB2312" w:hAnsi="仿宋_GB2312" w:eastAsia="仿宋_GB2312" w:cs="仿宋_GB2312"/>
          <w:bCs/>
          <w:sz w:val="28"/>
          <w:szCs w:val="28"/>
        </w:rPr>
      </w:pPr>
    </w:p>
    <w:p>
      <w:pPr>
        <w:pStyle w:val="2"/>
        <w:ind w:firstLine="561"/>
        <w:rPr>
          <w:rFonts w:ascii="仿宋_GB2312" w:hAnsi="仿宋_GB2312" w:eastAsia="仿宋_GB2312" w:cs="仿宋_GB2312"/>
          <w:bCs/>
          <w:sz w:val="28"/>
          <w:szCs w:val="28"/>
        </w:rPr>
      </w:pPr>
    </w:p>
    <w:p>
      <w:pPr>
        <w:ind w:firstLine="561"/>
        <w:rPr>
          <w:rFonts w:ascii="仿宋_GB2312" w:hAnsi="仿宋_GB2312" w:eastAsia="仿宋_GB2312" w:cs="仿宋_GB2312"/>
          <w:bCs/>
          <w:sz w:val="28"/>
          <w:szCs w:val="28"/>
        </w:rPr>
      </w:pPr>
      <w:r>
        <w:rPr>
          <w:rFonts w:ascii="仿宋_GB2312" w:hAnsi="仿宋_GB2312" w:eastAsia="仿宋_GB2312" w:cs="仿宋_GB2312"/>
          <w:bCs/>
          <w:sz w:val="28"/>
          <w:szCs w:val="28"/>
        </w:rPr>
        <w:br w:type="page"/>
      </w:r>
    </w:p>
    <w:p>
      <w:pPr>
        <w:pStyle w:val="2"/>
        <w:ind w:firstLine="561"/>
        <w:rPr>
          <w:rFonts w:ascii="仿宋_GB2312" w:hAnsi="仿宋_GB2312" w:eastAsia="仿宋_GB2312" w:cs="仿宋_GB2312"/>
          <w:bCs/>
          <w:sz w:val="28"/>
          <w:szCs w:val="28"/>
        </w:rPr>
      </w:pPr>
    </w:p>
    <w:tbl>
      <w:tblPr>
        <w:tblStyle w:val="9"/>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432"/>
        <w:gridCol w:w="2985"/>
        <w:gridCol w:w="265"/>
        <w:gridCol w:w="1595"/>
        <w:gridCol w:w="998"/>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7" w:type="dxa"/>
            <w:gridSpan w:val="7"/>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表一  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单位名称</w:t>
            </w:r>
          </w:p>
        </w:tc>
        <w:tc>
          <w:tcPr>
            <w:tcW w:w="7761" w:type="dxa"/>
            <w:gridSpan w:val="5"/>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单位地址</w:t>
            </w:r>
          </w:p>
        </w:tc>
        <w:tc>
          <w:tcPr>
            <w:tcW w:w="7761" w:type="dxa"/>
            <w:gridSpan w:val="5"/>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市</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县（区）</w:t>
            </w:r>
            <w:r>
              <w:rPr>
                <w:rFonts w:hint="eastAsia" w:ascii="仿宋_GB2312" w:hAnsi="仿宋_GB2312" w:eastAsia="仿宋_GB2312" w:cs="仿宋_GB2312"/>
                <w:bCs/>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统一社会信用代码</w:t>
            </w:r>
          </w:p>
        </w:tc>
        <w:tc>
          <w:tcPr>
            <w:tcW w:w="298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（须与营业执照一致）</w:t>
            </w:r>
          </w:p>
        </w:tc>
        <w:tc>
          <w:tcPr>
            <w:tcW w:w="1860"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注册时间</w:t>
            </w:r>
          </w:p>
        </w:tc>
        <w:tc>
          <w:tcPr>
            <w:tcW w:w="291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（须与营业执照一致）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法人代表</w:t>
            </w:r>
          </w:p>
        </w:tc>
        <w:tc>
          <w:tcPr>
            <w:tcW w:w="298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（须与营业执照一致）</w:t>
            </w:r>
          </w:p>
        </w:tc>
        <w:tc>
          <w:tcPr>
            <w:tcW w:w="1860" w:type="dxa"/>
            <w:gridSpan w:val="2"/>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法人代表联系电话</w:t>
            </w:r>
          </w:p>
        </w:tc>
        <w:tc>
          <w:tcPr>
            <w:tcW w:w="2916"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核准经营范围</w:t>
            </w:r>
          </w:p>
        </w:tc>
        <w:tc>
          <w:tcPr>
            <w:tcW w:w="7761" w:type="dxa"/>
            <w:gridSpan w:val="5"/>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（须与营业执照一致，限1000字）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企业类型</w:t>
            </w:r>
          </w:p>
        </w:tc>
        <w:tc>
          <w:tcPr>
            <w:tcW w:w="2985" w:type="dxa"/>
            <w:vAlign w:val="center"/>
          </w:tcPr>
          <w:p>
            <w:pPr>
              <w:jc w:val="center"/>
              <w:rPr>
                <w:rFonts w:ascii="仿宋_GB2312" w:hAnsi="仿宋_GB2312" w:eastAsia="仿宋_GB2312" w:cs="仿宋_GB2312"/>
                <w:bCs/>
                <w:sz w:val="28"/>
                <w:szCs w:val="28"/>
              </w:rPr>
            </w:pPr>
          </w:p>
        </w:tc>
        <w:tc>
          <w:tcPr>
            <w:tcW w:w="1860"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企业性质</w:t>
            </w:r>
          </w:p>
        </w:tc>
        <w:tc>
          <w:tcPr>
            <w:tcW w:w="2916" w:type="dxa"/>
            <w:gridSpan w:val="2"/>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主营产业</w:t>
            </w:r>
          </w:p>
        </w:tc>
        <w:tc>
          <w:tcPr>
            <w:tcW w:w="2985" w:type="dxa"/>
            <w:vAlign w:val="center"/>
          </w:tcPr>
          <w:p>
            <w:pPr>
              <w:jc w:val="left"/>
              <w:rPr>
                <w:rFonts w:ascii="仿宋_GB2312" w:hAnsi="仿宋_GB2312" w:eastAsia="仿宋_GB2312" w:cs="仿宋_GB2312"/>
                <w:bCs/>
                <w:sz w:val="28"/>
                <w:szCs w:val="28"/>
              </w:rPr>
            </w:pPr>
          </w:p>
        </w:tc>
        <w:tc>
          <w:tcPr>
            <w:tcW w:w="1860"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信用等级</w:t>
            </w:r>
          </w:p>
        </w:tc>
        <w:tc>
          <w:tcPr>
            <w:tcW w:w="2916" w:type="dxa"/>
            <w:gridSpan w:val="2"/>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上市情况</w:t>
            </w:r>
          </w:p>
        </w:tc>
        <w:tc>
          <w:tcPr>
            <w:tcW w:w="2985" w:type="dxa"/>
            <w:vAlign w:val="center"/>
          </w:tcPr>
          <w:p>
            <w:pPr>
              <w:jc w:val="left"/>
              <w:rPr>
                <w:rFonts w:ascii="仿宋_GB2312" w:hAnsi="仿宋_GB2312" w:eastAsia="仿宋_GB2312" w:cs="仿宋_GB2312"/>
                <w:bCs/>
                <w:sz w:val="28"/>
                <w:szCs w:val="28"/>
              </w:rPr>
            </w:pPr>
          </w:p>
        </w:tc>
        <w:tc>
          <w:tcPr>
            <w:tcW w:w="1860"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股票代码</w:t>
            </w:r>
          </w:p>
        </w:tc>
        <w:tc>
          <w:tcPr>
            <w:tcW w:w="2916"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单位简介</w:t>
            </w:r>
          </w:p>
        </w:tc>
        <w:tc>
          <w:tcPr>
            <w:tcW w:w="7761" w:type="dxa"/>
            <w:gridSpan w:val="5"/>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（介绍企业运营状况、产业化模式及在行业中的主要优势等方面的情况，限900字）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97" w:type="dxa"/>
            <w:gridSpan w:val="7"/>
            <w:vAlign w:val="center"/>
          </w:tcPr>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697" w:type="dxa"/>
            <w:gridSpan w:val="7"/>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表二  单位经济表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序号</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指标</w:t>
            </w:r>
          </w:p>
        </w:tc>
        <w:tc>
          <w:tcPr>
            <w:tcW w:w="2593"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2020年</w:t>
            </w:r>
          </w:p>
        </w:tc>
        <w:tc>
          <w:tcPr>
            <w:tcW w:w="1918"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年末资产总值（万元）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流动资产总值（万元）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总负债（万元）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总销售收入（万元）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净利润（万元）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出口创汇（万美元）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研发投入（万元）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带动农户数（户）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带动农户增收总额（万元）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带动农户户均增收（元）</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从业人数（人）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12</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博士人数（人）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硕士人数（人）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本科生人数（人）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15</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大专生人数（个）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16</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单位品牌建设投入（万元）</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bl>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br w:type="page"/>
      </w:r>
    </w:p>
    <w:tbl>
      <w:tblPr>
        <w:tblStyle w:val="9"/>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945"/>
        <w:gridCol w:w="1939"/>
        <w:gridCol w:w="1325"/>
        <w:gridCol w:w="478"/>
        <w:gridCol w:w="1877"/>
        <w:gridCol w:w="141"/>
        <w:gridCol w:w="2001"/>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697" w:type="dxa"/>
            <w:gridSpan w:val="8"/>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表三  基地基本情况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基地名称</w:t>
            </w:r>
          </w:p>
        </w:tc>
        <w:tc>
          <w:tcPr>
            <w:tcW w:w="7761" w:type="dxa"/>
            <w:gridSpan w:val="6"/>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基地地址</w:t>
            </w:r>
          </w:p>
        </w:tc>
        <w:tc>
          <w:tcPr>
            <w:tcW w:w="7761" w:type="dxa"/>
            <w:gridSpan w:val="6"/>
            <w:vAlign w:val="center"/>
          </w:tcPr>
          <w:p>
            <w:pPr>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市</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县（区）</w:t>
            </w:r>
            <w:r>
              <w:rPr>
                <w:rFonts w:hint="eastAsia" w:ascii="仿宋_GB2312" w:hAnsi="仿宋_GB2312" w:eastAsia="仿宋_GB2312" w:cs="仿宋_GB2312"/>
                <w:bCs/>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936" w:type="dxa"/>
            <w:gridSpan w:val="2"/>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是否为市级菜篮子基地</w:t>
            </w:r>
          </w:p>
        </w:tc>
        <w:tc>
          <w:tcPr>
            <w:tcW w:w="3264" w:type="dxa"/>
            <w:gridSpan w:val="2"/>
            <w:vAlign w:val="center"/>
          </w:tcPr>
          <w:p>
            <w:pPr>
              <w:spacing w:line="440" w:lineRule="exact"/>
              <w:jc w:val="center"/>
              <w:rPr>
                <w:rFonts w:ascii="仿宋_GB2312" w:hAnsi="仿宋_GB2312" w:eastAsia="仿宋_GB2312" w:cs="仿宋_GB2312"/>
                <w:bCs/>
                <w:sz w:val="28"/>
                <w:szCs w:val="28"/>
              </w:rPr>
            </w:pPr>
          </w:p>
        </w:tc>
        <w:tc>
          <w:tcPr>
            <w:tcW w:w="2355" w:type="dxa"/>
            <w:gridSpan w:val="2"/>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是否在省级产业园园区内</w:t>
            </w:r>
          </w:p>
        </w:tc>
        <w:tc>
          <w:tcPr>
            <w:tcW w:w="2142" w:type="dxa"/>
            <w:gridSpan w:val="2"/>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主管部门</w:t>
            </w:r>
          </w:p>
        </w:tc>
        <w:tc>
          <w:tcPr>
            <w:tcW w:w="3264" w:type="dxa"/>
            <w:gridSpan w:val="2"/>
            <w:vAlign w:val="center"/>
          </w:tcPr>
          <w:p>
            <w:pPr>
              <w:jc w:val="center"/>
              <w:rPr>
                <w:rFonts w:ascii="仿宋_GB2312" w:hAnsi="仿宋_GB2312" w:eastAsia="仿宋_GB2312" w:cs="仿宋_GB2312"/>
                <w:bCs/>
                <w:sz w:val="28"/>
                <w:szCs w:val="28"/>
              </w:rPr>
            </w:pPr>
          </w:p>
        </w:tc>
        <w:tc>
          <w:tcPr>
            <w:tcW w:w="2355"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基地成立时间</w:t>
            </w:r>
          </w:p>
        </w:tc>
        <w:tc>
          <w:tcPr>
            <w:tcW w:w="2142" w:type="dxa"/>
            <w:gridSpan w:val="2"/>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基地类型</w:t>
            </w:r>
          </w:p>
        </w:tc>
        <w:tc>
          <w:tcPr>
            <w:tcW w:w="3264" w:type="dxa"/>
            <w:gridSpan w:val="2"/>
            <w:vAlign w:val="center"/>
          </w:tcPr>
          <w:p>
            <w:pPr>
              <w:jc w:val="left"/>
              <w:rPr>
                <w:rFonts w:ascii="仿宋_GB2312" w:hAnsi="仿宋_GB2312" w:eastAsia="仿宋_GB2312" w:cs="仿宋_GB2312"/>
                <w:bCs/>
                <w:sz w:val="28"/>
                <w:szCs w:val="28"/>
              </w:rPr>
            </w:pPr>
          </w:p>
        </w:tc>
        <w:tc>
          <w:tcPr>
            <w:tcW w:w="2355"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基地联系人</w:t>
            </w:r>
          </w:p>
        </w:tc>
        <w:tc>
          <w:tcPr>
            <w:tcW w:w="214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联系人手机</w:t>
            </w:r>
          </w:p>
        </w:tc>
        <w:tc>
          <w:tcPr>
            <w:tcW w:w="3264" w:type="dxa"/>
            <w:gridSpan w:val="2"/>
            <w:vAlign w:val="center"/>
          </w:tcPr>
          <w:p>
            <w:pPr>
              <w:jc w:val="left"/>
              <w:rPr>
                <w:rFonts w:ascii="仿宋_GB2312" w:hAnsi="仿宋_GB2312" w:eastAsia="仿宋_GB2312" w:cs="仿宋_GB2312"/>
                <w:bCs/>
                <w:sz w:val="28"/>
                <w:szCs w:val="28"/>
              </w:rPr>
            </w:pPr>
          </w:p>
        </w:tc>
        <w:tc>
          <w:tcPr>
            <w:tcW w:w="2355"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p>
        </w:tc>
        <w:tc>
          <w:tcPr>
            <w:tcW w:w="2142" w:type="dxa"/>
            <w:gridSpan w:val="2"/>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97" w:hRule="atLeast"/>
          <w:jc w:val="center"/>
        </w:trPr>
        <w:tc>
          <w:tcPr>
            <w:tcW w:w="1936" w:type="dxa"/>
            <w:gridSpan w:val="2"/>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生产环境监控</w:t>
            </w:r>
          </w:p>
        </w:tc>
        <w:tc>
          <w:tcPr>
            <w:tcW w:w="7761" w:type="dxa"/>
            <w:gridSpan w:val="6"/>
            <w:vAlign w:val="center"/>
          </w:tcPr>
          <w:p>
            <w:pPr>
              <w:spacing w:line="440" w:lineRule="exact"/>
              <w:jc w:val="left"/>
              <w:rPr>
                <w:rFonts w:ascii="仿宋_GB2312" w:hAnsi="仿宋_GB2312" w:eastAsia="仿宋_GB2312" w:cs="仿宋_GB2312"/>
                <w:bCs/>
                <w:sz w:val="28"/>
                <w:szCs w:val="28"/>
              </w:rPr>
            </w:pP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仅限基地本地监控</w:t>
            </w:r>
            <w:r>
              <w:rPr>
                <w:rFonts w:hint="eastAsia" w:ascii="MS Mincho" w:hAnsi="MS Mincho" w:eastAsia="MS Mincho" w:cs="MS Mincho"/>
                <w:bCs/>
                <w:sz w:val="28"/>
                <w:szCs w:val="28"/>
              </w:rPr>
              <w:t>◯</w:t>
            </w:r>
            <w:r>
              <w:rPr>
                <w:rFonts w:hint="eastAsia" w:ascii="仿宋_GB2312" w:hAnsi="仿宋_GB2312" w:eastAsia="仿宋_GB2312" w:cs="仿宋_GB2312"/>
                <w:bCs/>
                <w:sz w:val="28"/>
                <w:szCs w:val="28"/>
              </w:rPr>
              <w:t>可通过互联网远程监控</w:t>
            </w:r>
            <w:r>
              <w:rPr>
                <w:rFonts w:hint="eastAsia" w:ascii="MS Mincho" w:hAnsi="MS Mincho" w:eastAsia="MS Mincho" w:cs="MS Mincho"/>
                <w:bCs/>
                <w:sz w:val="28"/>
                <w:szCs w:val="28"/>
              </w:rPr>
              <w:t>◯</w:t>
            </w:r>
            <w:r>
              <w:rPr>
                <w:rFonts w:hint="eastAsia" w:ascii="仿宋_GB2312" w:hAnsi="仿宋_GB2312" w:eastAsia="仿宋_GB2312" w:cs="仿宋_GB2312"/>
                <w:bCs/>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936" w:type="dxa"/>
            <w:gridSpan w:val="2"/>
            <w:vMerge w:val="restart"/>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基地规模</w:t>
            </w:r>
          </w:p>
        </w:tc>
        <w:tc>
          <w:tcPr>
            <w:tcW w:w="1939"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指标项</w:t>
            </w:r>
          </w:p>
        </w:tc>
        <w:tc>
          <w:tcPr>
            <w:tcW w:w="132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w:t>
            </w:r>
          </w:p>
        </w:tc>
        <w:tc>
          <w:tcPr>
            <w:tcW w:w="2355"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w:t>
            </w:r>
          </w:p>
        </w:tc>
        <w:tc>
          <w:tcPr>
            <w:tcW w:w="2142"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936" w:type="dxa"/>
            <w:gridSpan w:val="2"/>
            <w:vMerge w:val="continue"/>
            <w:vAlign w:val="center"/>
          </w:tcPr>
          <w:p>
            <w:pPr>
              <w:jc w:val="center"/>
              <w:rPr>
                <w:rFonts w:ascii="仿宋_GB2312" w:hAnsi="仿宋_GB2312" w:eastAsia="仿宋_GB2312" w:cs="仿宋_GB2312"/>
                <w:bCs/>
                <w:sz w:val="28"/>
                <w:szCs w:val="28"/>
              </w:rPr>
            </w:pPr>
          </w:p>
        </w:tc>
        <w:tc>
          <w:tcPr>
            <w:tcW w:w="1939" w:type="dxa"/>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设施面积</w:t>
            </w:r>
          </w:p>
        </w:tc>
        <w:tc>
          <w:tcPr>
            <w:tcW w:w="132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亩</w:t>
            </w:r>
          </w:p>
        </w:tc>
        <w:tc>
          <w:tcPr>
            <w:tcW w:w="2355" w:type="dxa"/>
            <w:gridSpan w:val="2"/>
            <w:vAlign w:val="center"/>
          </w:tcPr>
          <w:p>
            <w:pPr>
              <w:jc w:val="center"/>
              <w:rPr>
                <w:rFonts w:ascii="仿宋_GB2312" w:hAnsi="仿宋_GB2312" w:eastAsia="仿宋_GB2312" w:cs="仿宋_GB2312"/>
                <w:bCs/>
                <w:sz w:val="28"/>
                <w:szCs w:val="28"/>
              </w:rPr>
            </w:pPr>
          </w:p>
        </w:tc>
        <w:tc>
          <w:tcPr>
            <w:tcW w:w="214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936" w:type="dxa"/>
            <w:gridSpan w:val="2"/>
            <w:vMerge w:val="continue"/>
            <w:vAlign w:val="center"/>
          </w:tcPr>
          <w:p>
            <w:pPr>
              <w:jc w:val="center"/>
              <w:rPr>
                <w:rFonts w:ascii="仿宋_GB2312" w:hAnsi="仿宋_GB2312" w:eastAsia="仿宋_GB2312" w:cs="仿宋_GB2312"/>
                <w:bCs/>
                <w:sz w:val="28"/>
                <w:szCs w:val="28"/>
              </w:rPr>
            </w:pPr>
          </w:p>
        </w:tc>
        <w:tc>
          <w:tcPr>
            <w:tcW w:w="1939" w:type="dxa"/>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露地面积</w:t>
            </w:r>
          </w:p>
        </w:tc>
        <w:tc>
          <w:tcPr>
            <w:tcW w:w="132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亩</w:t>
            </w:r>
          </w:p>
        </w:tc>
        <w:tc>
          <w:tcPr>
            <w:tcW w:w="2355" w:type="dxa"/>
            <w:gridSpan w:val="2"/>
            <w:vAlign w:val="center"/>
          </w:tcPr>
          <w:p>
            <w:pPr>
              <w:jc w:val="center"/>
              <w:rPr>
                <w:rFonts w:ascii="仿宋_GB2312" w:hAnsi="仿宋_GB2312" w:eastAsia="仿宋_GB2312" w:cs="仿宋_GB2312"/>
                <w:bCs/>
                <w:sz w:val="28"/>
                <w:szCs w:val="28"/>
              </w:rPr>
            </w:pPr>
          </w:p>
        </w:tc>
        <w:tc>
          <w:tcPr>
            <w:tcW w:w="214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936" w:type="dxa"/>
            <w:gridSpan w:val="2"/>
            <w:vMerge w:val="restart"/>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仓储规模</w:t>
            </w:r>
          </w:p>
        </w:tc>
        <w:tc>
          <w:tcPr>
            <w:tcW w:w="1939"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指标项</w:t>
            </w:r>
          </w:p>
        </w:tc>
        <w:tc>
          <w:tcPr>
            <w:tcW w:w="132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w:t>
            </w:r>
          </w:p>
        </w:tc>
        <w:tc>
          <w:tcPr>
            <w:tcW w:w="2355"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w:t>
            </w:r>
          </w:p>
        </w:tc>
        <w:tc>
          <w:tcPr>
            <w:tcW w:w="2142"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936" w:type="dxa"/>
            <w:gridSpan w:val="2"/>
            <w:vMerge w:val="continue"/>
            <w:vAlign w:val="center"/>
          </w:tcPr>
          <w:p>
            <w:pPr>
              <w:jc w:val="center"/>
              <w:rPr>
                <w:rFonts w:ascii="仿宋_GB2312" w:hAnsi="仿宋_GB2312" w:eastAsia="仿宋_GB2312" w:cs="仿宋_GB2312"/>
                <w:bCs/>
                <w:sz w:val="28"/>
                <w:szCs w:val="28"/>
              </w:rPr>
            </w:pPr>
          </w:p>
        </w:tc>
        <w:tc>
          <w:tcPr>
            <w:tcW w:w="1939"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仓库容积</w:t>
            </w:r>
          </w:p>
        </w:tc>
        <w:tc>
          <w:tcPr>
            <w:tcW w:w="132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立方米</w:t>
            </w:r>
          </w:p>
        </w:tc>
        <w:tc>
          <w:tcPr>
            <w:tcW w:w="2355" w:type="dxa"/>
            <w:gridSpan w:val="2"/>
            <w:vAlign w:val="center"/>
          </w:tcPr>
          <w:p>
            <w:pPr>
              <w:jc w:val="center"/>
              <w:rPr>
                <w:rFonts w:ascii="仿宋_GB2312" w:hAnsi="仿宋_GB2312" w:eastAsia="仿宋_GB2312" w:cs="仿宋_GB2312"/>
                <w:bCs/>
                <w:sz w:val="28"/>
                <w:szCs w:val="28"/>
              </w:rPr>
            </w:pPr>
          </w:p>
        </w:tc>
        <w:tc>
          <w:tcPr>
            <w:tcW w:w="214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936" w:type="dxa"/>
            <w:gridSpan w:val="2"/>
            <w:vMerge w:val="continue"/>
            <w:vAlign w:val="center"/>
          </w:tcPr>
          <w:p>
            <w:pPr>
              <w:jc w:val="center"/>
              <w:rPr>
                <w:rFonts w:ascii="仿宋_GB2312" w:hAnsi="仿宋_GB2312" w:eastAsia="仿宋_GB2312" w:cs="仿宋_GB2312"/>
                <w:bCs/>
                <w:sz w:val="28"/>
                <w:szCs w:val="28"/>
              </w:rPr>
            </w:pPr>
          </w:p>
        </w:tc>
        <w:tc>
          <w:tcPr>
            <w:tcW w:w="1939"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冷库容积</w:t>
            </w:r>
          </w:p>
        </w:tc>
        <w:tc>
          <w:tcPr>
            <w:tcW w:w="132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立方米</w:t>
            </w:r>
          </w:p>
        </w:tc>
        <w:tc>
          <w:tcPr>
            <w:tcW w:w="2355" w:type="dxa"/>
            <w:gridSpan w:val="2"/>
            <w:vAlign w:val="center"/>
          </w:tcPr>
          <w:p>
            <w:pPr>
              <w:jc w:val="center"/>
              <w:rPr>
                <w:rFonts w:ascii="仿宋_GB2312" w:hAnsi="仿宋_GB2312" w:eastAsia="仿宋_GB2312" w:cs="仿宋_GB2312"/>
                <w:bCs/>
                <w:sz w:val="28"/>
                <w:szCs w:val="28"/>
              </w:rPr>
            </w:pPr>
          </w:p>
        </w:tc>
        <w:tc>
          <w:tcPr>
            <w:tcW w:w="214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带动农户（户）</w:t>
            </w:r>
          </w:p>
        </w:tc>
        <w:tc>
          <w:tcPr>
            <w:tcW w:w="3264" w:type="dxa"/>
            <w:gridSpan w:val="2"/>
            <w:vAlign w:val="center"/>
          </w:tcPr>
          <w:p>
            <w:pPr>
              <w:jc w:val="center"/>
              <w:rPr>
                <w:rFonts w:ascii="仿宋_GB2312" w:hAnsi="仿宋_GB2312" w:eastAsia="仿宋_GB2312" w:cs="仿宋_GB2312"/>
                <w:bCs/>
                <w:sz w:val="28"/>
                <w:szCs w:val="28"/>
              </w:rPr>
            </w:pPr>
          </w:p>
        </w:tc>
        <w:tc>
          <w:tcPr>
            <w:tcW w:w="2355" w:type="dxa"/>
            <w:gridSpan w:val="2"/>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带动农户规模</w:t>
            </w:r>
          </w:p>
        </w:tc>
        <w:tc>
          <w:tcPr>
            <w:tcW w:w="214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936" w:type="dxa"/>
            <w:gridSpan w:val="2"/>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质量检测室</w:t>
            </w:r>
          </w:p>
        </w:tc>
        <w:tc>
          <w:tcPr>
            <w:tcW w:w="3264"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□有  □无</w:t>
            </w:r>
          </w:p>
        </w:tc>
        <w:tc>
          <w:tcPr>
            <w:tcW w:w="2355" w:type="dxa"/>
            <w:gridSpan w:val="2"/>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基地产品检测频率（次/年）</w:t>
            </w:r>
          </w:p>
        </w:tc>
        <w:tc>
          <w:tcPr>
            <w:tcW w:w="2142" w:type="dxa"/>
            <w:gridSpan w:val="2"/>
            <w:vAlign w:val="center"/>
          </w:tcPr>
          <w:p>
            <w:pPr>
              <w:spacing w:line="44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697" w:type="dxa"/>
            <w:gridSpan w:val="8"/>
            <w:vAlign w:val="center"/>
          </w:tcPr>
          <w:p>
            <w:pPr>
              <w:spacing w:line="440" w:lineRule="exact"/>
              <w:ind w:left="1122" w:hanging="1120" w:hangingChars="4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在国家或省农产品质量安全追溯管理平台注册：  上传登录后截图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18" w:type="dxa"/>
            <w:gridSpan w:val="9"/>
            <w:vAlign w:val="center"/>
          </w:tcPr>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表四 基地经营情况表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91" w:type="dxa"/>
            <w:vMerge w:val="restart"/>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4687" w:type="dxa"/>
            <w:gridSpan w:val="4"/>
            <w:vMerge w:val="restart"/>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指标</w:t>
            </w:r>
          </w:p>
        </w:tc>
        <w:tc>
          <w:tcPr>
            <w:tcW w:w="4040" w:type="dxa"/>
            <w:gridSpan w:val="4"/>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91" w:type="dxa"/>
            <w:vMerge w:val="continue"/>
            <w:vAlign w:val="center"/>
          </w:tcPr>
          <w:p>
            <w:pPr>
              <w:jc w:val="center"/>
            </w:pPr>
          </w:p>
        </w:tc>
        <w:tc>
          <w:tcPr>
            <w:tcW w:w="4687" w:type="dxa"/>
            <w:gridSpan w:val="4"/>
            <w:vMerge w:val="continue"/>
            <w:vAlign w:val="center"/>
          </w:tcPr>
          <w:p>
            <w:pPr>
              <w:jc w:val="center"/>
            </w:pPr>
          </w:p>
        </w:tc>
        <w:tc>
          <w:tcPr>
            <w:tcW w:w="2018" w:type="dxa"/>
            <w:gridSpan w:val="2"/>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2021年</w:t>
            </w:r>
          </w:p>
        </w:tc>
        <w:tc>
          <w:tcPr>
            <w:tcW w:w="2022" w:type="dxa"/>
            <w:gridSpan w:val="2"/>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种植（包括复种）</w:t>
            </w:r>
            <w:r>
              <w:rPr>
                <w:rFonts w:hint="eastAsia" w:ascii="仿宋_GB2312" w:hAnsi="仿宋_GB2312" w:eastAsia="仿宋_GB2312" w:cs="仿宋_GB2312"/>
                <w:bCs/>
                <w:sz w:val="28"/>
                <w:szCs w:val="28"/>
              </w:rPr>
              <w:t>/养殖</w:t>
            </w:r>
            <w:r>
              <w:rPr>
                <w:rFonts w:ascii="仿宋_GB2312" w:hAnsi="仿宋_GB2312" w:eastAsia="仿宋_GB2312" w:cs="仿宋_GB2312"/>
                <w:bCs/>
                <w:sz w:val="28"/>
                <w:szCs w:val="28"/>
              </w:rPr>
              <w:t>面积</w:t>
            </w:r>
            <w:r>
              <w:rPr>
                <w:rFonts w:hint="eastAsia" w:ascii="仿宋_GB2312" w:hAnsi="仿宋_GB2312" w:eastAsia="仿宋_GB2312" w:cs="仿宋_GB2312"/>
                <w:bCs/>
                <w:sz w:val="28"/>
                <w:szCs w:val="28"/>
              </w:rPr>
              <w:t>（亩）</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年产量</w:t>
            </w:r>
            <w:r>
              <w:rPr>
                <w:rFonts w:hint="eastAsia" w:ascii="仿宋_GB2312" w:hAnsi="仿宋_GB2312" w:eastAsia="仿宋_GB2312" w:cs="仿宋_GB2312"/>
                <w:bCs/>
                <w:sz w:val="28"/>
                <w:szCs w:val="28"/>
              </w:rPr>
              <w:t>（吨）</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单产水平</w:t>
            </w:r>
            <w:r>
              <w:rPr>
                <w:rFonts w:hint="eastAsia" w:ascii="仿宋_GB2312" w:hAnsi="仿宋_GB2312" w:eastAsia="仿宋_GB2312" w:cs="仿宋_GB2312"/>
                <w:bCs/>
                <w:sz w:val="28"/>
                <w:szCs w:val="28"/>
              </w:rPr>
              <w:t>（公斤/亩）</w:t>
            </w:r>
          </w:p>
        </w:tc>
        <w:tc>
          <w:tcPr>
            <w:tcW w:w="2018"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（自动计算）</w:t>
            </w:r>
          </w:p>
        </w:tc>
        <w:tc>
          <w:tcPr>
            <w:tcW w:w="2022" w:type="dxa"/>
            <w:gridSpan w:val="2"/>
            <w:vAlign w:val="center"/>
          </w:tcPr>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c>
          <w:tcPr>
            <w:tcW w:w="4687" w:type="dxa"/>
            <w:gridSpan w:val="4"/>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田头均价（元/公斤）</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c>
          <w:tcPr>
            <w:tcW w:w="4687" w:type="dxa"/>
            <w:gridSpan w:val="4"/>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年加工量（吨）</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年电商销售量</w:t>
            </w:r>
            <w:r>
              <w:rPr>
                <w:rFonts w:hint="eastAsia" w:ascii="仿宋_GB2312" w:hAnsi="仿宋_GB2312" w:eastAsia="仿宋_GB2312" w:cs="仿宋_GB2312"/>
                <w:bCs/>
                <w:sz w:val="28"/>
                <w:szCs w:val="28"/>
              </w:rPr>
              <w:t>（吨）</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w:t>
            </w:r>
          </w:p>
        </w:tc>
        <w:tc>
          <w:tcPr>
            <w:tcW w:w="4687" w:type="dxa"/>
            <w:gridSpan w:val="4"/>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年出口量（吨）</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w:t>
            </w:r>
          </w:p>
        </w:tc>
        <w:tc>
          <w:tcPr>
            <w:tcW w:w="4687" w:type="dxa"/>
            <w:gridSpan w:val="4"/>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亩均</w:t>
            </w:r>
            <w:r>
              <w:rPr>
                <w:rFonts w:ascii="仿宋_GB2312" w:hAnsi="仿宋_GB2312" w:eastAsia="仿宋_GB2312" w:cs="仿宋_GB2312"/>
                <w:bCs/>
                <w:sz w:val="28"/>
                <w:szCs w:val="28"/>
              </w:rPr>
              <w:t>总成本</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元/亩</w:t>
            </w:r>
            <w:r>
              <w:rPr>
                <w:rFonts w:hint="eastAsia" w:ascii="仿宋_GB2312" w:hAnsi="仿宋_GB2312" w:eastAsia="仿宋_GB2312" w:cs="仿宋_GB2312"/>
                <w:bCs/>
                <w:sz w:val="28"/>
                <w:szCs w:val="28"/>
              </w:rPr>
              <w:t>）</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其中：</w:t>
            </w:r>
            <w:r>
              <w:rPr>
                <w:rFonts w:hint="eastAsia" w:ascii="仿宋_GB2312" w:hAnsi="仿宋_GB2312" w:eastAsia="仿宋_GB2312" w:cs="仿宋_GB2312"/>
                <w:bCs/>
                <w:sz w:val="28"/>
                <w:szCs w:val="28"/>
              </w:rPr>
              <w:t>肥料/饲料成本（</w:t>
            </w:r>
            <w:r>
              <w:rPr>
                <w:rFonts w:ascii="仿宋_GB2312" w:hAnsi="仿宋_GB2312" w:eastAsia="仿宋_GB2312" w:cs="仿宋_GB2312"/>
                <w:bCs/>
                <w:sz w:val="28"/>
                <w:szCs w:val="28"/>
              </w:rPr>
              <w:t>元/亩</w:t>
            </w:r>
            <w:r>
              <w:rPr>
                <w:rFonts w:hint="eastAsia" w:ascii="仿宋_GB2312" w:hAnsi="仿宋_GB2312" w:eastAsia="仿宋_GB2312" w:cs="仿宋_GB2312"/>
                <w:bCs/>
                <w:sz w:val="28"/>
                <w:szCs w:val="28"/>
              </w:rPr>
              <w:t>）</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农药</w:t>
            </w:r>
            <w:r>
              <w:rPr>
                <w:rFonts w:hint="eastAsia" w:ascii="仿宋_GB2312" w:hAnsi="仿宋_GB2312" w:eastAsia="仿宋_GB2312" w:cs="仿宋_GB2312"/>
                <w:bCs/>
                <w:sz w:val="28"/>
                <w:szCs w:val="28"/>
              </w:rPr>
              <w:t>/兽药成本（</w:t>
            </w:r>
            <w:r>
              <w:rPr>
                <w:rFonts w:ascii="仿宋_GB2312" w:hAnsi="仿宋_GB2312" w:eastAsia="仿宋_GB2312" w:cs="仿宋_GB2312"/>
                <w:bCs/>
                <w:sz w:val="28"/>
                <w:szCs w:val="28"/>
              </w:rPr>
              <w:t>元/亩</w:t>
            </w:r>
            <w:r>
              <w:rPr>
                <w:rFonts w:hint="eastAsia" w:ascii="仿宋_GB2312" w:hAnsi="仿宋_GB2312" w:eastAsia="仿宋_GB2312" w:cs="仿宋_GB2312"/>
                <w:bCs/>
                <w:sz w:val="28"/>
                <w:szCs w:val="28"/>
              </w:rPr>
              <w:t>）</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w:t>
            </w:r>
          </w:p>
        </w:tc>
        <w:tc>
          <w:tcPr>
            <w:tcW w:w="4687" w:type="dxa"/>
            <w:gridSpan w:val="4"/>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设备使用成本（</w:t>
            </w:r>
            <w:r>
              <w:rPr>
                <w:rFonts w:ascii="仿宋_GB2312" w:hAnsi="仿宋_GB2312" w:eastAsia="仿宋_GB2312" w:cs="仿宋_GB2312"/>
                <w:bCs/>
                <w:sz w:val="28"/>
                <w:szCs w:val="28"/>
              </w:rPr>
              <w:t>元/亩</w:t>
            </w:r>
            <w:r>
              <w:rPr>
                <w:rFonts w:hint="eastAsia" w:ascii="仿宋_GB2312" w:hAnsi="仿宋_GB2312" w:eastAsia="仿宋_GB2312" w:cs="仿宋_GB2312"/>
                <w:bCs/>
                <w:sz w:val="28"/>
                <w:szCs w:val="28"/>
              </w:rPr>
              <w:t>）</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12</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种苗</w:t>
            </w:r>
            <w:r>
              <w:rPr>
                <w:rFonts w:hint="eastAsia" w:ascii="仿宋_GB2312" w:hAnsi="仿宋_GB2312" w:eastAsia="仿宋_GB2312" w:cs="仿宋_GB2312"/>
                <w:bCs/>
                <w:sz w:val="28"/>
                <w:szCs w:val="28"/>
              </w:rPr>
              <w:t>成本（</w:t>
            </w:r>
            <w:r>
              <w:rPr>
                <w:rFonts w:ascii="仿宋_GB2312" w:hAnsi="仿宋_GB2312" w:eastAsia="仿宋_GB2312" w:cs="仿宋_GB2312"/>
                <w:bCs/>
                <w:sz w:val="28"/>
                <w:szCs w:val="28"/>
              </w:rPr>
              <w:t>元/亩</w:t>
            </w:r>
            <w:r>
              <w:rPr>
                <w:rFonts w:hint="eastAsia" w:ascii="仿宋_GB2312" w:hAnsi="仿宋_GB2312" w:eastAsia="仿宋_GB2312" w:cs="仿宋_GB2312"/>
                <w:bCs/>
                <w:sz w:val="28"/>
                <w:szCs w:val="28"/>
              </w:rPr>
              <w:t>）</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人工成本</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元/亩</w:t>
            </w:r>
            <w:r>
              <w:rPr>
                <w:rFonts w:hint="eastAsia" w:ascii="仿宋_GB2312" w:hAnsi="仿宋_GB2312" w:eastAsia="仿宋_GB2312" w:cs="仿宋_GB2312"/>
                <w:bCs/>
                <w:sz w:val="28"/>
                <w:szCs w:val="28"/>
              </w:rPr>
              <w:t>）</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土地成本</w:t>
            </w:r>
            <w:r>
              <w:rPr>
                <w:rFonts w:hint="eastAsia" w:ascii="仿宋_GB2312" w:hAnsi="仿宋_GB2312" w:eastAsia="仿宋_GB2312" w:cs="仿宋_GB2312"/>
                <w:bCs/>
                <w:sz w:val="28"/>
                <w:szCs w:val="28"/>
              </w:rPr>
              <w:t>（地租或塘租）（</w:t>
            </w:r>
            <w:r>
              <w:rPr>
                <w:rFonts w:ascii="仿宋_GB2312" w:hAnsi="仿宋_GB2312" w:eastAsia="仿宋_GB2312" w:cs="仿宋_GB2312"/>
                <w:bCs/>
                <w:sz w:val="28"/>
                <w:szCs w:val="28"/>
              </w:rPr>
              <w:t>元/亩</w:t>
            </w:r>
            <w:r>
              <w:rPr>
                <w:rFonts w:hint="eastAsia" w:ascii="仿宋_GB2312" w:hAnsi="仿宋_GB2312" w:eastAsia="仿宋_GB2312" w:cs="仿宋_GB2312"/>
                <w:bCs/>
                <w:sz w:val="28"/>
                <w:szCs w:val="28"/>
              </w:rPr>
              <w:t>）</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15</w:t>
            </w:r>
          </w:p>
        </w:tc>
        <w:tc>
          <w:tcPr>
            <w:tcW w:w="4687" w:type="dxa"/>
            <w:gridSpan w:val="4"/>
            <w:vAlign w:val="center"/>
          </w:tcPr>
          <w:p>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基地主要内销区域及占比</w:t>
            </w:r>
          </w:p>
        </w:tc>
        <w:tc>
          <w:tcPr>
            <w:tcW w:w="4040" w:type="dxa"/>
            <w:gridSpan w:val="4"/>
            <w:vAlign w:val="center"/>
          </w:tcPr>
          <w:p>
            <w:pPr>
              <w:spacing w:line="440" w:lineRule="exac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珠三角：</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rPr>
              <w:t>%</w:t>
            </w:r>
          </w:p>
          <w:p>
            <w:pPr>
              <w:pStyle w:val="2"/>
              <w:spacing w:line="440" w:lineRule="exact"/>
              <w:ind w:firstLine="0" w:firstLineChars="0"/>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粤北：</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u w:val="single"/>
              </w:rPr>
              <w:t>%</w:t>
            </w:r>
          </w:p>
          <w:p>
            <w:pPr>
              <w:pStyle w:val="2"/>
              <w:spacing w:line="440" w:lineRule="exact"/>
              <w:ind w:firstLine="0" w:firstLineChars="0"/>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粤西：</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u w:val="single"/>
              </w:rPr>
              <w:t>%</w:t>
            </w:r>
          </w:p>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粤东：</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u w:val="single"/>
              </w:rPr>
              <w:t>%</w:t>
            </w:r>
          </w:p>
        </w:tc>
      </w:tr>
    </w:tbl>
    <w:p>
      <w:pPr>
        <w:pStyle w:val="2"/>
        <w:ind w:firstLine="0" w:firstLineChars="0"/>
      </w:pPr>
    </w:p>
    <w:tbl>
      <w:tblPr>
        <w:tblStyle w:val="9"/>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657"/>
        <w:gridCol w:w="2593"/>
        <w:gridCol w:w="2593"/>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5" w:type="dxa"/>
            <w:gridSpan w:val="5"/>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表五  基地介绍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995" w:type="dxa"/>
            <w:gridSpan w:val="5"/>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（一）供应保障能力（基地生产能力、产品供应本省情况、应急储备能力等，其中应急储备能力指基地的预冷、保鲜、仓储、加工等方面的情况，限500字）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5" w:type="dxa"/>
            <w:gridSpan w:val="5"/>
            <w:vAlign w:val="center"/>
          </w:tcPr>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995" w:type="dxa"/>
            <w:gridSpan w:val="5"/>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（二）经营管理水平（经营效益、带动能力、品牌建设等情况，限500字。）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995" w:type="dxa"/>
            <w:gridSpan w:val="5"/>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995" w:type="dxa"/>
            <w:gridSpan w:val="5"/>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（三）质量管理水平（产地环境、产品质量检测情况、产品溯源方式等情况，限500字）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995" w:type="dxa"/>
            <w:gridSpan w:val="5"/>
            <w:vAlign w:val="center"/>
          </w:tcPr>
          <w:p>
            <w:pPr>
              <w:spacing w:line="400" w:lineRule="exact"/>
              <w:jc w:val="center"/>
              <w:rPr>
                <w:rFonts w:ascii="仿宋_GB2312" w:hAnsi="仿宋_GB2312" w:eastAsia="仿宋_GB2312" w:cs="仿宋_GB2312"/>
                <w:bCs/>
                <w:sz w:val="28"/>
                <w:szCs w:val="28"/>
              </w:rPr>
            </w:pPr>
          </w:p>
          <w:p>
            <w:pPr>
              <w:spacing w:line="400" w:lineRule="exact"/>
              <w:rPr>
                <w:rFonts w:ascii="仿宋_GB2312" w:hAnsi="仿宋_GB2312" w:eastAsia="仿宋_GB2312" w:cs="仿宋_GB2312"/>
                <w:bCs/>
                <w:sz w:val="28"/>
                <w:szCs w:val="28"/>
              </w:rPr>
            </w:pPr>
          </w:p>
          <w:p>
            <w:pPr>
              <w:spacing w:line="4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995" w:type="dxa"/>
            <w:gridSpan w:val="5"/>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（四）现代化水平（信息化能力、机械化水平、设施化水平、良种引进和科技应用水平、与科研单位合作等情况，限500字）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95" w:type="dxa"/>
            <w:gridSpan w:val="5"/>
            <w:vAlign w:val="center"/>
          </w:tcPr>
          <w:p>
            <w:pPr>
              <w:spacing w:line="400" w:lineRule="exac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995" w:type="dxa"/>
            <w:gridSpan w:val="5"/>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（五）绿色生产水平（化肥农药控施，农业节水工程、养殖废弃物处理、生态循环种养模式等情况，限500字）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9995" w:type="dxa"/>
            <w:gridSpan w:val="5"/>
            <w:vAlign w:val="center"/>
          </w:tcPr>
          <w:p>
            <w:pPr>
              <w:spacing w:line="400" w:lineRule="exact"/>
              <w:jc w:val="center"/>
              <w:rPr>
                <w:rFonts w:ascii="仿宋_GB2312" w:hAnsi="仿宋_GB2312" w:eastAsia="仿宋_GB2312" w:cs="仿宋_GB2312"/>
                <w:bCs/>
                <w:sz w:val="28"/>
                <w:szCs w:val="28"/>
              </w:rPr>
            </w:pPr>
          </w:p>
          <w:p>
            <w:pPr>
              <w:spacing w:line="400" w:lineRule="exac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995" w:type="dxa"/>
            <w:gridSpan w:val="5"/>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表六  基地及其产品荣誉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事项</w:t>
            </w:r>
          </w:p>
        </w:tc>
        <w:tc>
          <w:tcPr>
            <w:tcW w:w="2593" w:type="dxa"/>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颁证机构</w:t>
            </w:r>
          </w:p>
        </w:tc>
        <w:tc>
          <w:tcPr>
            <w:tcW w:w="2593" w:type="dxa"/>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证书编号</w:t>
            </w:r>
          </w:p>
        </w:tc>
        <w:tc>
          <w:tcPr>
            <w:tcW w:w="2216" w:type="dxa"/>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p>
        </w:tc>
        <w:tc>
          <w:tcPr>
            <w:tcW w:w="2593" w:type="dxa"/>
            <w:vAlign w:val="center"/>
          </w:tcPr>
          <w:p>
            <w:pPr>
              <w:spacing w:line="400" w:lineRule="exact"/>
              <w:jc w:val="center"/>
              <w:rPr>
                <w:rFonts w:ascii="仿宋_GB2312" w:hAnsi="仿宋_GB2312" w:eastAsia="仿宋_GB2312" w:cs="仿宋_GB2312"/>
                <w:bCs/>
                <w:sz w:val="28"/>
                <w:szCs w:val="28"/>
              </w:rPr>
            </w:pPr>
          </w:p>
        </w:tc>
        <w:tc>
          <w:tcPr>
            <w:tcW w:w="2593" w:type="dxa"/>
            <w:vAlign w:val="center"/>
          </w:tcPr>
          <w:p>
            <w:pPr>
              <w:spacing w:line="400" w:lineRule="exact"/>
              <w:jc w:val="center"/>
              <w:rPr>
                <w:rFonts w:ascii="仿宋_GB2312" w:hAnsi="仿宋_GB2312" w:eastAsia="仿宋_GB2312" w:cs="仿宋_GB2312"/>
                <w:bCs/>
                <w:sz w:val="28"/>
                <w:szCs w:val="28"/>
              </w:rPr>
            </w:pPr>
          </w:p>
        </w:tc>
        <w:tc>
          <w:tcPr>
            <w:tcW w:w="2216" w:type="dxa"/>
            <w:vAlign w:val="center"/>
          </w:tcPr>
          <w:p>
            <w:pPr>
              <w:spacing w:line="4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p>
        </w:tc>
        <w:tc>
          <w:tcPr>
            <w:tcW w:w="2593" w:type="dxa"/>
            <w:vAlign w:val="center"/>
          </w:tcPr>
          <w:p>
            <w:pPr>
              <w:spacing w:line="400" w:lineRule="exact"/>
              <w:jc w:val="center"/>
              <w:rPr>
                <w:rFonts w:ascii="仿宋_GB2312" w:hAnsi="仿宋_GB2312" w:eastAsia="仿宋_GB2312" w:cs="仿宋_GB2312"/>
                <w:bCs/>
                <w:sz w:val="28"/>
                <w:szCs w:val="28"/>
              </w:rPr>
            </w:pPr>
          </w:p>
        </w:tc>
        <w:tc>
          <w:tcPr>
            <w:tcW w:w="2593" w:type="dxa"/>
            <w:vAlign w:val="center"/>
          </w:tcPr>
          <w:p>
            <w:pPr>
              <w:spacing w:line="400" w:lineRule="exact"/>
              <w:jc w:val="center"/>
              <w:rPr>
                <w:rFonts w:ascii="仿宋_GB2312" w:hAnsi="仿宋_GB2312" w:eastAsia="仿宋_GB2312" w:cs="仿宋_GB2312"/>
                <w:bCs/>
                <w:sz w:val="28"/>
                <w:szCs w:val="28"/>
              </w:rPr>
            </w:pPr>
          </w:p>
        </w:tc>
        <w:tc>
          <w:tcPr>
            <w:tcW w:w="2216" w:type="dxa"/>
            <w:vAlign w:val="center"/>
          </w:tcPr>
          <w:p>
            <w:pPr>
              <w:spacing w:line="4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p>
        </w:tc>
        <w:tc>
          <w:tcPr>
            <w:tcW w:w="2593" w:type="dxa"/>
            <w:vAlign w:val="center"/>
          </w:tcPr>
          <w:p>
            <w:pPr>
              <w:spacing w:line="400" w:lineRule="exact"/>
              <w:jc w:val="center"/>
              <w:rPr>
                <w:rFonts w:ascii="仿宋_GB2312" w:hAnsi="仿宋_GB2312" w:eastAsia="仿宋_GB2312" w:cs="仿宋_GB2312"/>
                <w:bCs/>
                <w:sz w:val="28"/>
                <w:szCs w:val="28"/>
              </w:rPr>
            </w:pPr>
          </w:p>
        </w:tc>
        <w:tc>
          <w:tcPr>
            <w:tcW w:w="2593" w:type="dxa"/>
            <w:vAlign w:val="center"/>
          </w:tcPr>
          <w:p>
            <w:pPr>
              <w:spacing w:line="400" w:lineRule="exact"/>
              <w:jc w:val="center"/>
              <w:rPr>
                <w:rFonts w:ascii="仿宋_GB2312" w:hAnsi="仿宋_GB2312" w:eastAsia="仿宋_GB2312" w:cs="仿宋_GB2312"/>
                <w:bCs/>
                <w:sz w:val="28"/>
                <w:szCs w:val="28"/>
              </w:rPr>
            </w:pPr>
          </w:p>
        </w:tc>
        <w:tc>
          <w:tcPr>
            <w:tcW w:w="2216" w:type="dxa"/>
            <w:vAlign w:val="center"/>
          </w:tcPr>
          <w:p>
            <w:pPr>
              <w:spacing w:line="4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7402" w:type="dxa"/>
            <w:gridSpan w:val="3"/>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基地照片（基地、生产情况、设施设备等照片）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产品照片（基地生产产品情况等照片）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ascii="仿宋_GB2312" w:hAnsi="仿宋_GB2312" w:eastAsia="仿宋_GB2312" w:cs="仿宋_GB2312"/>
                <w:bCs/>
                <w:sz w:val="28"/>
                <w:szCs w:val="28"/>
              </w:rPr>
              <w:t>省“菜篮子”基地建设情况总结（复审基地必须上传,限doc文件）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能证明</w:t>
            </w:r>
            <w:r>
              <w:rPr>
                <w:rFonts w:ascii="仿宋_GB2312" w:hAnsi="仿宋_GB2312" w:eastAsia="仿宋_GB2312" w:cs="仿宋_GB2312"/>
                <w:bCs/>
                <w:sz w:val="28"/>
                <w:szCs w:val="28"/>
              </w:rPr>
              <w:t>生产基地的产权证书或</w:t>
            </w:r>
            <w:r>
              <w:rPr>
                <w:rFonts w:hint="eastAsia" w:ascii="仿宋_GB2312" w:hAnsi="仿宋_GB2312" w:eastAsia="仿宋_GB2312" w:cs="仿宋_GB2312"/>
                <w:bCs/>
                <w:sz w:val="28"/>
                <w:szCs w:val="28"/>
              </w:rPr>
              <w:t>租赁合同</w:t>
            </w:r>
            <w:r>
              <w:rPr>
                <w:rFonts w:ascii="仿宋_GB2312" w:hAnsi="仿宋_GB2312" w:eastAsia="仿宋_GB2312" w:cs="仿宋_GB2312"/>
                <w:bCs/>
                <w:sz w:val="28"/>
                <w:szCs w:val="28"/>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ascii="仿宋_GB2312" w:hAnsi="仿宋_GB2312" w:eastAsia="仿宋_GB2312" w:cs="仿宋_GB2312"/>
                <w:bCs/>
                <w:sz w:val="28"/>
                <w:szCs w:val="28"/>
              </w:rPr>
              <w:t>基地近三年产品质量检测检验报告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国家或省农产品质量安全追溯管理平台注册证明或基地产品承诺达标合格证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ascii="仿宋_GB2312" w:hAnsi="仿宋_GB2312" w:eastAsia="仿宋_GB2312" w:cs="仿宋_GB2312"/>
                <w:bCs/>
                <w:sz w:val="28"/>
                <w:szCs w:val="28"/>
              </w:rPr>
              <w:t>基地和产品认证、质量、环保、科技成果、商标、专利等方面的证明文件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ascii="仿宋_GB2312" w:hAnsi="仿宋_GB2312" w:eastAsia="仿宋_GB2312" w:cs="仿宋_GB2312"/>
                <w:bCs/>
                <w:sz w:val="28"/>
                <w:szCs w:val="28"/>
              </w:rPr>
              <w:t>其它相关证书、证明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5" w:type="dxa"/>
            <w:gridSpan w:val="5"/>
            <w:vAlign w:val="center"/>
          </w:tcPr>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995" w:type="dxa"/>
            <w:gridSpan w:val="5"/>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申报基地承诺书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9995" w:type="dxa"/>
            <w:gridSpan w:val="5"/>
            <w:vAlign w:val="center"/>
          </w:tcPr>
          <w:p>
            <w:pPr>
              <w:ind w:firstLine="7560" w:firstLineChars="2700"/>
              <w:rPr>
                <w:rFonts w:ascii="仿宋_GB2312" w:hAnsi="仿宋_GB2312" w:eastAsia="仿宋_GB2312" w:cs="仿宋_GB2312"/>
                <w:bCs/>
                <w:sz w:val="28"/>
                <w:szCs w:val="28"/>
              </w:rPr>
            </w:pPr>
          </w:p>
          <w:p>
            <w:pPr>
              <w:ind w:firstLine="7560" w:firstLineChars="2700"/>
              <w:rPr>
                <w:rFonts w:ascii="仿宋_GB2312" w:hAnsi="仿宋_GB2312" w:eastAsia="仿宋_GB2312" w:cs="仿宋_GB2312"/>
                <w:bCs/>
                <w:sz w:val="28"/>
                <w:szCs w:val="28"/>
              </w:rPr>
            </w:pPr>
          </w:p>
          <w:p>
            <w:pPr>
              <w:ind w:firstLine="7560" w:firstLineChars="2700"/>
              <w:rPr>
                <w:rFonts w:ascii="仿宋_GB2312" w:hAnsi="仿宋_GB2312" w:eastAsia="仿宋_GB2312" w:cs="仿宋_GB2312"/>
                <w:bCs/>
                <w:sz w:val="28"/>
                <w:szCs w:val="28"/>
              </w:rPr>
            </w:pPr>
          </w:p>
          <w:p>
            <w:pPr>
              <w:ind w:firstLine="7560" w:firstLineChars="2700"/>
              <w:rPr>
                <w:rFonts w:ascii="仿宋_GB2312" w:hAnsi="仿宋_GB2312" w:eastAsia="仿宋_GB2312" w:cs="仿宋_GB2312"/>
                <w:bCs/>
                <w:sz w:val="28"/>
                <w:szCs w:val="28"/>
              </w:rPr>
            </w:pPr>
          </w:p>
          <w:p>
            <w:pPr>
              <w:ind w:firstLine="0" w:firstLineChars="0"/>
              <w:rPr>
                <w:rFonts w:ascii="仿宋_GB2312" w:hAnsi="仿宋_GB2312" w:eastAsia="仿宋_GB2312" w:cs="仿宋_GB2312"/>
                <w:bCs/>
                <w:sz w:val="28"/>
                <w:szCs w:val="28"/>
              </w:rPr>
            </w:pPr>
          </w:p>
          <w:p>
            <w:pPr>
              <w:ind w:firstLine="7560" w:firstLineChars="2700"/>
              <w:rPr>
                <w:rFonts w:ascii="仿宋_GB2312" w:hAnsi="仿宋_GB2312" w:eastAsia="仿宋_GB2312" w:cs="仿宋_GB2312"/>
                <w:bCs/>
                <w:sz w:val="28"/>
                <w:szCs w:val="28"/>
              </w:rPr>
            </w:pPr>
          </w:p>
          <w:p>
            <w:pPr>
              <w:ind w:firstLine="7560" w:firstLineChars="2700"/>
              <w:rPr>
                <w:rFonts w:ascii="仿宋_GB2312" w:hAnsi="仿宋_GB2312" w:eastAsia="仿宋_GB2312" w:cs="仿宋_GB2312"/>
                <w:bCs/>
                <w:sz w:val="28"/>
                <w:szCs w:val="28"/>
              </w:rPr>
            </w:pPr>
          </w:p>
          <w:p>
            <w:pPr>
              <w:ind w:firstLine="7560" w:firstLineChars="2700"/>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95" w:type="dxa"/>
            <w:gridSpan w:val="5"/>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jc w:val="center"/>
        </w:trPr>
        <w:tc>
          <w:tcPr>
            <w:tcW w:w="1936" w:type="dxa"/>
            <w:vAlign w:val="center"/>
          </w:tcPr>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地级以上市农业农村主管部门意见</w:t>
            </w: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tc>
        <w:tc>
          <w:tcPr>
            <w:tcW w:w="8059" w:type="dxa"/>
            <w:gridSpan w:val="4"/>
            <w:vAlign w:val="center"/>
          </w:tcPr>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ind w:firstLine="3920" w:firstLineChars="14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负责人(签字):</w:t>
            </w:r>
          </w:p>
          <w:p>
            <w:pPr>
              <w:ind w:firstLine="3920" w:firstLineChars="14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  位(盖章):</w:t>
            </w:r>
          </w:p>
          <w:p>
            <w:pPr>
              <w:ind w:firstLine="5600" w:firstLineChars="20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 xml:space="preserve"> 月</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 xml:space="preserve"> 日</w:t>
            </w:r>
          </w:p>
        </w:tc>
      </w:tr>
    </w:tbl>
    <w:p>
      <w:pPr>
        <w:spacing w:line="590" w:lineRule="exact"/>
        <w:rPr>
          <w:rFonts w:ascii="黑体" w:hAnsi="黑体" w:eastAsia="黑体" w:cs="黑体"/>
          <w:sz w:val="32"/>
          <w:szCs w:val="32"/>
          <w:lang w:bidi="ar"/>
        </w:rPr>
      </w:pPr>
    </w:p>
    <w:p>
      <w:pPr>
        <w:widowControl/>
        <w:jc w:val="left"/>
        <w:rPr>
          <w:rFonts w:ascii="黑体" w:hAnsi="黑体" w:eastAsia="黑体" w:cs="黑体"/>
          <w:sz w:val="32"/>
          <w:szCs w:val="32"/>
          <w:lang w:bidi="ar"/>
        </w:rPr>
      </w:pPr>
      <w:r>
        <w:rPr>
          <w:rFonts w:ascii="黑体" w:hAnsi="黑体" w:eastAsia="黑体" w:cs="黑体"/>
          <w:sz w:val="32"/>
          <w:szCs w:val="32"/>
          <w:lang w:bidi="ar"/>
        </w:rPr>
        <w:br w:type="page"/>
      </w:r>
    </w:p>
    <w:p>
      <w:pPr>
        <w:spacing w:line="590" w:lineRule="exact"/>
        <w:rPr>
          <w:rFonts w:ascii="黑体" w:hAnsi="黑体" w:eastAsia="黑体" w:cs="黑体"/>
          <w:color w:val="000000"/>
          <w:sz w:val="32"/>
          <w:szCs w:val="32"/>
          <w:lang w:bidi="ar"/>
        </w:rPr>
      </w:pPr>
      <w:r>
        <w:rPr>
          <w:rFonts w:hint="eastAsia" w:ascii="黑体" w:hAnsi="黑体" w:eastAsia="黑体" w:cs="黑体"/>
          <w:sz w:val="32"/>
          <w:szCs w:val="32"/>
          <w:lang w:bidi="ar"/>
        </w:rPr>
        <w:t>附件3</w:t>
      </w:r>
    </w:p>
    <w:p>
      <w:pPr>
        <w:pStyle w:val="2"/>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广东省级“菜篮子”基地复审名单</w:t>
      </w:r>
    </w:p>
    <w:p>
      <w:pPr>
        <w:pStyle w:val="2"/>
        <w:ind w:firstLine="0" w:firstLineChars="0"/>
        <w:jc w:val="center"/>
        <w:rPr>
          <w:rFonts w:ascii="黑体" w:hAnsi="黑体" w:eastAsia="黑体" w:cs="黑体"/>
          <w:color w:val="000000"/>
          <w:kern w:val="0"/>
          <w:sz w:val="28"/>
          <w:szCs w:val="28"/>
          <w:lang w:bidi="ar"/>
        </w:rPr>
      </w:pPr>
      <w:r>
        <w:rPr>
          <w:rFonts w:ascii="黑体" w:hAnsi="黑体" w:eastAsia="黑体" w:cs="黑体"/>
          <w:color w:val="000000"/>
          <w:kern w:val="0"/>
          <w:sz w:val="28"/>
          <w:szCs w:val="28"/>
        </w:rPr>
        <w:drawing>
          <wp:inline distT="0" distB="0" distL="114300" distR="114300">
            <wp:extent cx="1538605" cy="1538605"/>
            <wp:effectExtent l="0" t="0" r="4445" b="4445"/>
            <wp:docPr id="1" name="图片 1" descr="有效期内的省级“菜篮子”基地名单（577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有效期内的省级“菜篮子”基地名单（577家）(1)"/>
                    <pic:cNvPicPr>
                      <a:picLocks noChangeAspect="1"/>
                    </pic:cNvPicPr>
                  </pic:nvPicPr>
                  <pic:blipFill>
                    <a:blip r:embed="rId6"/>
                    <a:stretch>
                      <a:fillRect/>
                    </a:stretch>
                  </pic:blipFill>
                  <pic:spPr>
                    <a:xfrm>
                      <a:off x="0" y="0"/>
                      <a:ext cx="1538605" cy="1538605"/>
                    </a:xfrm>
                    <a:prstGeom prst="rect">
                      <a:avLst/>
                    </a:prstGeom>
                  </pic:spPr>
                </pic:pic>
              </a:graphicData>
            </a:graphic>
          </wp:inline>
        </w:drawing>
      </w:r>
    </w:p>
    <w:p>
      <w:pPr>
        <w:pStyle w:val="2"/>
        <w:ind w:firstLine="0" w:firstLineChars="0"/>
        <w:jc w:val="center"/>
        <w:rPr>
          <w:rFonts w:ascii="黑体" w:hAnsi="黑体" w:eastAsia="黑体" w:cs="黑体"/>
          <w:color w:val="000000"/>
          <w:kern w:val="0"/>
          <w:sz w:val="32"/>
          <w:szCs w:val="32"/>
          <w:lang w:bidi="ar"/>
        </w:rPr>
      </w:pPr>
      <w:r>
        <w:rPr>
          <w:rFonts w:hint="eastAsia" w:ascii="黑体" w:hAnsi="黑体" w:eastAsia="黑体" w:cs="黑体"/>
          <w:color w:val="000000"/>
          <w:kern w:val="0"/>
          <w:sz w:val="28"/>
          <w:szCs w:val="28"/>
          <w:lang w:bidi="ar"/>
        </w:rPr>
        <w:t>内容较多，请扫码下载</w:t>
      </w:r>
      <w:r>
        <w:rPr>
          <w:rFonts w:hint="eastAsia" w:ascii="黑体" w:hAnsi="黑体" w:eastAsia="黑体" w:cs="黑体"/>
          <w:color w:val="000000"/>
          <w:kern w:val="0"/>
          <w:sz w:val="32"/>
          <w:szCs w:val="32"/>
          <w:lang w:bidi="ar"/>
        </w:rPr>
        <w:br w:type="page"/>
      </w:r>
    </w:p>
    <w:p>
      <w:pPr>
        <w:pStyle w:val="2"/>
        <w:adjustRightInd w:val="0"/>
        <w:snapToGrid w:val="0"/>
        <w:spacing w:line="590" w:lineRule="exact"/>
        <w:ind w:firstLine="0" w:firstLineChars="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附件4</w:t>
      </w:r>
    </w:p>
    <w:p>
      <w:pPr>
        <w:adjustRightInd w:val="0"/>
        <w:snapToGrid w:val="0"/>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广东省级农产品定点批发市场</w:t>
      </w:r>
    </w:p>
    <w:p>
      <w:pPr>
        <w:adjustRightInd w:val="0"/>
        <w:snapToGrid w:val="0"/>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复审与初评申报流程</w:t>
      </w:r>
    </w:p>
    <w:p>
      <w:pPr>
        <w:adjustRightInd w:val="0"/>
        <w:snapToGrid w:val="0"/>
        <w:spacing w:line="590" w:lineRule="exact"/>
        <w:ind w:firstLine="640" w:firstLineChars="200"/>
        <w:rPr>
          <w:rFonts w:hint="eastAsia" w:ascii="黑体" w:hAnsi="黑体" w:eastAsia="黑体" w:cs="黑体"/>
          <w:sz w:val="32"/>
          <w:szCs w:val="32"/>
        </w:rPr>
      </w:pPr>
    </w:p>
    <w:p>
      <w:pPr>
        <w:adjustRightInd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一、申报条件</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（一）市场规模。产地市场：市场位于区域性农产品主产区，具有优越的地理位置和良好的交通运输条件。</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1）蔬菜批发市场：市场辐射范围内蔬菜播种面积达到20万亩以上，市场年交易量占当地蔬菜生产量的三分之一以上；</w:t>
      </w:r>
    </w:p>
    <w:p>
      <w:pPr>
        <w:adjustRightInd w:val="0"/>
        <w:snapToGri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（2）水果批发市场：市场辐射范围内水果种植面积达到20万亩以上，市场年交易量占当地水果生产量的三分之二以上；</w:t>
      </w:r>
    </w:p>
    <w:p>
      <w:pPr>
        <w:adjustRightInd w:val="0"/>
        <w:snapToGri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（3）畜禽批发市场：市场辐射范围内肉类总产量在6万吨以上，蛋类总产量3万吨以上，市场年交易量占当地畜产品生产量的三分之一以上；</w:t>
      </w:r>
    </w:p>
    <w:p>
      <w:pPr>
        <w:adjustRightInd w:val="0"/>
        <w:snapToGri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（4）水产品批发市场：市场所在地属于全省重要渔港或海淡水产品主产区，市场辐射范围内年产量在6万吨以上，市场年交易量占当地水产品生产量的三分之一以上。</w:t>
      </w:r>
    </w:p>
    <w:p>
      <w:pPr>
        <w:adjustRightInd w:val="0"/>
        <w:snapToGri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（5）其他农产品产地市场参照上述原则执行。</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市场经营规模：珠三角地区，年交易额</w:t>
      </w:r>
      <w:r>
        <w:rPr>
          <w:rFonts w:ascii="仿宋_GB2312" w:hAnsi="仿宋_GB2312" w:eastAsia="仿宋_GB2312" w:cs="仿宋_GB2312"/>
          <w:sz w:val="32"/>
          <w:szCs w:val="32"/>
        </w:rPr>
        <w:t>10亿元以上；粤东、西、北地区，年交易额在3亿元以上。</w:t>
      </w:r>
    </w:p>
    <w:p>
      <w:pPr>
        <w:numPr>
          <w:ilvl w:val="0"/>
          <w:numId w:val="1"/>
        </w:num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市场有完备的交易厅棚、质量检测、信息服务、安全监控、垃圾处理等基础设施。</w:t>
      </w:r>
    </w:p>
    <w:p>
      <w:pPr>
        <w:numPr>
          <w:ilvl w:val="0"/>
          <w:numId w:val="1"/>
        </w:num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具有较完善的农产品质量安全监管制度，包括市场准入制度、农产品标识制度、质量追溯制度、自检制度、检测结果公布与报告制度、不合格农产品处理制度等，对进入市场的农产品经营户和农产品实行严格的进入和退出机制。同时，市场应当配有农产品质量安全监管员专门负责各项制度的落实。</w:t>
      </w:r>
    </w:p>
    <w:p>
      <w:pPr>
        <w:numPr>
          <w:ilvl w:val="0"/>
          <w:numId w:val="1"/>
        </w:num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农产品市场正式运营一年以上，经营业绩和社会信誉良好，无重大农产品质量安全事件和不良记录。</w:t>
      </w:r>
    </w:p>
    <w:p>
      <w:pPr>
        <w:numPr>
          <w:ilvl w:val="0"/>
          <w:numId w:val="1"/>
        </w:num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市场选址、建设符合国家和地方政府的有关规划及相关政策法规，交通便利，具备发展物流配送业务的基本条件。</w:t>
      </w:r>
    </w:p>
    <w:p>
      <w:pPr>
        <w:numPr>
          <w:ilvl w:val="0"/>
          <w:numId w:val="1"/>
        </w:num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市场具有独立的法人资格，市场产权明晰，用地手续齐备，管理机构健全，市场运行较为规范，交易秩序良好，能按要求报送市场信息。</w:t>
      </w:r>
    </w:p>
    <w:p>
      <w:pPr>
        <w:numPr>
          <w:ilvl w:val="0"/>
          <w:numId w:val="2"/>
        </w:numPr>
        <w:adjustRightInd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申报类型</w:t>
      </w:r>
    </w:p>
    <w:p>
      <w:pPr>
        <w:numPr>
          <w:ilvl w:val="255"/>
          <w:numId w:val="0"/>
        </w:numPr>
        <w:adjustRightInd w:val="0"/>
        <w:snapToGrid w:val="0"/>
        <w:spacing w:line="590"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分为初评申报和复审申报，复审申报名单详见附件6。</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三、申报流程</w:t>
      </w:r>
      <w:r>
        <w:rPr>
          <w:rFonts w:hint="eastAsia" w:ascii="仿宋_GB2312" w:hAnsi="仿宋_GB2312" w:eastAsia="仿宋_GB2312" w:cs="仿宋_GB2312"/>
          <w:sz w:val="32"/>
          <w:szCs w:val="32"/>
        </w:rPr>
        <w:t> </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初评及复审单位网上申报（http://47.106.107.76:1060），经审核后导出申报书打印提交至地级以上市农业农村部门。</w:t>
      </w:r>
    </w:p>
    <w:p>
      <w:pPr>
        <w:numPr>
          <w:ilvl w:val="255"/>
          <w:numId w:val="0"/>
        </w:num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（一）账号注册。</w:t>
      </w:r>
      <w:r>
        <w:rPr>
          <w:rFonts w:hint="eastAsia" w:ascii="仿宋_GB2312" w:hAnsi="仿宋_GB2312" w:eastAsia="仿宋_GB2312" w:cs="仿宋_GB2312"/>
          <w:snapToGrid w:val="0"/>
          <w:color w:val="000000"/>
          <w:kern w:val="0"/>
          <w:sz w:val="32"/>
          <w:szCs w:val="32"/>
        </w:rPr>
        <w:t>首次申报的单位先注册获得账号和密码，按要求填写相关信息后进行申报。已注册的单位使用原帐号申报。</w:t>
      </w:r>
    </w:p>
    <w:p>
      <w:pPr>
        <w:adjustRightInd w:val="0"/>
        <w:snapToGrid w:val="0"/>
        <w:spacing w:line="590" w:lineRule="exact"/>
        <w:ind w:firstLine="640" w:firstLineChars="200"/>
        <w:rPr>
          <w:rFonts w:hAnsi="仿宋_GB2312" w:eastAsia="仿宋_GB2312" w:cs="仿宋_GB2312"/>
          <w:color w:val="000000"/>
        </w:rPr>
      </w:pPr>
      <w:r>
        <w:rPr>
          <w:rFonts w:hint="eastAsia" w:ascii="楷体_GB2312" w:hAnsi="楷体_GB2312" w:eastAsia="楷体_GB2312" w:cs="楷体_GB2312"/>
          <w:snapToGrid w:val="0"/>
          <w:color w:val="000000"/>
          <w:kern w:val="0"/>
          <w:sz w:val="32"/>
          <w:szCs w:val="32"/>
        </w:rPr>
        <w:t>（二）填报提交。</w:t>
      </w:r>
      <w:r>
        <w:rPr>
          <w:rFonts w:hint="eastAsia" w:ascii="仿宋_GB2312" w:hAnsi="仿宋_GB2312" w:eastAsia="仿宋_GB2312" w:cs="仿宋_GB2312"/>
          <w:snapToGrid w:val="0"/>
          <w:color w:val="000000"/>
          <w:kern w:val="0"/>
          <w:sz w:val="32"/>
          <w:szCs w:val="32"/>
        </w:rPr>
        <w:t>2022年9月20日前网上填报申报书及相关材料并完成提交（附件5）。分为复审申报和初评申报，有效期内的省级农产品定点批发市场进行复审申报，首次申报的批发市场进行初评申报。申报材料按要求填报后，提交基地所在的地级以上市农业农村部门审核。</w:t>
      </w:r>
    </w:p>
    <w:p>
      <w:pPr>
        <w:adjustRightInd w:val="0"/>
        <w:snapToGrid w:val="0"/>
        <w:spacing w:line="590" w:lineRule="exact"/>
        <w:ind w:firstLine="640" w:firstLineChars="200"/>
        <w:jc w:val="left"/>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（三）审核推荐。</w:t>
      </w:r>
      <w:r>
        <w:rPr>
          <w:rFonts w:hint="eastAsia" w:ascii="仿宋_GB2312" w:hAnsi="仿宋_GB2312" w:eastAsia="仿宋_GB2312" w:cs="仿宋_GB2312"/>
          <w:snapToGrid w:val="0"/>
          <w:color w:val="000000"/>
          <w:kern w:val="0"/>
          <w:sz w:val="32"/>
          <w:szCs w:val="32"/>
        </w:rPr>
        <w:t>各地级以上市农业农村部门对复审和初评申报的材料进行审核推荐。</w:t>
      </w:r>
    </w:p>
    <w:p>
      <w:pPr>
        <w:pStyle w:val="2"/>
        <w:adjustRightInd w:val="0"/>
        <w:snapToGrid w:val="0"/>
        <w:spacing w:line="590" w:lineRule="exact"/>
        <w:ind w:firstLine="641"/>
        <w:jc w:val="left"/>
        <w:rPr>
          <w:rFonts w:ascii="黑体" w:hAnsi="黑体" w:eastAsia="黑体" w:cs="黑体"/>
          <w:color w:val="000000"/>
          <w:kern w:val="0"/>
          <w:sz w:val="32"/>
          <w:szCs w:val="32"/>
          <w:lang w:bidi="ar"/>
        </w:rPr>
      </w:pPr>
      <w:r>
        <w:rPr>
          <w:rFonts w:hint="eastAsia" w:ascii="楷体_GB2312" w:hAnsi="楷体_GB2312" w:eastAsia="楷体_GB2312" w:cs="楷体_GB2312"/>
          <w:snapToGrid w:val="0"/>
          <w:color w:val="000000"/>
          <w:kern w:val="0"/>
          <w:sz w:val="32"/>
          <w:szCs w:val="32"/>
        </w:rPr>
        <w:t>（四）材料制作。</w:t>
      </w:r>
      <w:r>
        <w:rPr>
          <w:rFonts w:hint="eastAsia" w:ascii="仿宋_GB2312" w:hAnsi="仿宋_GB2312" w:eastAsia="仿宋_GB2312" w:cs="仿宋_GB2312"/>
          <w:snapToGrid w:val="0"/>
          <w:color w:val="000000"/>
          <w:kern w:val="0"/>
          <w:sz w:val="32"/>
          <w:szCs w:val="32"/>
        </w:rPr>
        <w:t>网上申报材料通过地市审核后，申报单位下PDF版申报书，连同附件资料打印装订成一套纸质申报材料，报送至基地所在的地级以上市农业农村部门。</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（五）汇总上报。</w:t>
      </w:r>
      <w:r>
        <w:rPr>
          <w:rFonts w:hint="eastAsia" w:ascii="仿宋_GB2312" w:hAnsi="仿宋_GB2312" w:eastAsia="仿宋_GB2312" w:cs="仿宋_GB2312"/>
          <w:snapToGrid w:val="0"/>
          <w:color w:val="000000"/>
          <w:kern w:val="0"/>
          <w:sz w:val="32"/>
          <w:szCs w:val="32"/>
        </w:rPr>
        <w:t>地级以上市农业农村部门对报送的纸质申报材料加具审核意见并盖章，统一将本市省级农产品定点批发市场推荐汇总表、复审不通过汇总表和申报纸质盖章资料（一式一份）在2022年9月26日前统一寄送至我厅市场与信息化处，地址：广州市天河区先烈东路135号，邮编：510500。</w:t>
      </w:r>
    </w:p>
    <w:p>
      <w:pPr>
        <w:pStyle w:val="2"/>
        <w:adjustRightInd w:val="0"/>
        <w:snapToGrid w:val="0"/>
        <w:spacing w:line="590" w:lineRule="exact"/>
        <w:ind w:firstLine="641"/>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五、相关要求</w:t>
      </w:r>
    </w:p>
    <w:p>
      <w:pPr>
        <w:pStyle w:val="2"/>
        <w:adjustRightInd w:val="0"/>
        <w:snapToGrid w:val="0"/>
        <w:spacing w:line="590" w:lineRule="exact"/>
        <w:ind w:firstLine="641"/>
        <w:rPr>
          <w:rFonts w:ascii="仿宋_GB2312" w:eastAsia="仿宋_GB2312"/>
          <w:sz w:val="32"/>
          <w:szCs w:val="32"/>
        </w:rPr>
      </w:pPr>
      <w:r>
        <w:rPr>
          <w:rFonts w:ascii="楷体_GB2312" w:hAnsi="楷体_GB2312" w:eastAsia="楷体_GB2312" w:cs="楷体_GB2312"/>
          <w:snapToGrid w:val="0"/>
          <w:color w:val="000000"/>
          <w:kern w:val="0"/>
          <w:sz w:val="32"/>
          <w:szCs w:val="32"/>
        </w:rPr>
        <w:t>（一）</w:t>
      </w:r>
      <w:r>
        <w:rPr>
          <w:rFonts w:ascii="仿宋_GB2312" w:eastAsia="仿宋_GB2312"/>
          <w:sz w:val="32"/>
          <w:szCs w:val="32"/>
        </w:rPr>
        <w:t>申报及复审对象应如实提供有关材料，不得弄虚作假，并配合做好后期信息核实等工作。</w:t>
      </w:r>
    </w:p>
    <w:p>
      <w:pPr>
        <w:pStyle w:val="2"/>
        <w:adjustRightInd w:val="0"/>
        <w:snapToGrid w:val="0"/>
        <w:spacing w:line="590" w:lineRule="exact"/>
        <w:ind w:firstLine="641"/>
        <w:rPr>
          <w:rFonts w:ascii="仿宋_GB2312" w:eastAsia="仿宋_GB2312"/>
          <w:sz w:val="32"/>
          <w:szCs w:val="32"/>
        </w:rPr>
      </w:pPr>
      <w:r>
        <w:rPr>
          <w:rFonts w:ascii="楷体_GB2312" w:hAnsi="楷体_GB2312" w:eastAsia="楷体_GB2312" w:cs="楷体_GB2312"/>
          <w:snapToGrid w:val="0"/>
          <w:color w:val="000000"/>
          <w:kern w:val="0"/>
          <w:sz w:val="32"/>
          <w:szCs w:val="32"/>
        </w:rPr>
        <w:t>（二）</w:t>
      </w:r>
      <w:r>
        <w:rPr>
          <w:rFonts w:ascii="仿宋_GB2312" w:eastAsia="仿宋_GB2312"/>
          <w:sz w:val="32"/>
          <w:szCs w:val="32"/>
        </w:rPr>
        <w:t>纸质申报材料要求打印清晰、附件资料真实完整，并加盖申报单位公章。纸质申报材料与网上填报资料内容必须一致。</w:t>
      </w:r>
    </w:p>
    <w:p>
      <w:pPr>
        <w:adjustRightInd w:val="0"/>
        <w:snapToGrid w:val="0"/>
        <w:spacing w:line="590" w:lineRule="exact"/>
        <w:ind w:firstLine="640" w:firstLineChars="200"/>
        <w:rPr>
          <w:rFonts w:ascii="仿宋_GB2312" w:hAnsi="仿宋_GB2312" w:eastAsia="仿宋_GB2312" w:cs="仿宋_GB2312"/>
          <w:sz w:val="32"/>
          <w:szCs w:val="32"/>
        </w:rPr>
      </w:pPr>
    </w:p>
    <w:p>
      <w:pPr>
        <w:rPr>
          <w:rFonts w:ascii="黑体" w:hAnsi="黑体" w:eastAsia="黑体" w:cs="黑体"/>
          <w:sz w:val="32"/>
          <w:szCs w:val="32"/>
        </w:rPr>
      </w:pPr>
      <w:r>
        <w:rPr>
          <w:rFonts w:hint="eastAsia" w:ascii="黑体" w:hAnsi="黑体" w:eastAsia="黑体" w:cs="黑体"/>
          <w:sz w:val="32"/>
          <w:szCs w:val="32"/>
        </w:rPr>
        <w:br w:type="page"/>
      </w:r>
    </w:p>
    <w:p>
      <w:pPr>
        <w:spacing w:line="590" w:lineRule="exact"/>
        <w:rPr>
          <w:rFonts w:ascii="黑体" w:hAnsi="黑体" w:eastAsia="黑体" w:cs="黑体"/>
          <w:sz w:val="32"/>
          <w:szCs w:val="32"/>
        </w:rPr>
      </w:pPr>
      <w:r>
        <w:rPr>
          <w:rFonts w:hint="eastAsia" w:ascii="黑体" w:hAnsi="黑体" w:eastAsia="黑体" w:cs="黑体"/>
          <w:sz w:val="32"/>
          <w:szCs w:val="32"/>
        </w:rPr>
        <w:t>附件5</w:t>
      </w:r>
    </w:p>
    <w:p>
      <w:pPr>
        <w:adjustRightInd w:val="0"/>
        <w:snapToGrid w:val="0"/>
        <w:spacing w:line="590" w:lineRule="exact"/>
        <w:jc w:val="center"/>
        <w:rPr>
          <w:rFonts w:ascii="黑体" w:eastAsia="黑体" w:cs="黑体"/>
          <w:sz w:val="52"/>
          <w:szCs w:val="52"/>
        </w:rPr>
      </w:pPr>
    </w:p>
    <w:p>
      <w:pPr>
        <w:adjustRightInd w:val="0"/>
        <w:snapToGrid w:val="0"/>
        <w:spacing w:line="80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广东省级农产品定点批发市场</w:t>
      </w:r>
    </w:p>
    <w:p>
      <w:pPr>
        <w:adjustRightInd w:val="0"/>
        <w:snapToGrid w:val="0"/>
        <w:spacing w:line="80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申报书（模板）</w:t>
      </w:r>
    </w:p>
    <w:p>
      <w:pPr>
        <w:spacing w:line="360" w:lineRule="auto"/>
        <w:jc w:val="center"/>
        <w:rPr>
          <w:rFonts w:ascii="黑体" w:eastAsia="黑体" w:cs="黑体"/>
          <w:sz w:val="32"/>
          <w:szCs w:val="32"/>
        </w:rPr>
      </w:pPr>
    </w:p>
    <w:p>
      <w:pPr>
        <w:spacing w:line="360" w:lineRule="auto"/>
        <w:jc w:val="center"/>
        <w:rPr>
          <w:rFonts w:ascii="黑体" w:eastAsia="黑体" w:cs="黑体"/>
          <w:sz w:val="32"/>
          <w:szCs w:val="32"/>
        </w:rPr>
      </w:pPr>
    </w:p>
    <w:p>
      <w:pPr>
        <w:adjustRightInd w:val="0"/>
        <w:snapToGrid w:val="0"/>
        <w:spacing w:line="590" w:lineRule="exact"/>
        <w:ind w:firstLine="840" w:firstLineChars="3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市场名称：</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 □初评 □复审</w:t>
      </w:r>
    </w:p>
    <w:p>
      <w:pPr>
        <w:adjustRightInd w:val="0"/>
        <w:snapToGrid w:val="0"/>
        <w:spacing w:line="590" w:lineRule="exact"/>
        <w:ind w:firstLine="840" w:firstLineChars="3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市场经营主体：</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（盖章） </w:t>
      </w:r>
    </w:p>
    <w:p>
      <w:pPr>
        <w:adjustRightInd w:val="0"/>
        <w:snapToGrid w:val="0"/>
        <w:spacing w:line="590" w:lineRule="exact"/>
        <w:ind w:firstLine="840" w:firstLineChars="30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市场地址：</w:t>
      </w:r>
      <w:r>
        <w:rPr>
          <w:rFonts w:hint="eastAsia" w:ascii="仿宋_GB2312" w:hAnsi="仿宋_GB2312" w:eastAsia="仿宋_GB2312" w:cs="仿宋_GB2312"/>
          <w:bCs/>
          <w:sz w:val="28"/>
          <w:szCs w:val="28"/>
          <w:u w:val="single"/>
        </w:rPr>
        <w:t xml:space="preserve">                                       </w:t>
      </w:r>
    </w:p>
    <w:p>
      <w:pPr>
        <w:adjustRightInd w:val="0"/>
        <w:snapToGrid w:val="0"/>
        <w:spacing w:line="590" w:lineRule="exact"/>
        <w:ind w:firstLine="840" w:firstLineChars="3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 系 人：</w:t>
      </w:r>
      <w:r>
        <w:rPr>
          <w:rFonts w:hint="eastAsia" w:ascii="仿宋_GB2312" w:hAnsi="仿宋_GB2312" w:eastAsia="仿宋_GB2312" w:cs="仿宋_GB2312"/>
          <w:bCs/>
          <w:sz w:val="28"/>
          <w:szCs w:val="28"/>
          <w:u w:val="single"/>
        </w:rPr>
        <w:t xml:space="preserve">                                       </w:t>
      </w:r>
    </w:p>
    <w:p>
      <w:pPr>
        <w:adjustRightInd w:val="0"/>
        <w:snapToGrid w:val="0"/>
        <w:spacing w:line="590" w:lineRule="exact"/>
        <w:ind w:firstLine="840" w:firstLineChars="3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r>
        <w:rPr>
          <w:rFonts w:hint="eastAsia" w:ascii="仿宋_GB2312" w:hAnsi="仿宋_GB2312" w:eastAsia="仿宋_GB2312" w:cs="仿宋_GB2312"/>
          <w:bCs/>
          <w:sz w:val="28"/>
          <w:szCs w:val="28"/>
          <w:u w:val="single"/>
        </w:rPr>
        <w:t xml:space="preserve">                                       </w:t>
      </w:r>
    </w:p>
    <w:p>
      <w:pPr>
        <w:spacing w:line="360" w:lineRule="auto"/>
        <w:jc w:val="left"/>
        <w:rPr>
          <w:rFonts w:ascii="黑体" w:eastAsia="黑体" w:cs="黑体"/>
          <w:sz w:val="32"/>
          <w:szCs w:val="32"/>
          <w:u w:val="single"/>
        </w:rPr>
      </w:pPr>
    </w:p>
    <w:p>
      <w:pPr>
        <w:spacing w:line="360" w:lineRule="auto"/>
        <w:jc w:val="left"/>
        <w:rPr>
          <w:rFonts w:ascii="黑体" w:eastAsia="黑体" w:cs="黑体"/>
          <w:sz w:val="32"/>
          <w:szCs w:val="32"/>
          <w:u w:val="single"/>
        </w:rPr>
      </w:pPr>
    </w:p>
    <w:p>
      <w:pPr>
        <w:pStyle w:val="2"/>
        <w:ind w:firstLine="0" w:firstLineChars="0"/>
      </w:pPr>
      <w:r>
        <w:rPr>
          <w:rFonts w:hint="eastAsia" w:ascii="黑体" w:eastAsia="黑体" w:cs="黑体"/>
          <w:sz w:val="32"/>
          <w:szCs w:val="32"/>
        </w:rPr>
        <w:br w:type="page"/>
      </w:r>
    </w:p>
    <w:tbl>
      <w:tblPr>
        <w:tblStyle w:val="8"/>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2669"/>
        <w:gridCol w:w="58"/>
        <w:gridCol w:w="1386"/>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47" w:type="dxa"/>
            <w:gridSpan w:val="5"/>
            <w:vAlign w:val="center"/>
          </w:tcPr>
          <w:p>
            <w:pPr>
              <w:adjustRightInd w:val="0"/>
              <w:snapToGrid w:val="0"/>
              <w:spacing w:line="240" w:lineRule="auto"/>
              <w:jc w:val="center"/>
              <w:rPr>
                <w:rFonts w:ascii="黑体" w:hAnsi="黑体" w:eastAsia="黑体" w:cs="黑体"/>
                <w:sz w:val="28"/>
                <w:szCs w:val="28"/>
              </w:rPr>
            </w:pPr>
            <w:r>
              <w:rPr>
                <w:rFonts w:hint="eastAsia" w:ascii="黑体" w:hAnsi="黑体" w:eastAsia="黑体" w:cs="黑体"/>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市场名称</w:t>
            </w:r>
          </w:p>
        </w:tc>
        <w:tc>
          <w:tcPr>
            <w:tcW w:w="7585" w:type="dxa"/>
            <w:gridSpan w:val="4"/>
            <w:vAlign w:val="center"/>
          </w:tcPr>
          <w:p>
            <w:pPr>
              <w:adjustRightInd w:val="0"/>
              <w:snapToGrid w:val="0"/>
              <w:spacing w:line="240" w:lineRule="auto"/>
              <w:rPr>
                <w:rFonts w:ascii="仿宋_GB2312" w:hAnsi="仿宋_GB2312" w:eastAsia="仿宋_GB2312" w:cs="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市场经营主体</w:t>
            </w:r>
          </w:p>
        </w:tc>
        <w:tc>
          <w:tcPr>
            <w:tcW w:w="7585" w:type="dxa"/>
            <w:gridSpan w:val="4"/>
            <w:vAlign w:val="center"/>
          </w:tcPr>
          <w:p>
            <w:pPr>
              <w:adjustRightInd w:val="0"/>
              <w:snapToGrid w:val="0"/>
              <w:spacing w:line="240" w:lineRule="auto"/>
              <w:rPr>
                <w:rFonts w:ascii="仿宋_GB2312" w:hAnsi="仿宋_GB2312" w:eastAsia="仿宋_GB2312" w:cs="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市场地址</w:t>
            </w:r>
          </w:p>
        </w:tc>
        <w:tc>
          <w:tcPr>
            <w:tcW w:w="7585" w:type="dxa"/>
            <w:gridSpan w:val="4"/>
            <w:vAlign w:val="center"/>
          </w:tcPr>
          <w:p>
            <w:pPr>
              <w:adjustRightInd w:val="0"/>
              <w:snapToGrid w:val="0"/>
              <w:spacing w:line="240" w:lineRule="auto"/>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市场开业时间</w:t>
            </w:r>
          </w:p>
        </w:tc>
        <w:tc>
          <w:tcPr>
            <w:tcW w:w="2669" w:type="dxa"/>
            <w:vAlign w:val="center"/>
          </w:tcPr>
          <w:p>
            <w:pPr>
              <w:adjustRightInd w:val="0"/>
              <w:snapToGrid w:val="0"/>
              <w:spacing w:line="240" w:lineRule="auto"/>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p>
        </w:tc>
        <w:tc>
          <w:tcPr>
            <w:tcW w:w="1444" w:type="dxa"/>
            <w:gridSpan w:val="2"/>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市场类型</w:t>
            </w:r>
          </w:p>
        </w:tc>
        <w:tc>
          <w:tcPr>
            <w:tcW w:w="3472" w:type="dxa"/>
            <w:vAlign w:val="center"/>
          </w:tcPr>
          <w:p>
            <w:pPr>
              <w:adjustRightInd w:val="0"/>
              <w:snapToGrid w:val="0"/>
              <w:spacing w:line="240" w:lineRule="auto"/>
              <w:rPr>
                <w:rFonts w:ascii="仿宋_GB2312" w:hAnsi="仿宋_GB2312" w:eastAsia="仿宋_GB2312" w:cs="仿宋_GB2312"/>
                <w:sz w:val="24"/>
                <w:u w:val="single"/>
              </w:rPr>
            </w:pPr>
            <w:r>
              <w:rPr>
                <w:rFonts w:hint="eastAsia" w:ascii="仿宋_GB2312" w:hAnsi="仿宋_GB2312" w:eastAsia="仿宋_GB2312" w:cs="仿宋_GB2312"/>
                <w:sz w:val="24"/>
              </w:rPr>
              <w:t>□产地市场   □销地市场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注册资金</w:t>
            </w:r>
          </w:p>
        </w:tc>
        <w:tc>
          <w:tcPr>
            <w:tcW w:w="2669" w:type="dxa"/>
            <w:vAlign w:val="center"/>
          </w:tcPr>
          <w:p>
            <w:pPr>
              <w:adjustRightInd w:val="0"/>
              <w:snapToGrid w:val="0"/>
              <w:spacing w:line="240" w:lineRule="auto"/>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w:t>
            </w:r>
          </w:p>
        </w:tc>
        <w:tc>
          <w:tcPr>
            <w:tcW w:w="1444" w:type="dxa"/>
            <w:gridSpan w:val="2"/>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资产总额</w:t>
            </w:r>
          </w:p>
        </w:tc>
        <w:tc>
          <w:tcPr>
            <w:tcW w:w="3472" w:type="dxa"/>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企业类型</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□国有  □集体  □民营  □外资  □其他；（如有外资，占比</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2669" w:type="dxa"/>
            <w:vAlign w:val="center"/>
          </w:tcPr>
          <w:p>
            <w:pPr>
              <w:adjustRightInd w:val="0"/>
              <w:snapToGrid w:val="0"/>
              <w:spacing w:line="240" w:lineRule="auto"/>
              <w:rPr>
                <w:rFonts w:ascii="仿宋_GB2312" w:hAnsi="仿宋_GB2312" w:eastAsia="仿宋_GB2312" w:cs="仿宋_GB2312"/>
                <w:sz w:val="24"/>
              </w:rPr>
            </w:pPr>
          </w:p>
        </w:tc>
        <w:tc>
          <w:tcPr>
            <w:tcW w:w="1444" w:type="dxa"/>
            <w:gridSpan w:val="2"/>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3472" w:type="dxa"/>
            <w:vAlign w:val="center"/>
          </w:tcPr>
          <w:p>
            <w:pPr>
              <w:adjustRightInd w:val="0"/>
              <w:snapToGrid w:val="0"/>
              <w:spacing w:line="24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城市规划</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批发市场建设是否纳入本市城市规划：□否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市场建设情况</w:t>
            </w:r>
          </w:p>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简介</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（批发市场建设背景、建设基本情况、交通运输条件、采光、通风条件、未来发展计划等）（限1000字）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47" w:type="dxa"/>
            <w:gridSpan w:val="5"/>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经营类别</w:t>
            </w:r>
          </w:p>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（多选）</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□蔬菜类□水果类□水产品类 □粮油类 □牲畜类 □家禽类□禽蛋类</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 xml:space="preserve">□茶叶类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特色产品类 □其他</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交易额</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2020年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万元、2021年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交易量</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2020年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万吨、2021年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辐射带动能力</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市场辐射范围内蔬菜生产规模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万亩/万吨，年交易量占当地产量比重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制度建设</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是否建立索证索票制度：□无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 xml:space="preserve">；  </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是否建立安全管理制度：□无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是否签订安全协议：□无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是否印制销售凭证：□无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是否查验入场证件：□无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是否检查入场销售：□无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是否实施收费公示制度：□无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是否建立检测结果公布与报告制度：□无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是否建立不合格农产品处理制度：□无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是否建立市场经营户和农产品进入和退出机制：□无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公益性</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是否公益性农产品批发市场：□是  □否</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是否被商务部评为全国公益性农产品示范市场：□是（上传证明材料）  □否</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注：参照《公益性农产品批发市场标准（试行）》（商办建函〔2015〕693号）相关规定。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7" w:type="dxa"/>
            <w:gridSpan w:val="5"/>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（三）基础设施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市场规模及</w:t>
            </w:r>
          </w:p>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布局</w:t>
            </w:r>
          </w:p>
        </w:tc>
        <w:tc>
          <w:tcPr>
            <w:tcW w:w="7585" w:type="dxa"/>
            <w:gridSpan w:val="4"/>
            <w:vAlign w:val="center"/>
          </w:tcPr>
          <w:p>
            <w:pPr>
              <w:adjustRightInd w:val="0"/>
              <w:snapToGrid w:val="0"/>
              <w:spacing w:line="240" w:lineRule="auto"/>
              <w:rPr>
                <w:rFonts w:ascii="仿宋_GB2312" w:hAnsi="仿宋_GB2312" w:eastAsia="仿宋_GB2312" w:cs="仿宋_GB2312"/>
                <w:sz w:val="24"/>
                <w:u w:val="single"/>
              </w:rPr>
            </w:pPr>
            <w:r>
              <w:rPr>
                <w:rFonts w:hint="eastAsia" w:ascii="仿宋_GB2312" w:hAnsi="仿宋_GB2312" w:eastAsia="仿宋_GB2312" w:cs="仿宋_GB2312"/>
                <w:sz w:val="24"/>
              </w:rPr>
              <w:t>市场占地面积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亩、经营用房建筑面积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平方米</w:t>
            </w:r>
            <w:r>
              <w:rPr>
                <w:rFonts w:hint="eastAsia" w:ascii="仿宋_GB2312" w:hAnsi="仿宋_GB2312" w:eastAsia="仿宋_GB2312" w:cs="仿宋_GB2312"/>
                <w:sz w:val="24"/>
                <w:u w:val="single"/>
              </w:rPr>
              <w:t>（上传照片）</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是否对肉菜蛋奶渔果茶不同品类交易场地分区：□无 □有</w:t>
            </w:r>
            <w:r>
              <w:rPr>
                <w:rFonts w:hint="eastAsia" w:ascii="仿宋_GB2312" w:hAnsi="仿宋_GB2312" w:eastAsia="仿宋_GB2312" w:cs="仿宋_GB2312"/>
                <w:sz w:val="24"/>
                <w:u w:val="single"/>
              </w:rPr>
              <w:t>（上传照片）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交易厅（棚）、冷链仓储等</w:t>
            </w:r>
          </w:p>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设施</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冷库： □无   □有  总库容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平方米</w:t>
            </w:r>
            <w:r>
              <w:rPr>
                <w:rFonts w:hint="eastAsia" w:ascii="仿宋_GB2312" w:hAnsi="仿宋_GB2312" w:eastAsia="仿宋_GB2312" w:cs="仿宋_GB2312"/>
                <w:sz w:val="24"/>
                <w:u w:val="single"/>
              </w:rPr>
              <w:t>（上传照片）</w:t>
            </w:r>
            <w:r>
              <w:rPr>
                <w:rFonts w:hint="eastAsia" w:ascii="仿宋_GB2312" w:hAnsi="仿宋_GB2312" w:eastAsia="仿宋_GB2312" w:cs="仿宋_GB2312"/>
                <w:sz w:val="24"/>
              </w:rPr>
              <w:t xml:space="preserve">    </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制冰设备： □无    □有  生产能力</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吨</w:t>
            </w:r>
            <w:r>
              <w:rPr>
                <w:rFonts w:hint="eastAsia" w:ascii="仿宋_GB2312" w:hAnsi="仿宋_GB2312" w:eastAsia="仿宋_GB2312" w:cs="仿宋_GB2312"/>
                <w:sz w:val="24"/>
                <w:u w:val="single"/>
              </w:rPr>
              <w:t>（上传照片）</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 xml:space="preserve">冷 藏 车： □无    □有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辆</w:t>
            </w:r>
            <w:r>
              <w:rPr>
                <w:rFonts w:hint="eastAsia" w:ascii="仿宋_GB2312" w:hAnsi="仿宋_GB2312" w:eastAsia="仿宋_GB2312" w:cs="仿宋_GB2312"/>
                <w:sz w:val="24"/>
                <w:u w:val="single"/>
              </w:rPr>
              <w:t>（上传照片）</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是否有批发市场交易厅（棚）： □无    □有（上传照片）</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符合《农产品批发市场管理技术规范（GB/T19575-2004）》：□是□否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2" w:type="dxa"/>
            <w:vMerge w:val="restart"/>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质量检测</w:t>
            </w:r>
          </w:p>
        </w:tc>
        <w:tc>
          <w:tcPr>
            <w:tcW w:w="7585" w:type="dxa"/>
            <w:gridSpan w:val="4"/>
            <w:vAlign w:val="center"/>
          </w:tcPr>
          <w:p>
            <w:pPr>
              <w:adjustRightInd w:val="0"/>
              <w:snapToGrid w:val="0"/>
              <w:spacing w:line="240" w:lineRule="auto"/>
            </w:pPr>
            <w:r>
              <w:rPr>
                <w:rFonts w:hint="eastAsia" w:ascii="仿宋_GB2312" w:hAnsi="仿宋_GB2312" w:eastAsia="仿宋_GB2312" w:cs="仿宋_GB2312"/>
                <w:sz w:val="24"/>
              </w:rPr>
              <w:t>检测中心：□无    □有  检测项目</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个，检测设备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台；</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市场检测人员配备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名</w:t>
            </w:r>
            <w:r>
              <w:rPr>
                <w:rFonts w:hint="eastAsia" w:ascii="仿宋_GB2312" w:hAnsi="仿宋_GB2312" w:eastAsia="仿宋_GB2312" w:cs="仿宋_GB2312"/>
                <w:sz w:val="24"/>
                <w:u w:val="single"/>
              </w:rPr>
              <w:t>（上传照片）</w:t>
            </w:r>
            <w:r>
              <w:rPr>
                <w:rFonts w:hint="eastAsia" w:ascii="仿宋_GB2312" w:hAnsi="仿宋_GB2312" w:eastAsia="仿宋_GB2312" w:cs="仿宋_GB2312"/>
                <w:sz w:val="24"/>
              </w:rPr>
              <w:t xml:space="preserve"> ；日抽检产品批次占比：</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近三年有无质量安全事故：□无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2" w:type="dxa"/>
            <w:vMerge w:val="continue"/>
            <w:vAlign w:val="center"/>
          </w:tcPr>
          <w:p>
            <w:pPr>
              <w:adjustRightInd w:val="0"/>
              <w:snapToGrid w:val="0"/>
              <w:spacing w:line="240" w:lineRule="auto"/>
              <w:jc w:val="center"/>
              <w:rPr>
                <w:rFonts w:ascii="仿宋_GB2312" w:hAnsi="仿宋_GB2312" w:eastAsia="仿宋_GB2312" w:cs="仿宋_GB2312"/>
                <w:sz w:val="24"/>
              </w:rPr>
            </w:pPr>
          </w:p>
        </w:tc>
        <w:tc>
          <w:tcPr>
            <w:tcW w:w="2727" w:type="dxa"/>
            <w:gridSpan w:val="2"/>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质量安全事故情况（如有）：</w:t>
            </w:r>
          </w:p>
        </w:tc>
        <w:tc>
          <w:tcPr>
            <w:tcW w:w="4858" w:type="dxa"/>
            <w:gridSpan w:val="2"/>
            <w:vAlign w:val="center"/>
          </w:tcPr>
          <w:p>
            <w:pPr>
              <w:adjustRightInd w:val="0"/>
              <w:snapToGrid w:val="0"/>
              <w:spacing w:line="24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电子结算</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结算方式：□现金结算   □电子结算  □赊购方式  □其他方式</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 xml:space="preserve">电子结算中心：□无    □有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平方米</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实行IC卡交易：□全部品种    □部分品种    占比</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862" w:type="dxa"/>
            <w:vMerge w:val="restart"/>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环保情况</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市场环境符合环保部门环境保护和卫生要求：□是（上传照片）□否</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是否设有排污设施及垃圾处理设施：□无    □有（上传照片）</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2019-2021年是否收到环保部门环保整改通知：□无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2" w:type="dxa"/>
            <w:vMerge w:val="continue"/>
            <w:vAlign w:val="center"/>
          </w:tcPr>
          <w:p>
            <w:pPr>
              <w:adjustRightInd w:val="0"/>
              <w:snapToGrid w:val="0"/>
              <w:spacing w:line="240" w:lineRule="auto"/>
              <w:jc w:val="center"/>
              <w:rPr>
                <w:rFonts w:ascii="仿宋_GB2312" w:hAnsi="仿宋_GB2312" w:eastAsia="仿宋_GB2312" w:cs="仿宋_GB2312"/>
                <w:sz w:val="24"/>
              </w:rPr>
            </w:pPr>
          </w:p>
        </w:tc>
        <w:tc>
          <w:tcPr>
            <w:tcW w:w="2727" w:type="dxa"/>
            <w:gridSpan w:val="2"/>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环保整改情况（如有）：</w:t>
            </w:r>
          </w:p>
        </w:tc>
        <w:tc>
          <w:tcPr>
            <w:tcW w:w="4858" w:type="dxa"/>
            <w:gridSpan w:val="2"/>
            <w:vAlign w:val="center"/>
          </w:tcPr>
          <w:p>
            <w:pPr>
              <w:adjustRightInd w:val="0"/>
              <w:snapToGrid w:val="0"/>
              <w:spacing w:line="24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信息化建设</w:t>
            </w:r>
          </w:p>
        </w:tc>
        <w:tc>
          <w:tcPr>
            <w:tcW w:w="7585" w:type="dxa"/>
            <w:gridSpan w:val="4"/>
            <w:vAlign w:val="center"/>
          </w:tcPr>
          <w:p>
            <w:pPr>
              <w:adjustRightInd w:val="0"/>
              <w:snapToGrid w:val="0"/>
              <w:spacing w:line="240" w:lineRule="auto"/>
              <w:rPr>
                <w:rFonts w:ascii="仿宋_GB2312" w:hAnsi="仿宋_GB2312" w:eastAsia="仿宋_GB2312" w:cs="仿宋_GB2312"/>
                <w:sz w:val="24"/>
                <w:u w:val="single"/>
              </w:rPr>
            </w:pPr>
            <w:r>
              <w:rPr>
                <w:rFonts w:hint="eastAsia" w:ascii="仿宋_GB2312" w:hAnsi="仿宋_GB2312" w:eastAsia="仿宋_GB2312" w:cs="仿宋_GB2312"/>
                <w:sz w:val="24"/>
              </w:rPr>
              <w:t>电子商务建设：□无    □有</w:t>
            </w:r>
            <w:r>
              <w:rPr>
                <w:rFonts w:hint="eastAsia" w:ascii="仿宋_GB2312" w:hAnsi="仿宋_GB2312" w:eastAsia="仿宋_GB2312" w:cs="仿宋_GB2312"/>
                <w:sz w:val="24"/>
                <w:u w:val="single"/>
              </w:rPr>
              <w:t>（填写电子商务平台地址）</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 xml:space="preserve">信息管理中心：□无  □有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平方米，设备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台，</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报送信息人员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名，联系人: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是否建有信息发布平台：□无    □有</w:t>
            </w:r>
            <w:r>
              <w:rPr>
                <w:rFonts w:hint="eastAsia" w:ascii="仿宋_GB2312" w:hAnsi="仿宋_GB2312" w:eastAsia="仿宋_GB2312" w:cs="仿宋_GB2312"/>
                <w:sz w:val="24"/>
                <w:u w:val="single"/>
              </w:rPr>
              <w:t>（填写信息发布平台地址）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7" w:type="dxa"/>
            <w:gridSpan w:val="5"/>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2"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地级以上市农业主管部门</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7585" w:type="dxa"/>
            <w:gridSpan w:val="4"/>
          </w:tcPr>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盖章</w:t>
            </w:r>
          </w:p>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r>
        <w:br w:type="page"/>
      </w:r>
    </w:p>
    <w:tbl>
      <w:tblPr>
        <w:tblStyle w:val="8"/>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42" w:type="dxa"/>
            <w:gridSpan w:val="2"/>
            <w:vAlign w:val="center"/>
          </w:tcPr>
          <w:p>
            <w:pPr>
              <w:jc w:val="center"/>
              <w:rPr>
                <w:rFonts w:ascii="黑体" w:hAnsi="黑体" w:eastAsia="黑体" w:cs="黑体"/>
                <w:sz w:val="28"/>
                <w:szCs w:val="28"/>
              </w:rPr>
            </w:pPr>
            <w:r>
              <w:rPr>
                <w:rFonts w:hint="eastAsia" w:ascii="黑体" w:hAnsi="黑体" w:eastAsia="黑体" w:cs="黑体"/>
                <w:sz w:val="28"/>
                <w:szCs w:val="28"/>
              </w:rPr>
              <w:t>附件列表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Align w:val="center"/>
          </w:tcPr>
          <w:p>
            <w:pPr>
              <w:jc w:val="center"/>
              <w:rPr>
                <w:rFonts w:ascii="黑体" w:hAnsi="黑体" w:eastAsia="黑体" w:cs="黑体"/>
                <w:sz w:val="28"/>
                <w:szCs w:val="28"/>
              </w:rPr>
            </w:pPr>
            <w:r>
              <w:rPr>
                <w:rFonts w:hint="eastAsia" w:ascii="黑体" w:hAnsi="黑体" w:eastAsia="黑体" w:cs="黑体"/>
                <w:sz w:val="28"/>
                <w:szCs w:val="28"/>
              </w:rPr>
              <w:t>序号</w:t>
            </w:r>
          </w:p>
        </w:tc>
        <w:tc>
          <w:tcPr>
            <w:tcW w:w="8478" w:type="dxa"/>
            <w:vAlign w:val="center"/>
          </w:tcPr>
          <w:p>
            <w:pPr>
              <w:jc w:val="center"/>
              <w:rPr>
                <w:rFonts w:ascii="黑体" w:hAnsi="黑体" w:eastAsia="黑体" w:cs="黑体"/>
                <w:sz w:val="28"/>
                <w:szCs w:val="28"/>
              </w:rPr>
            </w:pPr>
            <w:r>
              <w:rPr>
                <w:rFonts w:hint="eastAsia" w:ascii="黑体" w:hAnsi="黑体" w:eastAsia="黑体" w:cs="黑体"/>
                <w:sz w:val="28"/>
                <w:szCs w:val="28"/>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4"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478"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市场建设用地的产权证书或租赁合同复印件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4"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478"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内部各项管理规章制度文本复印件（含申报书制度建设中上传的证明材料）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4"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8478"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农产品批发市场自建检测机构证明或委托检测合同以及近三个月的检测记录（自建检测机构的需要提供检测人员名单）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4"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478"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批发市场照片（含申报书基础设施中上传的相关照片）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4"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8478"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其他需要说明的补充材料</w:t>
            </w:r>
          </w:p>
        </w:tc>
      </w:tr>
    </w:tbl>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pStyle w:val="2"/>
        <w:ind w:firstLine="561"/>
        <w:rPr>
          <w:rFonts w:ascii="仿宋" w:hAnsi="仿宋" w:eastAsia="仿宋" w:cs="仿宋"/>
          <w:sz w:val="28"/>
          <w:szCs w:val="28"/>
        </w:rPr>
      </w:pPr>
    </w:p>
    <w:p>
      <w:pPr>
        <w:pStyle w:val="2"/>
        <w:ind w:firstLine="561"/>
        <w:rPr>
          <w:rFonts w:ascii="仿宋" w:hAnsi="仿宋" w:eastAsia="仿宋" w:cs="仿宋"/>
          <w:sz w:val="28"/>
          <w:szCs w:val="28"/>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240" w:lineRule="auto"/>
        <w:rPr>
          <w:rFonts w:hint="eastAsia" w:ascii="黑体" w:hAnsi="黑体" w:eastAsia="黑体" w:cs="黑体"/>
          <w:sz w:val="32"/>
          <w:szCs w:val="32"/>
        </w:rPr>
      </w:pPr>
      <w:r>
        <w:rPr>
          <w:rFonts w:hint="eastAsia" w:ascii="黑体" w:hAnsi="黑体" w:eastAsia="黑体" w:cs="黑体"/>
          <w:sz w:val="32"/>
          <w:szCs w:val="32"/>
        </w:rPr>
        <w:br w:type="page"/>
      </w:r>
    </w:p>
    <w:p>
      <w:pPr>
        <w:spacing w:line="590" w:lineRule="exact"/>
        <w:rPr>
          <w:rFonts w:ascii="黑体" w:hAnsi="黑体" w:eastAsia="黑体" w:cs="黑体"/>
          <w:sz w:val="32"/>
          <w:szCs w:val="32"/>
        </w:rPr>
      </w:pPr>
      <w:r>
        <w:rPr>
          <w:rFonts w:hint="eastAsia" w:ascii="黑体" w:hAnsi="黑体" w:eastAsia="黑体" w:cs="黑体"/>
          <w:sz w:val="32"/>
          <w:szCs w:val="32"/>
        </w:rPr>
        <w:t>附件6</w:t>
      </w:r>
    </w:p>
    <w:p>
      <w:pPr>
        <w:spacing w:line="590" w:lineRule="exact"/>
        <w:rPr>
          <w:rFonts w:ascii="黑体" w:eastAsia="黑体" w:cs="黑体"/>
          <w:sz w:val="32"/>
          <w:szCs w:val="32"/>
        </w:rPr>
      </w:pPr>
    </w:p>
    <w:p>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广东省级农产品定点批发市场复审名单</w:t>
      </w:r>
    </w:p>
    <w:p>
      <w:pPr>
        <w:spacing w:line="590" w:lineRule="exact"/>
        <w:jc w:val="center"/>
        <w:rPr>
          <w:rFonts w:ascii="方正小标宋简体" w:hAnsi="方正小标宋简体" w:eastAsia="方正小标宋简体" w:cs="方正小标宋简体"/>
          <w:sz w:val="44"/>
          <w:szCs w:val="44"/>
        </w:rPr>
      </w:pPr>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544"/>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072" w:type="dxa"/>
            <w:vAlign w:val="center"/>
          </w:tcPr>
          <w:p>
            <w:pPr>
              <w:adjustRightInd w:val="0"/>
              <w:snapToGrid w:val="0"/>
              <w:jc w:val="center"/>
              <w:rPr>
                <w:rFonts w:ascii="黑体" w:hAnsi="黑体" w:eastAsia="黑体" w:cs="黑体"/>
                <w:kern w:val="0"/>
                <w:sz w:val="24"/>
              </w:rPr>
            </w:pPr>
            <w:r>
              <w:rPr>
                <w:rFonts w:hint="eastAsia" w:ascii="黑体" w:hAnsi="黑体" w:eastAsia="黑体" w:cs="黑体"/>
                <w:kern w:val="0"/>
                <w:sz w:val="24"/>
              </w:rPr>
              <w:t>序号</w:t>
            </w:r>
          </w:p>
        </w:tc>
        <w:tc>
          <w:tcPr>
            <w:tcW w:w="1544" w:type="dxa"/>
            <w:vAlign w:val="center"/>
          </w:tcPr>
          <w:p>
            <w:pPr>
              <w:adjustRightInd w:val="0"/>
              <w:snapToGrid w:val="0"/>
              <w:jc w:val="center"/>
              <w:rPr>
                <w:rFonts w:ascii="黑体" w:hAnsi="黑体" w:eastAsia="黑体" w:cs="黑体"/>
                <w:kern w:val="0"/>
                <w:sz w:val="24"/>
              </w:rPr>
            </w:pPr>
            <w:r>
              <w:rPr>
                <w:rFonts w:hint="eastAsia" w:ascii="黑体" w:hAnsi="黑体" w:eastAsia="黑体" w:cs="黑体"/>
                <w:kern w:val="0"/>
                <w:sz w:val="24"/>
              </w:rPr>
              <w:t>所在地市</w:t>
            </w:r>
          </w:p>
        </w:tc>
        <w:tc>
          <w:tcPr>
            <w:tcW w:w="6440" w:type="dxa"/>
            <w:vAlign w:val="center"/>
          </w:tcPr>
          <w:p>
            <w:pPr>
              <w:adjustRightInd w:val="0"/>
              <w:snapToGrid w:val="0"/>
              <w:jc w:val="center"/>
              <w:rPr>
                <w:rFonts w:ascii="黑体" w:hAnsi="黑体" w:eastAsia="黑体" w:cs="黑体"/>
                <w:kern w:val="0"/>
                <w:sz w:val="24"/>
              </w:rPr>
            </w:pPr>
            <w:r>
              <w:rPr>
                <w:rFonts w:hint="eastAsia" w:ascii="黑体" w:hAnsi="黑体" w:eastAsia="黑体" w:cs="黑体"/>
                <w:kern w:val="0"/>
                <w:sz w:val="24"/>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广州市从化七星农产品批发市场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广州市江村家禽批发市场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广州市荔</w:t>
            </w:r>
            <w:r>
              <w:rPr>
                <w:rFonts w:hint="eastAsia" w:ascii="仿宋" w:hAnsi="仿宋" w:eastAsia="仿宋" w:cs="仿宋"/>
                <w:color w:val="000000"/>
                <w:kern w:val="0"/>
                <w:sz w:val="24"/>
                <w:lang w:bidi="ar"/>
              </w:rPr>
              <w:t>塱</w:t>
            </w:r>
            <w:r>
              <w:rPr>
                <w:rFonts w:hint="eastAsia" w:ascii="仿宋_GB2312" w:hAnsi="仿宋_GB2312" w:eastAsia="仿宋_GB2312" w:cs="仿宋_GB2312"/>
                <w:color w:val="000000"/>
                <w:kern w:val="0"/>
                <w:sz w:val="24"/>
                <w:lang w:bidi="ar"/>
              </w:rPr>
              <w:t>农副产品综合批发市场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广州国际农资商品交易城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5</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广州花卉博览园有限公司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6</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广州黄沙水产交易市场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7</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广州江南果蔬批发市场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8</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广州市白云山农产品综合批发市场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9</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广州市金戎牲畜交易批发市场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10</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深圳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深圳海吉星国际农产品物流园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11</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深圳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友信崧锋冷冻食品交易市场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12</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深圳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深圳市南山农产品批发市场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13</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深圳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深圳市福田农产品批发市场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14</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珠海</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珠海市和平物流综合市场有限公司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15</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珠海</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珠海市铭海投资发展有限公司农副产品批发物流中心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16</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汕头</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汕头市农副产品批发中心市场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17</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广东金珠三角粮油物流中心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18</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广东顺德大洲水产批发有限公司三洲农产品交易中心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19</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佛山市大沥桂江农产品综合批发市场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20</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佛山市南海区盐步环球水产交易市场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21</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佛山中南农产品交易中心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22</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韶关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韶关市翁源粤北农副产品批发市场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23</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韶关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韶关市东联水产禽畜批发市场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24</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河源</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河源市农副产品批发中心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25</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梅州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梅州市光兴发工贸有限公司月梅农贸批发市场分公司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26</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梅州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梅州海吉星农产品商贸物流园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27</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惠州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惠阳裕兴农产品批发市场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28</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惠州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惠州江北农产品中心批发市场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29</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东莞市虎门富民农副产品批发市场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30</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东莞市江南农副产品批发市场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31</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东莞市果菜副食交易市场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32</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东莞市石碣润丰（国际）蔬菜交易中心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33</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东莞市信立国际农产品贸易城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34</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东莞市大京九农副产品中心批发市场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35</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中山市小榄三鸟综合交易中心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36</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中山市农产品交易中心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37</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中山市小榄水产品批发市场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38</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中山市之荣水产批发市场服务管理有限公司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39</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江门市水产冻品副食批发市场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40</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江门市白沙江南蔬菜禽畜批发市场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41</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江门市江会水果批发市场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42</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江门市蓬江区远洋农副产品批发市场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43</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阳江</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阳春市河西综合市场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44</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阳江</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阳江市建设海产品批发市场经营管理有限公司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45</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湛江</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湛江南方水产市场经营管理有限公司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46</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湛江</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广东省徐闻县农产品交易市场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47</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湛江</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湛江市霞山水产品批发市场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48</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肇庆</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肇庆市江南农副产品批发市场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49</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肇庆</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四会市仓丰柑桔市场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50</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清远</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连州市南北农产品批发市场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51</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潮州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潮州市枫春果菜水产批发市场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52</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揭阳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揭阳市宏兴隆水产农贸市场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53</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揭阳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揭阳市果菜批发市场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54</w:t>
            </w:r>
          </w:p>
        </w:tc>
        <w:tc>
          <w:tcPr>
            <w:tcW w:w="1544" w:type="dxa"/>
            <w:vAlign w:val="center"/>
          </w:tcPr>
          <w:p>
            <w:pPr>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揭阳</w:t>
            </w:r>
          </w:p>
        </w:tc>
        <w:tc>
          <w:tcPr>
            <w:tcW w:w="6440" w:type="dxa"/>
            <w:vAlign w:val="center"/>
          </w:tcPr>
          <w:p>
            <w:pPr>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普宁市洪阳水果专业市场</w:t>
            </w:r>
          </w:p>
        </w:tc>
      </w:tr>
    </w:tbl>
    <w:p>
      <w:pPr>
        <w:rPr>
          <w:rFonts w:hint="eastAsia" w:ascii="仿宋_GB2312" w:hAnsi="仿宋_GB2312" w:eastAsia="仿宋_GB2312" w:cs="仿宋_GB2312"/>
          <w:sz w:val="32"/>
          <w:szCs w:val="32"/>
          <w:lang w:eastAsia="zh-CN"/>
        </w:rPr>
      </w:pPr>
    </w:p>
    <w:sectPr>
      <w:footerReference r:id="rId4" w:type="first"/>
      <w:footerReference r:id="rId3" w:type="default"/>
      <w:pgSz w:w="11906" w:h="16838"/>
      <w:pgMar w:top="1871" w:right="1531" w:bottom="1871" w:left="1531" w:header="851" w:footer="1417" w:gutter="0"/>
      <w:pgNumType w:start="2"/>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CA6756-E07E-4E9D-95C5-CC24F187C9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83F7F59-84F5-4FBD-BF1C-BAA21AC2E2F9}"/>
  </w:font>
  <w:font w:name="方正小标宋简体">
    <w:panose1 w:val="02000000000000000000"/>
    <w:charset w:val="86"/>
    <w:family w:val="auto"/>
    <w:pitch w:val="default"/>
    <w:sig w:usb0="00000001" w:usb1="080E0000" w:usb2="00000000" w:usb3="00000000" w:csb0="00040000" w:csb1="00000000"/>
    <w:embedRegular r:id="rId3" w:fontKey="{7155704E-0DEE-4C92-B13D-6F30A1670A65}"/>
  </w:font>
  <w:font w:name="楷体_GB2312">
    <w:panose1 w:val="02010609030101010101"/>
    <w:charset w:val="86"/>
    <w:family w:val="modern"/>
    <w:pitch w:val="default"/>
    <w:sig w:usb0="00000001" w:usb1="080E0000" w:usb2="00000000" w:usb3="00000000" w:csb0="00040000" w:csb1="00000000"/>
    <w:embedRegular r:id="rId4" w:fontKey="{4B471456-367E-485D-935A-93AF3B0CCE25}"/>
  </w:font>
  <w:font w:name="MS Mincho">
    <w:altName w:val="Yu Gothic UI"/>
    <w:panose1 w:val="02020609040205080304"/>
    <w:charset w:val="80"/>
    <w:family w:val="modern"/>
    <w:pitch w:val="default"/>
    <w:sig w:usb0="00000000" w:usb1="00000000" w:usb2="00000012" w:usb3="00000000" w:csb0="4002009F" w:csb1="DFD70000"/>
    <w:embedRegular r:id="rId5" w:fontKey="{E8671644-1B0E-40F6-A092-D2F256ADA119}"/>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embedRegular r:id="rId6" w:fontKey="{FCE7A2FA-08C6-4CE5-98FD-1D677CFECB55}"/>
  </w:font>
  <w:font w:name="仿宋">
    <w:panose1 w:val="02010609060101010101"/>
    <w:charset w:val="86"/>
    <w:family w:val="modern"/>
    <w:pitch w:val="default"/>
    <w:sig w:usb0="800002BF" w:usb1="38CF7CFA" w:usb2="00000016" w:usb3="00000000" w:csb0="00040001" w:csb1="00000000"/>
    <w:embedRegular r:id="rId7" w:fontKey="{FA86BAA6-FAF9-4445-9305-972F7BDC2A9F}"/>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5C90C"/>
    <w:multiLevelType w:val="singleLevel"/>
    <w:tmpl w:val="94E5C90C"/>
    <w:lvl w:ilvl="0" w:tentative="0">
      <w:start w:val="1"/>
      <w:numFmt w:val="chineseCounting"/>
      <w:suff w:val="nothing"/>
      <w:lvlText w:val="（%1）"/>
      <w:lvlJc w:val="left"/>
      <w:rPr>
        <w:rFonts w:hint="eastAsia"/>
      </w:rPr>
    </w:lvl>
  </w:abstractNum>
  <w:abstractNum w:abstractNumId="1">
    <w:nsid w:val="4FC64E5F"/>
    <w:multiLevelType w:val="singleLevel"/>
    <w:tmpl w:val="4FC64E5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1"/>
  <w:bordersDoNotSurroundFooter w:val="1"/>
  <w:documentProtection w:enforcement="0"/>
  <w:defaultTabStop w:val="420"/>
  <w:drawingGridHorizontalSpacing w:val="210"/>
  <w:drawingGridVerticalSpacing w:val="29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57E0394F"/>
    <w:rsid w:val="00090C65"/>
    <w:rsid w:val="0009317D"/>
    <w:rsid w:val="000C101F"/>
    <w:rsid w:val="00122482"/>
    <w:rsid w:val="00186C64"/>
    <w:rsid w:val="001F3AC3"/>
    <w:rsid w:val="002E0FFF"/>
    <w:rsid w:val="003A2E44"/>
    <w:rsid w:val="00420269"/>
    <w:rsid w:val="0043305F"/>
    <w:rsid w:val="0044117F"/>
    <w:rsid w:val="00473016"/>
    <w:rsid w:val="00492A16"/>
    <w:rsid w:val="004D393F"/>
    <w:rsid w:val="00557A9D"/>
    <w:rsid w:val="005F19B5"/>
    <w:rsid w:val="0067100D"/>
    <w:rsid w:val="00744346"/>
    <w:rsid w:val="00883F8F"/>
    <w:rsid w:val="008A2152"/>
    <w:rsid w:val="008B264C"/>
    <w:rsid w:val="009B5FF7"/>
    <w:rsid w:val="00AF4B27"/>
    <w:rsid w:val="00B17EAE"/>
    <w:rsid w:val="00B215A1"/>
    <w:rsid w:val="00C21953"/>
    <w:rsid w:val="00C85533"/>
    <w:rsid w:val="00D537F3"/>
    <w:rsid w:val="00DA697E"/>
    <w:rsid w:val="00EF0879"/>
    <w:rsid w:val="00F0606B"/>
    <w:rsid w:val="00F77F8B"/>
    <w:rsid w:val="00F8080B"/>
    <w:rsid w:val="01120066"/>
    <w:rsid w:val="013E41DB"/>
    <w:rsid w:val="0249314C"/>
    <w:rsid w:val="02DD166D"/>
    <w:rsid w:val="03586FCD"/>
    <w:rsid w:val="03B4670C"/>
    <w:rsid w:val="03BD7CBA"/>
    <w:rsid w:val="04161589"/>
    <w:rsid w:val="04A86794"/>
    <w:rsid w:val="0784103B"/>
    <w:rsid w:val="08251EAA"/>
    <w:rsid w:val="09C24CE1"/>
    <w:rsid w:val="0A1421D6"/>
    <w:rsid w:val="0A2E04C3"/>
    <w:rsid w:val="0CF14A50"/>
    <w:rsid w:val="0D0061F0"/>
    <w:rsid w:val="0D263955"/>
    <w:rsid w:val="0D2F1746"/>
    <w:rsid w:val="0D8D1074"/>
    <w:rsid w:val="0EE345B3"/>
    <w:rsid w:val="0FA80C52"/>
    <w:rsid w:val="0FFA0DD5"/>
    <w:rsid w:val="10390944"/>
    <w:rsid w:val="10391901"/>
    <w:rsid w:val="104D01F0"/>
    <w:rsid w:val="10772D2F"/>
    <w:rsid w:val="112F1D43"/>
    <w:rsid w:val="11BF336F"/>
    <w:rsid w:val="121D0DD2"/>
    <w:rsid w:val="12874FEB"/>
    <w:rsid w:val="131407F4"/>
    <w:rsid w:val="13197FA7"/>
    <w:rsid w:val="143C600D"/>
    <w:rsid w:val="147554C1"/>
    <w:rsid w:val="15952E96"/>
    <w:rsid w:val="16496948"/>
    <w:rsid w:val="179D3C5D"/>
    <w:rsid w:val="18CB25F9"/>
    <w:rsid w:val="18FC1ACC"/>
    <w:rsid w:val="18FD242D"/>
    <w:rsid w:val="190478B9"/>
    <w:rsid w:val="19215EF7"/>
    <w:rsid w:val="19896F76"/>
    <w:rsid w:val="19D570A3"/>
    <w:rsid w:val="1B172E55"/>
    <w:rsid w:val="1BAC167D"/>
    <w:rsid w:val="1D116FEE"/>
    <w:rsid w:val="1DF77DD6"/>
    <w:rsid w:val="1E636E30"/>
    <w:rsid w:val="1ECB1D35"/>
    <w:rsid w:val="1F475478"/>
    <w:rsid w:val="201829ED"/>
    <w:rsid w:val="207672EF"/>
    <w:rsid w:val="214D59AB"/>
    <w:rsid w:val="21BC2AE1"/>
    <w:rsid w:val="21D73397"/>
    <w:rsid w:val="23F8385E"/>
    <w:rsid w:val="242A6ACA"/>
    <w:rsid w:val="243651D0"/>
    <w:rsid w:val="24661428"/>
    <w:rsid w:val="27710810"/>
    <w:rsid w:val="27E44050"/>
    <w:rsid w:val="286A1AC1"/>
    <w:rsid w:val="29002366"/>
    <w:rsid w:val="29260DA8"/>
    <w:rsid w:val="29650408"/>
    <w:rsid w:val="299D5EB5"/>
    <w:rsid w:val="2BED59DD"/>
    <w:rsid w:val="2C245E53"/>
    <w:rsid w:val="2C2A5449"/>
    <w:rsid w:val="2F6B6688"/>
    <w:rsid w:val="2F950E14"/>
    <w:rsid w:val="2FF95988"/>
    <w:rsid w:val="31D07670"/>
    <w:rsid w:val="3234700A"/>
    <w:rsid w:val="323B35B4"/>
    <w:rsid w:val="336E20A7"/>
    <w:rsid w:val="338E5C23"/>
    <w:rsid w:val="344F62EE"/>
    <w:rsid w:val="348A1BB9"/>
    <w:rsid w:val="35C34EF1"/>
    <w:rsid w:val="35C97EF5"/>
    <w:rsid w:val="37E91A62"/>
    <w:rsid w:val="38FA68B7"/>
    <w:rsid w:val="394E126D"/>
    <w:rsid w:val="395629C6"/>
    <w:rsid w:val="39804867"/>
    <w:rsid w:val="3AB96ECB"/>
    <w:rsid w:val="3AC001D6"/>
    <w:rsid w:val="3CDF2543"/>
    <w:rsid w:val="3CFA629C"/>
    <w:rsid w:val="3E2F7984"/>
    <w:rsid w:val="3E3E7612"/>
    <w:rsid w:val="3F2F4DE1"/>
    <w:rsid w:val="40923879"/>
    <w:rsid w:val="41511F15"/>
    <w:rsid w:val="415F1224"/>
    <w:rsid w:val="416A721B"/>
    <w:rsid w:val="417C554C"/>
    <w:rsid w:val="423A4FED"/>
    <w:rsid w:val="43860AD8"/>
    <w:rsid w:val="45323A14"/>
    <w:rsid w:val="45D81571"/>
    <w:rsid w:val="4675729F"/>
    <w:rsid w:val="46A91909"/>
    <w:rsid w:val="48F9579D"/>
    <w:rsid w:val="49A42437"/>
    <w:rsid w:val="4ABC481E"/>
    <w:rsid w:val="4B0574E1"/>
    <w:rsid w:val="4B5A52E2"/>
    <w:rsid w:val="4BCA0E68"/>
    <w:rsid w:val="4C654313"/>
    <w:rsid w:val="4D090A1F"/>
    <w:rsid w:val="4F6B66C1"/>
    <w:rsid w:val="50A007FE"/>
    <w:rsid w:val="50D843D6"/>
    <w:rsid w:val="52C66E8B"/>
    <w:rsid w:val="54293113"/>
    <w:rsid w:val="54D15539"/>
    <w:rsid w:val="558C0229"/>
    <w:rsid w:val="562A32D6"/>
    <w:rsid w:val="572E702D"/>
    <w:rsid w:val="57337193"/>
    <w:rsid w:val="57E0394F"/>
    <w:rsid w:val="581F37ED"/>
    <w:rsid w:val="58413C1F"/>
    <w:rsid w:val="584B6365"/>
    <w:rsid w:val="58B1641A"/>
    <w:rsid w:val="5A0D7111"/>
    <w:rsid w:val="5B89602D"/>
    <w:rsid w:val="5BD5383D"/>
    <w:rsid w:val="5C1E2086"/>
    <w:rsid w:val="5DE038AF"/>
    <w:rsid w:val="60313AC2"/>
    <w:rsid w:val="624041C4"/>
    <w:rsid w:val="62674698"/>
    <w:rsid w:val="63AD2AB2"/>
    <w:rsid w:val="64177A6E"/>
    <w:rsid w:val="64310E5C"/>
    <w:rsid w:val="650F694E"/>
    <w:rsid w:val="65102575"/>
    <w:rsid w:val="65D41BD1"/>
    <w:rsid w:val="66804800"/>
    <w:rsid w:val="66C95E81"/>
    <w:rsid w:val="66DB4BAB"/>
    <w:rsid w:val="6798303B"/>
    <w:rsid w:val="68CE0112"/>
    <w:rsid w:val="6A804EDC"/>
    <w:rsid w:val="6ADB3DF1"/>
    <w:rsid w:val="6B65089F"/>
    <w:rsid w:val="6B7B7335"/>
    <w:rsid w:val="6C951E77"/>
    <w:rsid w:val="6CB12040"/>
    <w:rsid w:val="6CEF30A2"/>
    <w:rsid w:val="6CFB410E"/>
    <w:rsid w:val="6D4C3BF0"/>
    <w:rsid w:val="6E4747C4"/>
    <w:rsid w:val="6ED33D81"/>
    <w:rsid w:val="6FB3610E"/>
    <w:rsid w:val="708E152B"/>
    <w:rsid w:val="708F0EB6"/>
    <w:rsid w:val="70CA56AB"/>
    <w:rsid w:val="70E94540"/>
    <w:rsid w:val="710D79A7"/>
    <w:rsid w:val="71232C28"/>
    <w:rsid w:val="73757717"/>
    <w:rsid w:val="74077AAC"/>
    <w:rsid w:val="74726546"/>
    <w:rsid w:val="74C34D65"/>
    <w:rsid w:val="75750A98"/>
    <w:rsid w:val="75B82733"/>
    <w:rsid w:val="75BA6095"/>
    <w:rsid w:val="76070C16"/>
    <w:rsid w:val="76540F4C"/>
    <w:rsid w:val="76D46E92"/>
    <w:rsid w:val="770F2484"/>
    <w:rsid w:val="783240AF"/>
    <w:rsid w:val="78796FC8"/>
    <w:rsid w:val="78FD0908"/>
    <w:rsid w:val="7BED673F"/>
    <w:rsid w:val="7D2B77C2"/>
    <w:rsid w:val="BD9F169C"/>
    <w:rsid w:val="FFEFD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font31"/>
    <w:basedOn w:val="10"/>
    <w:qFormat/>
    <w:uiPriority w:val="0"/>
    <w:rPr>
      <w:rFonts w:hint="eastAsia" w:ascii="仿宋_GB2312" w:eastAsia="仿宋_GB2312" w:cs="仿宋_GB2312"/>
      <w:color w:val="000000"/>
      <w:sz w:val="21"/>
      <w:szCs w:val="21"/>
      <w:u w:val="none"/>
    </w:rPr>
  </w:style>
  <w:style w:type="character" w:customStyle="1" w:styleId="13">
    <w:name w:val="font11"/>
    <w:basedOn w:val="10"/>
    <w:qFormat/>
    <w:uiPriority w:val="0"/>
    <w:rPr>
      <w:rFonts w:hint="eastAsia" w:ascii="宋体" w:hAnsi="宋体" w:eastAsia="宋体" w:cs="宋体"/>
      <w:color w:val="000000"/>
      <w:sz w:val="21"/>
      <w:szCs w:val="21"/>
      <w:u w:val="none"/>
    </w:rPr>
  </w:style>
  <w:style w:type="paragraph" w:customStyle="1" w:styleId="14">
    <w:name w:val="p0"/>
    <w:basedOn w:val="1"/>
    <w:qFormat/>
    <w:uiPriority w:val="0"/>
    <w:pPr>
      <w:widowControl/>
    </w:pPr>
    <w:rPr>
      <w:rFonts w:eastAsia="仿宋_GB2312"/>
      <w:snapToGrid w:val="0"/>
      <w:kern w:val="0"/>
      <w:szCs w:val="21"/>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7310</Words>
  <Characters>7712</Characters>
  <Lines>68</Lines>
  <Paragraphs>19</Paragraphs>
  <TotalTime>1</TotalTime>
  <ScaleCrop>false</ScaleCrop>
  <LinksUpToDate>false</LinksUpToDate>
  <CharactersWithSpaces>8823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2022-09-05T22:58:00Z</dcterms:created>
  <dc:creator>lly</dc:creator>
  <cp:lastModifiedBy>Eliauk</cp:lastModifiedBy>
  <cp:lastPrinted>2022-09-13T03:09:00Z</cp:lastPrinted>
  <dcterms:modified xsi:type="dcterms:W3CDTF">2022-09-13T06:40:18Z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408A2CBFE5E74E1399CF4405720077E2</vt:lpwstr>
  </property>
  <property fmtid="{D5CDD505-2E9C-101B-9397-08002B2CF9AE}" pid="4" name="showFlag">
    <vt:bool>true</vt:bool>
  </property>
  <property fmtid="{D5CDD505-2E9C-101B-9397-08002B2CF9AE}" pid="5" name="userName">
    <vt:lpwstr>李艳萍</vt:lpwstr>
  </property>
</Properties>
</file>