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F5" w:rsidRPr="00E30235" w:rsidRDefault="00D958F5" w:rsidP="00D958F5">
      <w:pPr>
        <w:jc w:val="center"/>
        <w:rPr>
          <w:rFonts w:ascii="仿宋_GB2312" w:eastAsia="仿宋_GB2312" w:hint="eastAsia"/>
          <w:color w:val="000000"/>
          <w:sz w:val="32"/>
          <w:szCs w:val="32"/>
        </w:rPr>
      </w:pPr>
    </w:p>
    <w:p w:rsidR="00D958F5" w:rsidRPr="00E30235" w:rsidRDefault="00D958F5" w:rsidP="00D958F5">
      <w:pPr>
        <w:jc w:val="center"/>
        <w:rPr>
          <w:rFonts w:ascii="仿宋_GB2312" w:eastAsia="仿宋_GB2312" w:hint="eastAsia"/>
          <w:color w:val="000000"/>
          <w:sz w:val="32"/>
          <w:szCs w:val="32"/>
        </w:rPr>
      </w:pPr>
    </w:p>
    <w:p w:rsidR="00D958F5" w:rsidRPr="00E30235" w:rsidRDefault="00D958F5" w:rsidP="00D958F5">
      <w:pPr>
        <w:jc w:val="center"/>
        <w:rPr>
          <w:rFonts w:ascii="仿宋_GB2312" w:eastAsia="仿宋_GB2312" w:hint="eastAsia"/>
          <w:color w:val="000000"/>
          <w:sz w:val="32"/>
          <w:szCs w:val="32"/>
        </w:rPr>
      </w:pPr>
    </w:p>
    <w:p w:rsidR="00D958F5" w:rsidRPr="00E30235" w:rsidRDefault="00D958F5" w:rsidP="00D958F5">
      <w:pPr>
        <w:wordWrap w:val="0"/>
        <w:snapToGrid w:val="0"/>
        <w:spacing w:line="590" w:lineRule="exact"/>
        <w:jc w:val="right"/>
        <w:rPr>
          <w:rFonts w:ascii="仿宋_GB2312" w:eastAsia="仿宋_GB2312" w:hint="eastAsia"/>
          <w:color w:val="000000"/>
          <w:sz w:val="32"/>
          <w:szCs w:val="32"/>
        </w:rPr>
      </w:pPr>
      <w:r w:rsidRPr="00E30235">
        <w:rPr>
          <w:rFonts w:ascii="仿宋_GB2312" w:eastAsia="仿宋_GB2312" w:hint="eastAsia"/>
          <w:color w:val="000000"/>
          <w:sz w:val="32"/>
          <w:szCs w:val="32"/>
        </w:rPr>
        <w:t>粤农办〔201</w:t>
      </w:r>
      <w:r w:rsidRPr="00E30235">
        <w:rPr>
          <w:rFonts w:ascii="仿宋_GB2312" w:eastAsia="仿宋_GB2312" w:hAnsi="宋体" w:hint="eastAsia"/>
          <w:color w:val="000000"/>
          <w:sz w:val="32"/>
          <w:szCs w:val="32"/>
        </w:rPr>
        <w:t>2</w:t>
      </w:r>
      <w:r w:rsidRPr="00E30235">
        <w:rPr>
          <w:rFonts w:ascii="仿宋_GB2312" w:eastAsia="仿宋_GB2312" w:hint="eastAsia"/>
          <w:color w:val="000000"/>
          <w:sz w:val="32"/>
          <w:szCs w:val="32"/>
        </w:rPr>
        <w:t>〕47</w:t>
      </w:r>
      <w:r>
        <w:rPr>
          <w:rFonts w:ascii="仿宋_GB2312" w:eastAsia="仿宋_GB2312" w:hint="eastAsia"/>
          <w:color w:val="000000"/>
          <w:sz w:val="32"/>
          <w:szCs w:val="32"/>
        </w:rPr>
        <w:t>6</w:t>
      </w:r>
      <w:r w:rsidRPr="00E30235">
        <w:rPr>
          <w:rFonts w:ascii="仿宋_GB2312" w:eastAsia="仿宋_GB2312" w:hint="eastAsia"/>
          <w:color w:val="000000"/>
          <w:sz w:val="32"/>
          <w:szCs w:val="32"/>
        </w:rPr>
        <w:t>号</w:t>
      </w:r>
    </w:p>
    <w:p w:rsidR="00D958F5" w:rsidRDefault="00D958F5" w:rsidP="00D958F5">
      <w:pPr>
        <w:spacing w:line="600" w:lineRule="exact"/>
        <w:jc w:val="center"/>
        <w:rPr>
          <w:rFonts w:ascii="方正小标宋简体" w:eastAsia="方正小标宋简体" w:hint="eastAsia"/>
          <w:color w:val="000000"/>
          <w:sz w:val="44"/>
          <w:szCs w:val="44"/>
        </w:rPr>
      </w:pPr>
    </w:p>
    <w:p w:rsidR="00D958F5" w:rsidRPr="00E30235" w:rsidRDefault="00D958F5" w:rsidP="00D958F5">
      <w:pPr>
        <w:spacing w:line="600" w:lineRule="exact"/>
        <w:jc w:val="center"/>
        <w:rPr>
          <w:rFonts w:ascii="方正小标宋简体" w:eastAsia="方正小标宋简体" w:hint="eastAsia"/>
          <w:color w:val="000000"/>
          <w:sz w:val="44"/>
          <w:szCs w:val="44"/>
        </w:rPr>
      </w:pPr>
    </w:p>
    <w:p w:rsidR="00D958F5" w:rsidRPr="00AB0187" w:rsidRDefault="00D958F5" w:rsidP="00D958F5">
      <w:pPr>
        <w:snapToGrid w:val="0"/>
        <w:spacing w:line="590" w:lineRule="exact"/>
        <w:jc w:val="center"/>
        <w:rPr>
          <w:rFonts w:ascii="方正小标宋简体" w:eastAsia="方正小标宋简体" w:hint="eastAsia"/>
          <w:bCs/>
          <w:sz w:val="44"/>
          <w:szCs w:val="44"/>
        </w:rPr>
      </w:pPr>
      <w:r w:rsidRPr="00AB0187">
        <w:rPr>
          <w:rFonts w:ascii="方正小标宋简体" w:eastAsia="方正小标宋简体" w:hint="eastAsia"/>
          <w:bCs/>
          <w:sz w:val="44"/>
          <w:szCs w:val="44"/>
        </w:rPr>
        <w:t>转发农业部办公厅关于贯彻落实饲料行业</w:t>
      </w:r>
    </w:p>
    <w:p w:rsidR="00D958F5" w:rsidRPr="00AB0187" w:rsidRDefault="00D958F5" w:rsidP="00D958F5">
      <w:pPr>
        <w:snapToGrid w:val="0"/>
        <w:spacing w:line="590" w:lineRule="exact"/>
        <w:jc w:val="center"/>
        <w:rPr>
          <w:rFonts w:ascii="方正小标宋简体" w:eastAsia="方正小标宋简体" w:hint="eastAsia"/>
          <w:bCs/>
          <w:sz w:val="44"/>
          <w:szCs w:val="44"/>
        </w:rPr>
      </w:pPr>
      <w:r w:rsidRPr="00AB0187">
        <w:rPr>
          <w:rFonts w:ascii="方正小标宋简体" w:eastAsia="方正小标宋简体" w:hint="eastAsia"/>
          <w:bCs/>
          <w:sz w:val="44"/>
          <w:szCs w:val="44"/>
        </w:rPr>
        <w:t>管理新规推进饲料行政许可工作的通知</w:t>
      </w:r>
    </w:p>
    <w:p w:rsidR="00D958F5" w:rsidRPr="00AB0187" w:rsidRDefault="00D958F5" w:rsidP="00D958F5">
      <w:pPr>
        <w:snapToGrid w:val="0"/>
        <w:spacing w:line="590" w:lineRule="exact"/>
        <w:ind w:firstLineChars="100" w:firstLine="320"/>
        <w:rPr>
          <w:rFonts w:ascii="仿宋_GB2312" w:eastAsia="仿宋_GB2312" w:hAnsi="宋体" w:hint="eastAsia"/>
          <w:sz w:val="32"/>
          <w:szCs w:val="32"/>
        </w:rPr>
      </w:pPr>
    </w:p>
    <w:p w:rsidR="00D958F5" w:rsidRPr="00AB0187" w:rsidRDefault="00D958F5" w:rsidP="00D958F5">
      <w:pPr>
        <w:snapToGrid w:val="0"/>
        <w:spacing w:line="590" w:lineRule="exact"/>
        <w:rPr>
          <w:rFonts w:ascii="仿宋_GB2312" w:eastAsia="仿宋_GB2312" w:hAnsi="宋体" w:hint="eastAsia"/>
          <w:sz w:val="32"/>
          <w:szCs w:val="32"/>
        </w:rPr>
      </w:pPr>
      <w:r w:rsidRPr="00AB0187">
        <w:rPr>
          <w:rFonts w:ascii="仿宋_GB2312" w:eastAsia="仿宋_GB2312" w:hAnsi="宋体" w:hint="eastAsia"/>
          <w:sz w:val="32"/>
          <w:szCs w:val="32"/>
        </w:rPr>
        <w:t>各地级以上市农业（畜牧兽医）局、深圳市经济和信息化委、顺德区经济和科技促进局：</w:t>
      </w:r>
    </w:p>
    <w:p w:rsidR="00D958F5" w:rsidRPr="00AB0187" w:rsidRDefault="00D958F5" w:rsidP="00D958F5">
      <w:pPr>
        <w:snapToGrid w:val="0"/>
        <w:spacing w:line="590" w:lineRule="exact"/>
        <w:ind w:firstLineChars="150" w:firstLine="480"/>
        <w:rPr>
          <w:rFonts w:ascii="仿宋_GB2312" w:eastAsia="仿宋_GB2312" w:hAnsi="仿宋_GB2312" w:hint="eastAsia"/>
          <w:sz w:val="32"/>
          <w:szCs w:val="32"/>
        </w:rPr>
      </w:pPr>
      <w:r w:rsidRPr="00AB0187">
        <w:rPr>
          <w:rFonts w:ascii="仿宋_GB2312" w:eastAsia="仿宋_GB2312" w:hAnsi="仿宋_GB2312" w:hint="eastAsia"/>
          <w:sz w:val="32"/>
          <w:szCs w:val="32"/>
        </w:rPr>
        <w:t>现将《农业部办公厅关于贯彻落实饲料行业管理新规推进饲料行政许可工作的通知》(农办牧[2012]46号)转发给你们，结合我省实际，提出如下贯彻意见，请一并贯彻执行。</w:t>
      </w:r>
    </w:p>
    <w:p w:rsidR="00D958F5" w:rsidRPr="00AB0187" w:rsidRDefault="00D958F5" w:rsidP="00D958F5">
      <w:pPr>
        <w:widowControl/>
        <w:numPr>
          <w:ilvl w:val="0"/>
          <w:numId w:val="1"/>
        </w:numPr>
        <w:snapToGrid w:val="0"/>
        <w:spacing w:line="590" w:lineRule="exact"/>
        <w:ind w:firstLineChars="148" w:firstLine="474"/>
        <w:rPr>
          <w:rFonts w:ascii="仿宋_GB2312" w:eastAsia="仿宋_GB2312" w:hAnsi="仿宋_GB2312" w:hint="eastAsia"/>
          <w:sz w:val="32"/>
        </w:rPr>
      </w:pPr>
      <w:r w:rsidRPr="00AB0187">
        <w:rPr>
          <w:rFonts w:ascii="黑体" w:eastAsia="黑体" w:hAnsi="仿宋_GB2312" w:hint="eastAsia"/>
          <w:bCs/>
          <w:sz w:val="32"/>
          <w:szCs w:val="32"/>
        </w:rPr>
        <w:t>加大宣传培训力度，增强贯彻条例的自觉性。</w:t>
      </w:r>
      <w:r w:rsidRPr="00AB0187">
        <w:rPr>
          <w:rFonts w:ascii="仿宋_GB2312" w:eastAsia="仿宋_GB2312" w:hAnsi="仿宋_GB2312" w:hint="eastAsia"/>
          <w:color w:val="000000"/>
          <w:sz w:val="32"/>
          <w:shd w:val="clear" w:color="auto" w:fill="FFFFFF"/>
        </w:rPr>
        <w:t>《饲料和饲料添加剂管理条例》(以下简称《条例》）及</w:t>
      </w:r>
      <w:r w:rsidRPr="00AB0187">
        <w:rPr>
          <w:rFonts w:ascii="仿宋_GB2312" w:eastAsia="仿宋_GB2312" w:hAnsi="仿宋_GB2312" w:hint="eastAsia"/>
          <w:sz w:val="32"/>
          <w:szCs w:val="32"/>
        </w:rPr>
        <w:t>配套规章的发布实施</w:t>
      </w:r>
      <w:r w:rsidRPr="00AB0187">
        <w:rPr>
          <w:rFonts w:ascii="仿宋_GB2312" w:eastAsia="仿宋_GB2312" w:hAnsi="仿宋_GB2312" w:hint="eastAsia"/>
          <w:color w:val="000000"/>
          <w:sz w:val="32"/>
          <w:shd w:val="clear" w:color="auto" w:fill="FFFFFF"/>
        </w:rPr>
        <w:t>，健全完善了饲料管理法律法规体系，</w:t>
      </w:r>
      <w:r w:rsidRPr="00AB0187">
        <w:rPr>
          <w:rFonts w:ascii="仿宋_GB2312" w:eastAsia="仿宋_GB2312" w:hAnsi="仿宋_GB2312" w:hint="eastAsia"/>
          <w:sz w:val="32"/>
        </w:rPr>
        <w:t>对进一步加强饲料质量安全监管，严格行业准入，规范生产经营和使用行为，加大监督执法力度，严厉打击违法违规行为，增强和提升饲料生产、经营和使用者的法律意识及社会责任感，强化饲料行业的社会信用体系和市场监管体系建设，保障饲料和畜禽水产品质量安全，进一步推动饲料行业的健康发展，具有十分重要的意义。认真学习、宣传贯彻新《条例》及配</w:t>
      </w:r>
      <w:r w:rsidRPr="00AB0187">
        <w:rPr>
          <w:rFonts w:ascii="仿宋_GB2312" w:eastAsia="仿宋_GB2312" w:hAnsi="仿宋_GB2312" w:hint="eastAsia"/>
          <w:sz w:val="32"/>
        </w:rPr>
        <w:lastRenderedPageBreak/>
        <w:t>套规章，是当前饲料管理的一项十分重要的工作任务，</w:t>
      </w:r>
      <w:r w:rsidRPr="00AB0187">
        <w:rPr>
          <w:rFonts w:ascii="仿宋_GB2312" w:eastAsia="仿宋_GB2312" w:hAnsi="仿宋_GB2312" w:hint="eastAsia"/>
          <w:sz w:val="32"/>
          <w:szCs w:val="32"/>
        </w:rPr>
        <w:t>各级饲料行政管理部门务必要</w:t>
      </w:r>
      <w:r w:rsidRPr="00AB0187">
        <w:rPr>
          <w:rFonts w:ascii="仿宋_GB2312" w:eastAsia="仿宋_GB2312" w:hAnsi="仿宋_GB2312" w:hint="eastAsia"/>
          <w:color w:val="000000"/>
          <w:sz w:val="32"/>
          <w:szCs w:val="30"/>
        </w:rPr>
        <w:t>加大宣传和</w:t>
      </w:r>
      <w:r w:rsidRPr="00AB0187">
        <w:rPr>
          <w:rFonts w:ascii="仿宋_GB2312" w:eastAsia="仿宋_GB2312" w:hAnsi="仿宋_GB2312" w:hint="eastAsia"/>
          <w:sz w:val="32"/>
        </w:rPr>
        <w:t>培训力度，使</w:t>
      </w:r>
      <w:r w:rsidRPr="00AB0187">
        <w:rPr>
          <w:rFonts w:ascii="仿宋_GB2312" w:eastAsia="仿宋_GB2312" w:hAnsi="仿宋_GB2312" w:hint="eastAsia"/>
          <w:color w:val="000000"/>
          <w:sz w:val="32"/>
          <w:szCs w:val="30"/>
        </w:rPr>
        <w:t>新《条例》及其配套规章</w:t>
      </w:r>
      <w:r w:rsidRPr="00AB0187">
        <w:rPr>
          <w:rFonts w:ascii="仿宋_GB2312" w:eastAsia="仿宋_GB2312" w:hAnsi="仿宋_GB2312" w:hint="eastAsia"/>
          <w:sz w:val="32"/>
        </w:rPr>
        <w:t>及时传达到每一个生产经营企业和养殖户</w:t>
      </w:r>
      <w:r w:rsidRPr="00AB0187">
        <w:rPr>
          <w:rFonts w:ascii="仿宋_GB2312" w:eastAsia="仿宋_GB2312" w:hAnsi="仿宋_GB2312" w:hint="eastAsia"/>
          <w:sz w:val="32"/>
          <w:szCs w:val="32"/>
        </w:rPr>
        <w:t>，</w:t>
      </w:r>
      <w:r w:rsidRPr="00AB0187">
        <w:rPr>
          <w:rFonts w:ascii="仿宋_GB2312" w:eastAsia="仿宋_GB2312" w:hAnsi="仿宋_GB2312" w:cs="宋体"/>
          <w:color w:val="000000"/>
          <w:sz w:val="32"/>
        </w:rPr>
        <w:t>提高</w:t>
      </w:r>
      <w:r w:rsidRPr="00AB0187">
        <w:rPr>
          <w:rFonts w:ascii="仿宋_GB2312" w:eastAsia="仿宋_GB2312" w:hAnsi="仿宋_GB2312" w:hint="eastAsia"/>
          <w:sz w:val="32"/>
          <w:szCs w:val="32"/>
        </w:rPr>
        <w:t>从业人员知法守法</w:t>
      </w:r>
      <w:r w:rsidRPr="00AB0187">
        <w:rPr>
          <w:rFonts w:ascii="仿宋_GB2312" w:eastAsia="仿宋_GB2312" w:hAnsi="仿宋_GB2312" w:cs="宋体"/>
          <w:color w:val="000000"/>
          <w:sz w:val="32"/>
        </w:rPr>
        <w:t>意识，</w:t>
      </w:r>
      <w:r w:rsidRPr="00AB0187">
        <w:rPr>
          <w:rFonts w:ascii="仿宋_GB2312" w:eastAsia="仿宋_GB2312" w:hAnsi="仿宋_GB2312" w:hint="eastAsia"/>
          <w:sz w:val="32"/>
        </w:rPr>
        <w:t>维护养殖业安全。</w:t>
      </w:r>
    </w:p>
    <w:p w:rsidR="00D958F5" w:rsidRPr="00AB0187" w:rsidRDefault="00D958F5" w:rsidP="00D958F5">
      <w:pPr>
        <w:widowControl/>
        <w:numPr>
          <w:ilvl w:val="0"/>
          <w:numId w:val="1"/>
        </w:numPr>
        <w:snapToGrid w:val="0"/>
        <w:spacing w:line="590" w:lineRule="exact"/>
        <w:ind w:firstLineChars="148" w:firstLine="474"/>
        <w:rPr>
          <w:rFonts w:ascii="仿宋_GB2312" w:eastAsia="仿宋_GB2312" w:hAnsi="仿宋_GB2312" w:hint="eastAsia"/>
          <w:sz w:val="32"/>
        </w:rPr>
      </w:pPr>
      <w:r w:rsidRPr="00AB0187">
        <w:rPr>
          <w:rFonts w:ascii="黑体" w:eastAsia="黑体" w:hAnsi="仿宋_GB2312" w:hint="eastAsia"/>
          <w:bCs/>
          <w:sz w:val="32"/>
          <w:szCs w:val="32"/>
        </w:rPr>
        <w:t>按照饲料和饲料添加剂生产许可新规定，严把行业准入关。</w:t>
      </w:r>
      <w:r w:rsidRPr="00AB0187">
        <w:rPr>
          <w:rFonts w:ascii="仿宋_GB2312" w:eastAsia="仿宋_GB2312" w:hAnsi="宋体" w:cs="宋体" w:hint="eastAsia"/>
          <w:sz w:val="32"/>
          <w:szCs w:val="32"/>
        </w:rPr>
        <w:t>2012年12月1日起，</w:t>
      </w:r>
      <w:r w:rsidRPr="00AB0187">
        <w:rPr>
          <w:rFonts w:ascii="仿宋_GB2312" w:eastAsia="仿宋_GB2312" w:hAnsi="仿宋_GB2312" w:hint="eastAsia"/>
          <w:bCs/>
          <w:sz w:val="32"/>
          <w:szCs w:val="32"/>
        </w:rPr>
        <w:t>按照</w:t>
      </w:r>
      <w:r w:rsidRPr="00AB0187">
        <w:rPr>
          <w:rFonts w:ascii="仿宋_GB2312" w:eastAsia="仿宋_GB2312" w:hAnsi="宋体" w:cs="宋体" w:hint="eastAsia"/>
          <w:sz w:val="32"/>
          <w:szCs w:val="32"/>
        </w:rPr>
        <w:t>《条例》及配套规章</w:t>
      </w:r>
      <w:r w:rsidRPr="00AB0187">
        <w:rPr>
          <w:rFonts w:ascii="仿宋_GB2312" w:eastAsia="仿宋_GB2312" w:hAnsi="仿宋_GB2312" w:hint="eastAsia"/>
          <w:color w:val="000000"/>
          <w:sz w:val="32"/>
          <w:szCs w:val="30"/>
        </w:rPr>
        <w:t>要求</w:t>
      </w:r>
      <w:r w:rsidRPr="00AB0187">
        <w:rPr>
          <w:rFonts w:ascii="仿宋_GB2312" w:eastAsia="仿宋_GB2312" w:hAnsi="仿宋_GB2312" w:hint="eastAsia"/>
          <w:bCs/>
          <w:sz w:val="32"/>
          <w:szCs w:val="32"/>
        </w:rPr>
        <w:t>，把好新开</w:t>
      </w:r>
      <w:r w:rsidRPr="00AB0187">
        <w:rPr>
          <w:rFonts w:ascii="仿宋_GB2312" w:eastAsia="仿宋_GB2312" w:hAnsi="仿宋_GB2312" w:hint="eastAsia"/>
          <w:sz w:val="32"/>
          <w:szCs w:val="32"/>
        </w:rPr>
        <w:t>办企业和</w:t>
      </w:r>
      <w:r w:rsidRPr="00AB0187">
        <w:rPr>
          <w:rFonts w:ascii="仿宋_GB2312" w:eastAsia="仿宋_GB2312" w:hAnsi="宋体" w:cs="宋体" w:hint="eastAsia"/>
          <w:sz w:val="32"/>
          <w:szCs w:val="32"/>
        </w:rPr>
        <w:t>续展、增加许可内容、生产场所迁址企业</w:t>
      </w:r>
      <w:r w:rsidRPr="00AB0187">
        <w:rPr>
          <w:rFonts w:ascii="仿宋_GB2312" w:eastAsia="仿宋_GB2312" w:hAnsi="仿宋_GB2312" w:hint="eastAsia"/>
          <w:sz w:val="32"/>
          <w:szCs w:val="32"/>
        </w:rPr>
        <w:t>准入审核关，按照2012年农业部公告第1849号、第1867号和</w:t>
      </w:r>
      <w:r w:rsidRPr="00AB0187">
        <w:rPr>
          <w:rFonts w:ascii="仿宋_GB2312" w:eastAsia="仿宋_GB2312" w:hAnsi="仿宋_GB2312" w:hint="eastAsia"/>
          <w:color w:val="000000"/>
          <w:sz w:val="32"/>
          <w:szCs w:val="30"/>
        </w:rPr>
        <w:t>《农业部办公厅关于印发饲料和饲料添加剂生产许可现场审核表的通知》（农办牧[2012]45号）的要求进行现场审核，申请</w:t>
      </w:r>
      <w:r w:rsidRPr="00AB0187">
        <w:rPr>
          <w:rFonts w:ascii="仿宋_GB2312" w:eastAsia="仿宋_GB2312" w:hAnsi="宋体" w:cs="宋体" w:hint="eastAsia"/>
          <w:sz w:val="32"/>
          <w:szCs w:val="32"/>
        </w:rPr>
        <w:t>饲料添加剂、添加剂预混合饲料和单一饲料生产许可，由我厅组织专家对企业进行生产许可现场审核；申请配合饲料、浓缩饲料、精料补充料生产许可，由市级专家组（专家组成员为省级现场评审专家库成员）对企业进行生产许可现场审核。饲料、饲料添加剂生产企业委托其他饲料、饲料添加剂企业生产的应当填写</w:t>
      </w:r>
      <w:r w:rsidRPr="00AB0187">
        <w:rPr>
          <w:rFonts w:ascii="仿宋_GB2312" w:eastAsia="仿宋_GB2312" w:hAnsi="仿宋_GB2312" w:cs="仿宋_GB2312" w:hint="eastAsia"/>
          <w:sz w:val="32"/>
          <w:szCs w:val="32"/>
        </w:rPr>
        <w:t>《</w:t>
      </w:r>
      <w:r w:rsidRPr="00AB0187">
        <w:rPr>
          <w:rFonts w:ascii="仿宋_GB2312" w:eastAsia="仿宋_GB2312" w:hAnsi="仿宋_GB2312" w:cs="仿宋_GB2312" w:hint="eastAsia"/>
          <w:color w:val="000000"/>
          <w:sz w:val="32"/>
          <w:szCs w:val="32"/>
        </w:rPr>
        <w:t>广东省饲料及饲料添加剂委托生产备案表</w:t>
      </w:r>
      <w:r w:rsidRPr="00AB0187">
        <w:rPr>
          <w:rFonts w:ascii="仿宋_GB2312" w:eastAsia="仿宋_GB2312" w:hAnsi="仿宋_GB2312" w:cs="仿宋_GB2312" w:hint="eastAsia"/>
          <w:sz w:val="32"/>
          <w:szCs w:val="32"/>
        </w:rPr>
        <w:t>》（附件1）</w:t>
      </w:r>
      <w:r w:rsidRPr="00AB0187">
        <w:rPr>
          <w:rFonts w:ascii="仿宋_GB2312" w:eastAsia="仿宋_GB2312" w:hAnsi="宋体" w:cs="宋体" w:hint="eastAsia"/>
          <w:sz w:val="32"/>
          <w:szCs w:val="32"/>
        </w:rPr>
        <w:t>，并按要求向各自所在地省级饲料管理部门备案。同时，要组织安排好已经取得《饲料生产企业审查合格证》及</w:t>
      </w:r>
      <w:r w:rsidRPr="00AB0187">
        <w:rPr>
          <w:rFonts w:ascii="仿宋_GB2312" w:eastAsia="仿宋_GB2312" w:hAnsi="仿宋_GB2312" w:cs="仿宋_GB2312" w:hint="eastAsia"/>
          <w:sz w:val="32"/>
          <w:szCs w:val="32"/>
        </w:rPr>
        <w:t>《动物源性饲料产品生产企业安全卫生合格证》</w:t>
      </w:r>
      <w:r w:rsidRPr="00AB0187">
        <w:rPr>
          <w:rFonts w:ascii="仿宋_GB2312" w:eastAsia="仿宋_GB2312" w:hAnsi="宋体" w:cs="宋体" w:hint="eastAsia"/>
          <w:sz w:val="32"/>
          <w:szCs w:val="32"/>
        </w:rPr>
        <w:t>生产企业换领《饲料生产许可证》的工作，分期分批于2014年7月1日前完成，避免限期末集中换证。</w:t>
      </w:r>
    </w:p>
    <w:p w:rsidR="00D958F5" w:rsidRPr="00AB0187" w:rsidRDefault="00D958F5" w:rsidP="00D958F5">
      <w:pPr>
        <w:widowControl/>
        <w:snapToGrid w:val="0"/>
        <w:spacing w:line="590" w:lineRule="exact"/>
        <w:rPr>
          <w:rFonts w:ascii="仿宋_GB2312" w:eastAsia="仿宋_GB2312" w:hAnsi="仿宋_GB2312" w:hint="eastAsia"/>
          <w:sz w:val="32"/>
        </w:rPr>
      </w:pPr>
      <w:r w:rsidRPr="00AB0187">
        <w:rPr>
          <w:rFonts w:ascii="仿宋_GB2312" w:eastAsia="仿宋_GB2312" w:hAnsi="宋体" w:cs="宋体" w:hint="eastAsia"/>
          <w:sz w:val="32"/>
          <w:szCs w:val="32"/>
        </w:rPr>
        <w:t xml:space="preserve">  </w:t>
      </w:r>
      <w:r w:rsidRPr="00AB0187">
        <w:rPr>
          <w:rFonts w:ascii="黑体" w:eastAsia="黑体" w:hAnsi="宋体" w:cs="宋体" w:hint="eastAsia"/>
          <w:sz w:val="32"/>
          <w:szCs w:val="32"/>
        </w:rPr>
        <w:t xml:space="preserve">  </w:t>
      </w:r>
      <w:r w:rsidRPr="00AB0187">
        <w:rPr>
          <w:rFonts w:ascii="黑体" w:eastAsia="黑体" w:hAnsi="宋体" w:cs="宋体" w:hint="eastAsia"/>
          <w:bCs/>
          <w:sz w:val="32"/>
          <w:szCs w:val="32"/>
        </w:rPr>
        <w:t>三、做好饲料添加剂和添加剂预混合饲料产品批准文号许可审核关。</w:t>
      </w:r>
      <w:r w:rsidRPr="00AB0187">
        <w:rPr>
          <w:rFonts w:ascii="仿宋_GB2312" w:eastAsia="仿宋_GB2312" w:hAnsi="宋体" w:cs="宋体" w:hint="eastAsia"/>
          <w:sz w:val="32"/>
          <w:szCs w:val="32"/>
        </w:rPr>
        <w:t>按照农业部办公厅农办牧[2012]46号文规</w:t>
      </w:r>
      <w:r w:rsidRPr="00AB0187">
        <w:rPr>
          <w:rFonts w:ascii="仿宋_GB2312" w:eastAsia="仿宋_GB2312" w:hAnsi="宋体" w:cs="宋体" w:hint="eastAsia"/>
          <w:sz w:val="32"/>
          <w:szCs w:val="32"/>
        </w:rPr>
        <w:lastRenderedPageBreak/>
        <w:t>定,2012年12月1日起,申请饲料添加剂和添加剂预混合饲料产品批准文号,严格按照《条例》和</w:t>
      </w:r>
      <w:r w:rsidRPr="00AB0187">
        <w:rPr>
          <w:rFonts w:ascii="仿宋_GB2312" w:eastAsia="仿宋_GB2312" w:hAnsi="仿宋_GB2312" w:hint="eastAsia"/>
          <w:sz w:val="32"/>
          <w:szCs w:val="36"/>
        </w:rPr>
        <w:t>《饲料添加剂和添加剂预混合饲料产品批准文号管理办法》及</w:t>
      </w:r>
      <w:r w:rsidRPr="00AB0187">
        <w:rPr>
          <w:rFonts w:ascii="仿宋_GB2312" w:eastAsia="仿宋_GB2312" w:hAnsi="宋体" w:cs="宋体" w:hint="eastAsia"/>
          <w:sz w:val="32"/>
          <w:szCs w:val="32"/>
        </w:rPr>
        <w:t>我厅印发的《广东省饲料添加剂和添加剂预混合饲料产品批准文号核准办理程序》（粤农函（2012）736号）进行审核申报工作</w:t>
      </w:r>
      <w:r w:rsidRPr="00AB0187">
        <w:rPr>
          <w:rFonts w:ascii="仿宋_GB2312" w:eastAsia="仿宋_GB2312" w:hAnsi="仿宋_GB2312" w:hint="eastAsia"/>
          <w:sz w:val="32"/>
        </w:rPr>
        <w:t>。</w:t>
      </w:r>
    </w:p>
    <w:p w:rsidR="00D958F5" w:rsidRPr="00AB0187" w:rsidRDefault="00D958F5" w:rsidP="00D958F5">
      <w:pPr>
        <w:widowControl/>
        <w:tabs>
          <w:tab w:val="left" w:pos="632"/>
        </w:tabs>
        <w:snapToGrid w:val="0"/>
        <w:spacing w:line="590" w:lineRule="exact"/>
        <w:ind w:firstLineChars="148" w:firstLine="474"/>
        <w:rPr>
          <w:rFonts w:eastAsia="仿宋_GB2312"/>
          <w:b/>
          <w:bCs/>
          <w:sz w:val="32"/>
          <w:szCs w:val="32"/>
        </w:rPr>
      </w:pPr>
      <w:r w:rsidRPr="00AB0187">
        <w:rPr>
          <w:rFonts w:ascii="黑体" w:eastAsia="黑体" w:hAnsi="仿宋_GB2312" w:hint="eastAsia"/>
          <w:bCs/>
          <w:sz w:val="32"/>
          <w:szCs w:val="32"/>
        </w:rPr>
        <w:t>四、</w:t>
      </w:r>
      <w:r w:rsidRPr="00AB0187">
        <w:rPr>
          <w:rFonts w:ascii="黑体" w:eastAsia="黑体" w:hAnsi="仿宋_GB2312" w:hint="eastAsia"/>
          <w:bCs/>
          <w:sz w:val="32"/>
        </w:rPr>
        <w:t>强化监督管理，</w:t>
      </w:r>
      <w:r w:rsidRPr="00AB0187">
        <w:rPr>
          <w:rFonts w:ascii="黑体" w:eastAsia="黑体" w:hAnsi="宋体" w:cs="宋体" w:hint="eastAsia"/>
          <w:bCs/>
          <w:sz w:val="32"/>
          <w:szCs w:val="32"/>
        </w:rPr>
        <w:t>切实保障饲料产品质量安全。</w:t>
      </w:r>
      <w:r w:rsidRPr="00AB0187">
        <w:rPr>
          <w:rFonts w:ascii="仿宋_GB2312" w:eastAsia="仿宋_GB2312" w:hAnsi="仿宋_GB2312" w:hint="eastAsia"/>
          <w:sz w:val="32"/>
          <w:szCs w:val="32"/>
        </w:rPr>
        <w:t>组织开展获证饲料生产企业大检查行动，通过</w:t>
      </w:r>
      <w:r w:rsidRPr="00AB0187">
        <w:rPr>
          <w:rFonts w:ascii="仿宋_GB2312" w:eastAsia="仿宋_GB2312" w:hAnsi="仿宋_GB2312" w:hint="eastAsia"/>
          <w:bCs/>
          <w:sz w:val="32"/>
          <w:szCs w:val="32"/>
        </w:rPr>
        <w:t>检查，</w:t>
      </w:r>
      <w:r w:rsidRPr="00AB0187">
        <w:rPr>
          <w:rFonts w:ascii="仿宋_GB2312" w:eastAsia="仿宋_GB2312" w:hAnsi="仿宋_GB2312" w:hint="eastAsia"/>
          <w:sz w:val="32"/>
          <w:szCs w:val="32"/>
        </w:rPr>
        <w:t>指导、督促企业对照新的准入条件进行自查及整改，</w:t>
      </w:r>
      <w:r w:rsidRPr="00AB0187">
        <w:rPr>
          <w:rFonts w:ascii="仿宋_GB2312" w:eastAsia="仿宋_GB2312" w:hAnsi="宋体" w:cs="宋体" w:hint="eastAsia"/>
          <w:sz w:val="32"/>
          <w:szCs w:val="32"/>
        </w:rPr>
        <w:t>强化监管、从严执法，努力规范饲料生产、经营和使用行为，</w:t>
      </w:r>
      <w:r w:rsidRPr="00AB0187">
        <w:rPr>
          <w:rFonts w:ascii="仿宋_GB2312" w:eastAsia="仿宋_GB2312" w:hAnsi="仿宋_GB2312" w:cs="宋体" w:hint="eastAsia"/>
          <w:sz w:val="32"/>
          <w:szCs w:val="32"/>
        </w:rPr>
        <w:t>严厉打击违法违规行为，切实保障饲料和饲料添加剂产品质量安全，</w:t>
      </w:r>
      <w:r w:rsidRPr="00AB0187">
        <w:rPr>
          <w:rFonts w:ascii="仿宋_GB2312" w:eastAsia="仿宋_GB2312" w:hAnsi="宋体" w:cs="宋体" w:hint="eastAsia"/>
          <w:sz w:val="32"/>
          <w:szCs w:val="32"/>
        </w:rPr>
        <w:t>推进我省由饲料大省向饲料强省转变。</w:t>
      </w:r>
      <w:r w:rsidRPr="00AB0187">
        <w:rPr>
          <w:rFonts w:ascii="仿宋_GB2312" w:eastAsia="仿宋_GB2312" w:hAnsi="仿宋_GB2312" w:hint="eastAsia"/>
          <w:sz w:val="32"/>
          <w:szCs w:val="30"/>
        </w:rPr>
        <w:t>按新《条例》等法规规定，坚决取缔小、乱、差等不符合生产许可条件的饲料企业，着力抓好对饲料生产经营主体的监管。</w:t>
      </w:r>
    </w:p>
    <w:p w:rsidR="00D958F5" w:rsidRPr="00AB0187" w:rsidRDefault="00D958F5" w:rsidP="00D958F5">
      <w:pPr>
        <w:snapToGrid w:val="0"/>
        <w:spacing w:line="590" w:lineRule="exact"/>
        <w:rPr>
          <w:rFonts w:eastAsia="仿宋_GB2312" w:hint="eastAsia"/>
          <w:sz w:val="32"/>
          <w:szCs w:val="32"/>
        </w:rPr>
      </w:pPr>
      <w:r w:rsidRPr="00AB0187">
        <w:rPr>
          <w:rFonts w:eastAsia="仿宋_GB2312" w:hint="eastAsia"/>
          <w:b/>
          <w:bCs/>
          <w:sz w:val="32"/>
          <w:szCs w:val="32"/>
        </w:rPr>
        <w:t xml:space="preserve">    </w:t>
      </w:r>
      <w:r w:rsidRPr="00AB0187">
        <w:rPr>
          <w:rFonts w:ascii="黑体" w:eastAsia="黑体" w:hint="eastAsia"/>
          <w:bCs/>
          <w:sz w:val="32"/>
          <w:szCs w:val="32"/>
        </w:rPr>
        <w:t>五、做好饲料和饲料添加剂生产许可现场审核专家推荐工作。</w:t>
      </w:r>
      <w:r w:rsidRPr="00AB0187">
        <w:rPr>
          <w:rFonts w:eastAsia="仿宋_GB2312" w:hint="eastAsia"/>
          <w:sz w:val="32"/>
          <w:szCs w:val="32"/>
        </w:rPr>
        <w:t>按照饲料管理新规，我厅将成立</w:t>
      </w:r>
      <w:r w:rsidRPr="00AB0187">
        <w:rPr>
          <w:rFonts w:ascii="仿宋_GB2312" w:eastAsia="仿宋_GB2312" w:hAnsi="宋体" w:cs="宋体" w:hint="eastAsia"/>
          <w:sz w:val="32"/>
          <w:szCs w:val="32"/>
        </w:rPr>
        <w:t>饲料生产许可证专家审核委员会，建立现场评审专家库。现场评审专家将由省级科研、教学、质量检验部门及各地级以上市行政、技术部门</w:t>
      </w:r>
      <w:r w:rsidRPr="00AB0187">
        <w:rPr>
          <w:rFonts w:eastAsia="仿宋_GB2312" w:hint="eastAsia"/>
          <w:sz w:val="32"/>
          <w:szCs w:val="32"/>
        </w:rPr>
        <w:t>等相关专业机构人员组成。请各市推荐</w:t>
      </w:r>
      <w:r w:rsidRPr="00AB0187">
        <w:rPr>
          <w:rFonts w:eastAsia="仿宋_GB2312" w:hint="eastAsia"/>
          <w:sz w:val="32"/>
          <w:szCs w:val="32"/>
        </w:rPr>
        <w:t>3</w:t>
      </w:r>
      <w:r w:rsidRPr="00AB0187">
        <w:rPr>
          <w:rFonts w:eastAsia="仿宋_GB2312" w:hint="eastAsia"/>
          <w:sz w:val="32"/>
          <w:szCs w:val="32"/>
        </w:rPr>
        <w:t>—</w:t>
      </w:r>
      <w:r w:rsidRPr="00AB0187">
        <w:rPr>
          <w:rFonts w:eastAsia="仿宋_GB2312" w:hint="eastAsia"/>
          <w:sz w:val="32"/>
          <w:szCs w:val="32"/>
        </w:rPr>
        <w:t>5</w:t>
      </w:r>
      <w:r w:rsidRPr="00AB0187">
        <w:rPr>
          <w:rFonts w:eastAsia="仿宋_GB2312" w:hint="eastAsia"/>
          <w:sz w:val="32"/>
          <w:szCs w:val="32"/>
        </w:rPr>
        <w:t>名熟悉法规、责任心强、专业知识全面等从事本行业三年或中级职称以上专业人员，填写《饲料和饲料添加剂现场评审专家名单推荐表》（附件</w:t>
      </w:r>
      <w:r w:rsidRPr="00AB0187">
        <w:rPr>
          <w:rFonts w:eastAsia="仿宋_GB2312" w:hint="eastAsia"/>
          <w:sz w:val="32"/>
          <w:szCs w:val="32"/>
        </w:rPr>
        <w:t>2</w:t>
      </w:r>
      <w:r w:rsidRPr="00AB0187">
        <w:rPr>
          <w:rFonts w:eastAsia="仿宋_GB2312" w:hint="eastAsia"/>
          <w:sz w:val="32"/>
          <w:szCs w:val="32"/>
        </w:rPr>
        <w:t>）并于</w:t>
      </w:r>
      <w:r w:rsidRPr="00AB0187">
        <w:rPr>
          <w:rFonts w:eastAsia="仿宋_GB2312" w:hint="eastAsia"/>
          <w:sz w:val="32"/>
          <w:szCs w:val="32"/>
        </w:rPr>
        <w:t>2013</w:t>
      </w:r>
      <w:r w:rsidRPr="00AB0187">
        <w:rPr>
          <w:rFonts w:eastAsia="仿宋_GB2312" w:hint="eastAsia"/>
          <w:sz w:val="32"/>
          <w:szCs w:val="32"/>
        </w:rPr>
        <w:t>年</w:t>
      </w:r>
      <w:r w:rsidRPr="00AB0187">
        <w:rPr>
          <w:rFonts w:eastAsia="仿宋_GB2312" w:hint="eastAsia"/>
          <w:sz w:val="32"/>
          <w:szCs w:val="32"/>
        </w:rPr>
        <w:t>1</w:t>
      </w:r>
      <w:r w:rsidRPr="00AB0187">
        <w:rPr>
          <w:rFonts w:eastAsia="仿宋_GB2312" w:hint="eastAsia"/>
          <w:sz w:val="32"/>
          <w:szCs w:val="32"/>
        </w:rPr>
        <w:t>月</w:t>
      </w:r>
      <w:r w:rsidRPr="00AB0187">
        <w:rPr>
          <w:rFonts w:eastAsia="仿宋_GB2312" w:hint="eastAsia"/>
          <w:sz w:val="32"/>
          <w:szCs w:val="32"/>
        </w:rPr>
        <w:t>15</w:t>
      </w:r>
      <w:r w:rsidRPr="00AB0187">
        <w:rPr>
          <w:rFonts w:eastAsia="仿宋_GB2312" w:hint="eastAsia"/>
          <w:sz w:val="32"/>
          <w:szCs w:val="32"/>
        </w:rPr>
        <w:t>日报省饲料工作办公室。</w:t>
      </w:r>
    </w:p>
    <w:p w:rsidR="00D958F5" w:rsidRPr="00AB0187" w:rsidRDefault="00D958F5" w:rsidP="00D958F5">
      <w:pPr>
        <w:snapToGrid w:val="0"/>
        <w:spacing w:line="590" w:lineRule="exact"/>
        <w:rPr>
          <w:rFonts w:eastAsia="仿宋_GB2312" w:hint="eastAsia"/>
          <w:sz w:val="32"/>
          <w:szCs w:val="32"/>
        </w:rPr>
      </w:pPr>
    </w:p>
    <w:p w:rsidR="00D958F5" w:rsidRPr="00AB0187" w:rsidRDefault="00D958F5" w:rsidP="00D958F5">
      <w:pPr>
        <w:snapToGrid w:val="0"/>
        <w:spacing w:line="590" w:lineRule="exact"/>
        <w:rPr>
          <w:rFonts w:ascii="仿宋_GB2312" w:eastAsia="仿宋_GB2312" w:hAnsi="仿宋_GB2312" w:hint="eastAsia"/>
          <w:sz w:val="32"/>
          <w:szCs w:val="32"/>
        </w:rPr>
      </w:pPr>
      <w:r w:rsidRPr="00AB0187">
        <w:rPr>
          <w:rFonts w:ascii="仿宋_GB2312" w:eastAsia="仿宋_GB2312" w:hAnsi="仿宋_GB2312" w:hint="eastAsia"/>
          <w:sz w:val="32"/>
          <w:szCs w:val="32"/>
        </w:rPr>
        <w:t xml:space="preserve">    附件：1.广东省饲料及饲料添加剂委托生产备案表</w:t>
      </w:r>
    </w:p>
    <w:p w:rsidR="00D958F5" w:rsidRPr="00AB0187" w:rsidRDefault="00D958F5" w:rsidP="00D958F5">
      <w:pPr>
        <w:snapToGrid w:val="0"/>
        <w:spacing w:line="590" w:lineRule="exact"/>
        <w:rPr>
          <w:rFonts w:ascii="仿宋_GB2312" w:eastAsia="仿宋_GB2312" w:hAnsi="仿宋_GB2312" w:hint="eastAsia"/>
          <w:sz w:val="32"/>
          <w:szCs w:val="36"/>
        </w:rPr>
      </w:pPr>
      <w:r w:rsidRPr="00AB0187">
        <w:rPr>
          <w:rFonts w:ascii="仿宋_GB2312" w:eastAsia="仿宋_GB2312" w:hAnsi="仿宋_GB2312" w:hint="eastAsia"/>
          <w:sz w:val="32"/>
          <w:szCs w:val="32"/>
        </w:rPr>
        <w:lastRenderedPageBreak/>
        <w:t xml:space="preserve">          2.</w:t>
      </w:r>
      <w:r w:rsidRPr="00AB0187">
        <w:rPr>
          <w:rFonts w:ascii="仿宋_GB2312" w:eastAsia="仿宋_GB2312" w:hAnsi="仿宋_GB2312" w:hint="eastAsia"/>
          <w:sz w:val="32"/>
          <w:szCs w:val="36"/>
        </w:rPr>
        <w:t>饲料和饲料添加剂现场评审专家名单推荐表</w:t>
      </w:r>
    </w:p>
    <w:p w:rsidR="00D958F5" w:rsidRPr="00AB0187" w:rsidRDefault="00D958F5" w:rsidP="00D958F5">
      <w:pPr>
        <w:snapToGrid w:val="0"/>
        <w:spacing w:line="590" w:lineRule="exact"/>
        <w:ind w:left="1434" w:hangingChars="448" w:hanging="1434"/>
        <w:rPr>
          <w:rFonts w:ascii="仿宋_GB2312" w:eastAsia="仿宋_GB2312" w:hAnsi="仿宋_GB2312" w:hint="eastAsia"/>
          <w:sz w:val="32"/>
          <w:szCs w:val="32"/>
        </w:rPr>
      </w:pPr>
      <w:r w:rsidRPr="00AB0187">
        <w:rPr>
          <w:rFonts w:ascii="仿宋_GB2312" w:eastAsia="仿宋_GB2312" w:hAnsi="仿宋_GB2312" w:hint="eastAsia"/>
          <w:sz w:val="32"/>
          <w:szCs w:val="36"/>
        </w:rPr>
        <w:t xml:space="preserve">          3.</w:t>
      </w:r>
      <w:r w:rsidRPr="00AB0187">
        <w:rPr>
          <w:rFonts w:ascii="仿宋_GB2312" w:eastAsia="仿宋_GB2312" w:hAnsi="仿宋_GB2312" w:hint="eastAsia"/>
          <w:sz w:val="32"/>
          <w:szCs w:val="32"/>
        </w:rPr>
        <w:t>《农业部办公厅关于贯彻落实饲料行业管理新规推进饲料行政许可工作的通知》(农办牧[2012]46号)</w:t>
      </w:r>
    </w:p>
    <w:p w:rsidR="00D958F5" w:rsidRPr="00AB0187" w:rsidRDefault="00D958F5" w:rsidP="00D958F5">
      <w:pPr>
        <w:snapToGrid w:val="0"/>
        <w:spacing w:line="590" w:lineRule="exact"/>
        <w:rPr>
          <w:rFonts w:eastAsia="仿宋_GB2312" w:hint="eastAsia"/>
          <w:sz w:val="32"/>
          <w:szCs w:val="32"/>
        </w:rPr>
      </w:pPr>
    </w:p>
    <w:p w:rsidR="00D958F5" w:rsidRDefault="00D958F5" w:rsidP="00D958F5">
      <w:pPr>
        <w:snapToGrid w:val="0"/>
        <w:spacing w:line="590" w:lineRule="exact"/>
        <w:rPr>
          <w:rFonts w:ascii="仿宋_GB2312" w:eastAsia="仿宋_GB2312" w:hint="eastAsia"/>
          <w:color w:val="000000"/>
          <w:sz w:val="32"/>
          <w:szCs w:val="32"/>
        </w:rPr>
      </w:pPr>
    </w:p>
    <w:p w:rsidR="00D958F5" w:rsidRDefault="00D958F5" w:rsidP="00D958F5">
      <w:pPr>
        <w:snapToGrid w:val="0"/>
        <w:spacing w:line="590" w:lineRule="exact"/>
        <w:rPr>
          <w:rFonts w:ascii="仿宋_GB2312" w:eastAsia="仿宋_GB2312" w:hint="eastAsia"/>
          <w:color w:val="000000"/>
          <w:sz w:val="32"/>
          <w:szCs w:val="32"/>
        </w:rPr>
      </w:pPr>
    </w:p>
    <w:p w:rsidR="00D958F5" w:rsidRDefault="00D958F5" w:rsidP="00D958F5">
      <w:pPr>
        <w:snapToGrid w:val="0"/>
        <w:spacing w:line="590" w:lineRule="exact"/>
        <w:rPr>
          <w:rFonts w:ascii="仿宋_GB2312" w:eastAsia="仿宋_GB2312" w:hint="eastAsia"/>
          <w:color w:val="000000"/>
          <w:sz w:val="32"/>
          <w:szCs w:val="32"/>
        </w:rPr>
      </w:pPr>
    </w:p>
    <w:p w:rsidR="00D958F5" w:rsidRPr="00E30235" w:rsidRDefault="00D958F5" w:rsidP="00D958F5">
      <w:pPr>
        <w:snapToGrid w:val="0"/>
        <w:spacing w:line="590" w:lineRule="exact"/>
        <w:rPr>
          <w:rFonts w:ascii="仿宋_GB2312" w:eastAsia="仿宋_GB2312" w:hint="eastAsia"/>
          <w:color w:val="000000"/>
          <w:sz w:val="32"/>
          <w:szCs w:val="32"/>
        </w:rPr>
      </w:pPr>
    </w:p>
    <w:p w:rsidR="00D958F5" w:rsidRPr="00E30235" w:rsidRDefault="00D958F5" w:rsidP="00D958F5">
      <w:pPr>
        <w:tabs>
          <w:tab w:val="right" w:pos="8844"/>
        </w:tabs>
        <w:snapToGrid w:val="0"/>
        <w:spacing w:line="590" w:lineRule="exact"/>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r w:rsidRPr="00E30235">
        <w:rPr>
          <w:rFonts w:ascii="仿宋_GB2312" w:eastAsia="仿宋_GB2312" w:hint="eastAsia"/>
          <w:color w:val="000000"/>
          <w:sz w:val="32"/>
          <w:szCs w:val="32"/>
        </w:rPr>
        <w:t>广东省农业厅办公室</w:t>
      </w:r>
    </w:p>
    <w:p w:rsidR="00D958F5" w:rsidRDefault="00D958F5" w:rsidP="00D958F5">
      <w:pPr>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r w:rsidRPr="00E30235">
        <w:rPr>
          <w:rFonts w:ascii="仿宋_GB2312" w:eastAsia="仿宋_GB2312" w:hint="eastAsia"/>
          <w:color w:val="000000"/>
          <w:sz w:val="32"/>
          <w:szCs w:val="32"/>
        </w:rPr>
        <w:t>2012年12月2</w:t>
      </w:r>
      <w:r>
        <w:rPr>
          <w:rFonts w:ascii="仿宋_GB2312" w:eastAsia="仿宋_GB2312" w:hint="eastAsia"/>
          <w:color w:val="000000"/>
          <w:sz w:val="32"/>
          <w:szCs w:val="32"/>
        </w:rPr>
        <w:t>9</w:t>
      </w:r>
      <w:r w:rsidRPr="00E30235">
        <w:rPr>
          <w:rFonts w:ascii="仿宋_GB2312" w:eastAsia="仿宋_GB2312" w:hint="eastAsia"/>
          <w:color w:val="000000"/>
          <w:sz w:val="32"/>
          <w:szCs w:val="32"/>
        </w:rPr>
        <w:t>日</w:t>
      </w:r>
    </w:p>
    <w:p w:rsidR="00D958F5" w:rsidRDefault="00D958F5" w:rsidP="00D958F5">
      <w:pPr>
        <w:jc w:val="center"/>
        <w:rPr>
          <w:rFonts w:ascii="仿宋_GB2312" w:eastAsia="仿宋_GB2312" w:hint="eastAsia"/>
          <w:color w:val="000000"/>
          <w:sz w:val="32"/>
          <w:szCs w:val="32"/>
        </w:rPr>
      </w:pPr>
    </w:p>
    <w:p w:rsidR="00D958F5" w:rsidRDefault="00D958F5" w:rsidP="00D958F5">
      <w:pPr>
        <w:jc w:val="center"/>
        <w:rPr>
          <w:rFonts w:ascii="仿宋_GB2312" w:eastAsia="仿宋_GB2312" w:hint="eastAsia"/>
          <w:color w:val="000000"/>
          <w:sz w:val="32"/>
          <w:szCs w:val="32"/>
        </w:rPr>
      </w:pPr>
    </w:p>
    <w:p w:rsidR="00D958F5" w:rsidRDefault="00D958F5" w:rsidP="00D958F5">
      <w:pPr>
        <w:jc w:val="center"/>
        <w:rPr>
          <w:rFonts w:ascii="仿宋_GB2312" w:eastAsia="仿宋_GB2312" w:hint="eastAsia"/>
          <w:color w:val="000000"/>
          <w:sz w:val="32"/>
          <w:szCs w:val="32"/>
        </w:rPr>
      </w:pPr>
    </w:p>
    <w:p w:rsidR="00D958F5" w:rsidRDefault="00D958F5" w:rsidP="00D958F5">
      <w:pPr>
        <w:jc w:val="center"/>
        <w:rPr>
          <w:rFonts w:ascii="仿宋_GB2312" w:eastAsia="仿宋_GB2312" w:hint="eastAsia"/>
          <w:color w:val="000000"/>
          <w:sz w:val="32"/>
          <w:szCs w:val="32"/>
        </w:rPr>
      </w:pPr>
    </w:p>
    <w:p w:rsidR="00D958F5" w:rsidRDefault="00D958F5" w:rsidP="00D958F5">
      <w:pPr>
        <w:jc w:val="center"/>
        <w:rPr>
          <w:rFonts w:ascii="仿宋_GB2312" w:eastAsia="仿宋_GB2312" w:hint="eastAsia"/>
          <w:color w:val="000000"/>
          <w:sz w:val="32"/>
          <w:szCs w:val="32"/>
        </w:rPr>
      </w:pPr>
    </w:p>
    <w:p w:rsidR="00D958F5" w:rsidRDefault="00D958F5" w:rsidP="00D958F5">
      <w:pPr>
        <w:jc w:val="center"/>
        <w:rPr>
          <w:rFonts w:ascii="仿宋_GB2312" w:eastAsia="仿宋_GB2312" w:hint="eastAsia"/>
          <w:color w:val="000000"/>
          <w:sz w:val="32"/>
          <w:szCs w:val="32"/>
        </w:rPr>
      </w:pPr>
    </w:p>
    <w:p w:rsidR="00D958F5" w:rsidRDefault="00D958F5" w:rsidP="00D958F5">
      <w:pPr>
        <w:jc w:val="center"/>
        <w:rPr>
          <w:rFonts w:ascii="仿宋_GB2312" w:eastAsia="仿宋_GB2312" w:hint="eastAsia"/>
          <w:color w:val="000000"/>
          <w:sz w:val="32"/>
          <w:szCs w:val="32"/>
        </w:rPr>
      </w:pPr>
    </w:p>
    <w:p w:rsidR="00D958F5" w:rsidRDefault="00D958F5" w:rsidP="00D958F5">
      <w:pPr>
        <w:jc w:val="center"/>
        <w:rPr>
          <w:rFonts w:ascii="仿宋_GB2312" w:eastAsia="仿宋_GB2312" w:hint="eastAsia"/>
          <w:color w:val="000000"/>
          <w:sz w:val="32"/>
          <w:szCs w:val="32"/>
        </w:rPr>
      </w:pPr>
    </w:p>
    <w:p w:rsidR="00D958F5" w:rsidRDefault="00D958F5" w:rsidP="00D958F5">
      <w:pPr>
        <w:pBdr>
          <w:between w:val="single" w:sz="4" w:space="1" w:color="auto"/>
        </w:pBdr>
        <w:rPr>
          <w:rFonts w:ascii="仿宋_GB2312" w:eastAsia="仿宋_GB2312" w:hint="eastAsia"/>
          <w:color w:val="000000"/>
          <w:sz w:val="32"/>
          <w:szCs w:val="32"/>
        </w:rPr>
      </w:pPr>
    </w:p>
    <w:p w:rsidR="00D958F5" w:rsidRPr="00A97AE9" w:rsidRDefault="00D958F5" w:rsidP="00D958F5">
      <w:pPr>
        <w:pBdr>
          <w:between w:val="single" w:sz="4" w:space="1" w:color="auto"/>
        </w:pBdr>
        <w:rPr>
          <w:rFonts w:ascii="仿宋_GB2312" w:eastAsia="仿宋_GB2312" w:hint="eastAsia"/>
          <w:color w:val="000000"/>
          <w:sz w:val="28"/>
          <w:szCs w:val="28"/>
        </w:rPr>
      </w:pPr>
      <w:r w:rsidRPr="00A97AE9">
        <w:rPr>
          <w:rFonts w:ascii="仿宋_GB2312" w:eastAsia="仿宋_GB2312" w:hint="eastAsia"/>
          <w:color w:val="000000"/>
          <w:sz w:val="28"/>
          <w:szCs w:val="28"/>
        </w:rPr>
        <w:t>抄送：省兽药饲料质量检验所、广东省饲料行业协会</w:t>
      </w:r>
      <w:r>
        <w:rPr>
          <w:rFonts w:ascii="仿宋_GB2312" w:eastAsia="仿宋_GB2312" w:hint="eastAsia"/>
          <w:color w:val="000000"/>
          <w:sz w:val="28"/>
          <w:szCs w:val="28"/>
        </w:rPr>
        <w:t>。</w:t>
      </w:r>
    </w:p>
    <w:p w:rsidR="00D958F5" w:rsidRDefault="00D958F5" w:rsidP="00D958F5">
      <w:pPr>
        <w:pBdr>
          <w:between w:val="single" w:sz="4" w:space="1" w:color="auto"/>
        </w:pBdr>
        <w:rPr>
          <w:rFonts w:ascii="仿宋_GB2312" w:eastAsia="仿宋_GB2312" w:hint="eastAsia"/>
          <w:color w:val="000000"/>
          <w:sz w:val="32"/>
          <w:szCs w:val="32"/>
        </w:rPr>
      </w:pPr>
    </w:p>
    <w:tbl>
      <w:tblPr>
        <w:tblW w:w="0" w:type="auto"/>
        <w:tblInd w:w="-374" w:type="dxa"/>
        <w:tblLayout w:type="fixed"/>
        <w:tblLook w:val="0000"/>
      </w:tblPr>
      <w:tblGrid>
        <w:gridCol w:w="555"/>
        <w:gridCol w:w="195"/>
        <w:gridCol w:w="1140"/>
        <w:gridCol w:w="2730"/>
        <w:gridCol w:w="930"/>
        <w:gridCol w:w="360"/>
        <w:gridCol w:w="3111"/>
      </w:tblGrid>
      <w:tr w:rsidR="00D958F5" w:rsidRPr="00E0491F" w:rsidTr="00F47123">
        <w:trPr>
          <w:trHeight w:val="890"/>
        </w:trPr>
        <w:tc>
          <w:tcPr>
            <w:tcW w:w="9021" w:type="dxa"/>
            <w:gridSpan w:val="7"/>
            <w:vAlign w:val="center"/>
          </w:tcPr>
          <w:p w:rsidR="00D958F5" w:rsidRPr="00E0491F" w:rsidRDefault="00D958F5" w:rsidP="00F47123">
            <w:pPr>
              <w:snapToGrid w:val="0"/>
              <w:spacing w:line="400" w:lineRule="exact"/>
              <w:rPr>
                <w:rFonts w:ascii="黑体" w:eastAsia="黑体" w:hint="eastAsia"/>
                <w:sz w:val="32"/>
                <w:szCs w:val="32"/>
              </w:rPr>
            </w:pPr>
            <w:r w:rsidRPr="00E0491F">
              <w:rPr>
                <w:rFonts w:ascii="黑体" w:eastAsia="黑体" w:hint="eastAsia"/>
                <w:sz w:val="32"/>
                <w:szCs w:val="32"/>
              </w:rPr>
              <w:lastRenderedPageBreak/>
              <w:t>附件1：</w:t>
            </w:r>
          </w:p>
          <w:p w:rsidR="00D958F5" w:rsidRPr="00E0491F" w:rsidRDefault="00D958F5" w:rsidP="00F47123">
            <w:pPr>
              <w:autoSpaceDN w:val="0"/>
              <w:snapToGrid w:val="0"/>
              <w:spacing w:line="400" w:lineRule="exact"/>
              <w:jc w:val="center"/>
              <w:textAlignment w:val="center"/>
              <w:rPr>
                <w:rFonts w:ascii="方正小标宋简体" w:eastAsia="方正小标宋简体" w:hAnsi="方正小标宋简体"/>
                <w:color w:val="000000"/>
                <w:sz w:val="36"/>
                <w:szCs w:val="36"/>
              </w:rPr>
            </w:pPr>
            <w:r w:rsidRPr="00E0491F">
              <w:rPr>
                <w:rFonts w:ascii="方正小标宋简体" w:eastAsia="方正小标宋简体" w:hAnsi="方正小标宋简体" w:hint="eastAsia"/>
                <w:bCs/>
                <w:color w:val="000000"/>
                <w:sz w:val="44"/>
                <w:szCs w:val="44"/>
              </w:rPr>
              <w:t xml:space="preserve"> </w:t>
            </w:r>
            <w:r w:rsidRPr="00E0491F">
              <w:rPr>
                <w:rFonts w:ascii="方正小标宋简体" w:eastAsia="方正小标宋简体" w:hAnsi="方正小标宋简体" w:hint="eastAsia"/>
                <w:bCs/>
                <w:color w:val="000000"/>
                <w:sz w:val="36"/>
                <w:szCs w:val="36"/>
              </w:rPr>
              <w:t>广东省</w:t>
            </w:r>
            <w:r w:rsidRPr="00E0491F">
              <w:rPr>
                <w:rFonts w:ascii="方正小标宋简体" w:eastAsia="方正小标宋简体" w:hAnsi="方正小标宋简体"/>
                <w:bCs/>
                <w:color w:val="000000"/>
                <w:sz w:val="36"/>
                <w:szCs w:val="36"/>
              </w:rPr>
              <w:t>饲料</w:t>
            </w:r>
            <w:r w:rsidRPr="00E0491F">
              <w:rPr>
                <w:rFonts w:ascii="方正小标宋简体" w:eastAsia="方正小标宋简体" w:hAnsi="方正小标宋简体" w:hint="eastAsia"/>
                <w:bCs/>
                <w:color w:val="000000"/>
                <w:sz w:val="36"/>
                <w:szCs w:val="36"/>
              </w:rPr>
              <w:t>及</w:t>
            </w:r>
            <w:r w:rsidRPr="00E0491F">
              <w:rPr>
                <w:rFonts w:ascii="方正小标宋简体" w:eastAsia="方正小标宋简体" w:hAnsi="方正小标宋简体"/>
                <w:bCs/>
                <w:color w:val="000000"/>
                <w:sz w:val="36"/>
                <w:szCs w:val="36"/>
              </w:rPr>
              <w:t>饲料添加剂委托生产备案</w:t>
            </w:r>
            <w:r w:rsidRPr="00E0491F">
              <w:rPr>
                <w:rFonts w:ascii="方正小标宋简体" w:eastAsia="方正小标宋简体" w:hAnsi="方正小标宋简体" w:hint="eastAsia"/>
                <w:bCs/>
                <w:color w:val="000000"/>
                <w:sz w:val="36"/>
                <w:szCs w:val="36"/>
              </w:rPr>
              <w:t>表</w:t>
            </w:r>
          </w:p>
        </w:tc>
      </w:tr>
      <w:tr w:rsidR="00D958F5" w:rsidRPr="00E0491F" w:rsidTr="00F47123">
        <w:trPr>
          <w:trHeight w:val="616"/>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center"/>
              <w:textAlignment w:val="center"/>
              <w:rPr>
                <w:rFonts w:ascii="仿宋_GB2312" w:eastAsia="仿宋_GB2312" w:hAnsi="仿宋_GB2312"/>
                <w:b/>
                <w:bCs/>
                <w:color w:val="000000"/>
              </w:rPr>
            </w:pPr>
            <w:r w:rsidRPr="00E0491F">
              <w:rPr>
                <w:rFonts w:ascii="仿宋_GB2312" w:eastAsia="仿宋_GB2312" w:hAnsi="仿宋_GB2312"/>
                <w:b/>
                <w:bCs/>
                <w:color w:val="000000"/>
              </w:rPr>
              <w:t>委</w:t>
            </w:r>
          </w:p>
          <w:p w:rsidR="00D958F5" w:rsidRPr="00E0491F" w:rsidRDefault="00D958F5" w:rsidP="00F47123">
            <w:pPr>
              <w:autoSpaceDN w:val="0"/>
              <w:snapToGrid w:val="0"/>
              <w:spacing w:line="280" w:lineRule="exact"/>
              <w:jc w:val="center"/>
              <w:textAlignment w:val="center"/>
              <w:rPr>
                <w:rFonts w:ascii="仿宋_GB2312" w:eastAsia="仿宋_GB2312" w:hAnsi="仿宋_GB2312"/>
                <w:b/>
                <w:bCs/>
                <w:color w:val="000000"/>
              </w:rPr>
            </w:pPr>
            <w:r w:rsidRPr="00E0491F">
              <w:rPr>
                <w:rFonts w:ascii="仿宋_GB2312" w:eastAsia="仿宋_GB2312" w:hAnsi="仿宋_GB2312"/>
                <w:b/>
                <w:bCs/>
                <w:color w:val="000000"/>
              </w:rPr>
              <w:t>托</w:t>
            </w:r>
          </w:p>
          <w:p w:rsidR="00D958F5" w:rsidRPr="00E0491F" w:rsidRDefault="00D958F5" w:rsidP="00F47123">
            <w:pPr>
              <w:autoSpaceDN w:val="0"/>
              <w:snapToGrid w:val="0"/>
              <w:spacing w:line="280" w:lineRule="exact"/>
              <w:jc w:val="center"/>
              <w:textAlignment w:val="center"/>
              <w:rPr>
                <w:rFonts w:ascii="仿宋_GB2312" w:eastAsia="仿宋_GB2312" w:hAnsi="仿宋_GB2312"/>
                <w:b/>
                <w:bCs/>
                <w:color w:val="000000"/>
              </w:rPr>
            </w:pPr>
            <w:r w:rsidRPr="00E0491F">
              <w:rPr>
                <w:rFonts w:ascii="仿宋_GB2312" w:eastAsia="仿宋_GB2312" w:hAnsi="仿宋_GB2312"/>
                <w:b/>
                <w:bCs/>
                <w:color w:val="000000"/>
              </w:rPr>
              <w:t>企</w:t>
            </w:r>
          </w:p>
          <w:p w:rsidR="00D958F5" w:rsidRPr="00E0491F" w:rsidRDefault="00D958F5" w:rsidP="00F47123">
            <w:pPr>
              <w:autoSpaceDN w:val="0"/>
              <w:snapToGrid w:val="0"/>
              <w:spacing w:line="280" w:lineRule="exact"/>
              <w:jc w:val="center"/>
              <w:textAlignment w:val="center"/>
              <w:rPr>
                <w:rFonts w:ascii="仿宋_GB2312" w:eastAsia="仿宋_GB2312" w:hAnsi="仿宋_GB2312"/>
                <w:color w:val="000000"/>
              </w:rPr>
            </w:pPr>
            <w:r w:rsidRPr="00E0491F">
              <w:rPr>
                <w:rFonts w:ascii="仿宋_GB2312" w:eastAsia="仿宋_GB2312" w:hAnsi="仿宋_GB2312"/>
                <w:b/>
                <w:bCs/>
                <w:color w:val="000000"/>
              </w:rPr>
              <w:t>业</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textAlignment w:val="center"/>
              <w:rPr>
                <w:rFonts w:ascii="仿宋_GB2312" w:eastAsia="仿宋_GB2312" w:hAnsi="仿宋_GB2312"/>
                <w:color w:val="000000"/>
              </w:rPr>
            </w:pPr>
            <w:r w:rsidRPr="00E0491F">
              <w:rPr>
                <w:rFonts w:ascii="仿宋_GB2312" w:eastAsia="仿宋_GB2312" w:hAnsi="仿宋_GB2312"/>
                <w:color w:val="000000"/>
              </w:rPr>
              <w:t>企业名称</w:t>
            </w:r>
          </w:p>
        </w:tc>
        <w:tc>
          <w:tcPr>
            <w:tcW w:w="27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left"/>
              <w:textAlignment w:val="center"/>
              <w:rPr>
                <w:rFonts w:ascii="仿宋_GB2312" w:eastAsia="仿宋_GB2312" w:hAnsi="仿宋_GB2312"/>
                <w:color w:val="000000"/>
              </w:rPr>
            </w:pPr>
          </w:p>
        </w:tc>
        <w:tc>
          <w:tcPr>
            <w:tcW w:w="9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生产许可证号</w:t>
            </w:r>
          </w:p>
        </w:tc>
        <w:tc>
          <w:tcPr>
            <w:tcW w:w="3471"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left"/>
              <w:textAlignment w:val="center"/>
              <w:rPr>
                <w:rFonts w:ascii="仿宋_GB2312" w:eastAsia="仿宋_GB2312" w:hAnsi="仿宋_GB2312"/>
                <w:color w:val="000000"/>
              </w:rPr>
            </w:pPr>
          </w:p>
        </w:tc>
      </w:tr>
      <w:tr w:rsidR="00D958F5" w:rsidRPr="00E0491F" w:rsidTr="00F47123">
        <w:trPr>
          <w:trHeight w:val="595"/>
        </w:trPr>
        <w:tc>
          <w:tcPr>
            <w:tcW w:w="555" w:type="dxa"/>
            <w:vMerge/>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snapToGrid w:val="0"/>
              <w:spacing w:line="280" w:lineRule="exact"/>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textAlignment w:val="center"/>
              <w:rPr>
                <w:rFonts w:ascii="仿宋_GB2312" w:eastAsia="仿宋_GB2312" w:hAnsi="仿宋_GB2312"/>
                <w:color w:val="000000"/>
              </w:rPr>
            </w:pPr>
            <w:r w:rsidRPr="00E0491F">
              <w:rPr>
                <w:rFonts w:ascii="仿宋_GB2312" w:eastAsia="仿宋_GB2312" w:hAnsi="仿宋_GB2312"/>
                <w:color w:val="000000"/>
              </w:rPr>
              <w:t>生产地址</w:t>
            </w:r>
          </w:p>
        </w:tc>
        <w:tc>
          <w:tcPr>
            <w:tcW w:w="27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left"/>
              <w:textAlignment w:val="center"/>
              <w:rPr>
                <w:rFonts w:ascii="仿宋_GB2312" w:eastAsia="仿宋_GB2312" w:hAnsi="仿宋_GB2312"/>
                <w:color w:val="000000"/>
              </w:rPr>
            </w:pPr>
          </w:p>
        </w:tc>
        <w:tc>
          <w:tcPr>
            <w:tcW w:w="9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标准</w:t>
            </w:r>
          </w:p>
          <w:p w:rsidR="00D958F5" w:rsidRPr="00E0491F" w:rsidRDefault="00D958F5" w:rsidP="00F47123">
            <w:pPr>
              <w:autoSpaceDN w:val="0"/>
              <w:snapToGrid w:val="0"/>
              <w:spacing w:line="28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编号</w:t>
            </w:r>
          </w:p>
        </w:tc>
        <w:tc>
          <w:tcPr>
            <w:tcW w:w="3471"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left"/>
              <w:textAlignment w:val="center"/>
              <w:rPr>
                <w:rFonts w:ascii="仿宋_GB2312" w:eastAsia="仿宋_GB2312" w:hAnsi="仿宋_GB2312"/>
                <w:color w:val="000000"/>
              </w:rPr>
            </w:pPr>
          </w:p>
        </w:tc>
      </w:tr>
      <w:tr w:rsidR="00D958F5" w:rsidRPr="00E0491F" w:rsidTr="00F47123">
        <w:trPr>
          <w:trHeight w:val="960"/>
        </w:trPr>
        <w:tc>
          <w:tcPr>
            <w:tcW w:w="555" w:type="dxa"/>
            <w:vMerge/>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snapToGrid w:val="0"/>
              <w:spacing w:line="280" w:lineRule="exact"/>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textAlignment w:val="center"/>
              <w:rPr>
                <w:rFonts w:ascii="仿宋_GB2312" w:eastAsia="仿宋_GB2312" w:hAnsi="仿宋_GB2312"/>
                <w:color w:val="000000"/>
              </w:rPr>
            </w:pPr>
            <w:r w:rsidRPr="00E0491F">
              <w:rPr>
                <w:rFonts w:ascii="仿宋_GB2312" w:eastAsia="仿宋_GB2312" w:hAnsi="仿宋_GB2312"/>
                <w:color w:val="000000"/>
              </w:rPr>
              <w:t>联系</w:t>
            </w:r>
            <w:r w:rsidRPr="00E0491F">
              <w:rPr>
                <w:rFonts w:ascii="仿宋_GB2312" w:eastAsia="仿宋_GB2312" w:hAnsi="仿宋_GB2312" w:hint="eastAsia"/>
                <w:color w:val="000000"/>
              </w:rPr>
              <w:t>人及</w:t>
            </w:r>
            <w:r w:rsidRPr="00E0491F">
              <w:rPr>
                <w:rFonts w:ascii="仿宋_GB2312" w:eastAsia="仿宋_GB2312" w:hAnsi="仿宋_GB2312"/>
                <w:color w:val="000000"/>
              </w:rPr>
              <w:t>电话</w:t>
            </w:r>
            <w:r w:rsidRPr="00E0491F">
              <w:rPr>
                <w:rFonts w:ascii="仿宋_GB2312" w:eastAsia="仿宋_GB2312" w:hAnsi="仿宋_GB2312" w:hint="eastAsia"/>
                <w:color w:val="000000"/>
              </w:rPr>
              <w:t>（手机）</w:t>
            </w:r>
          </w:p>
        </w:tc>
        <w:tc>
          <w:tcPr>
            <w:tcW w:w="27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left"/>
              <w:textAlignment w:val="center"/>
              <w:rPr>
                <w:rFonts w:ascii="仿宋_GB2312" w:eastAsia="仿宋_GB2312" w:hAnsi="仿宋_GB2312"/>
                <w:color w:val="000000"/>
              </w:rPr>
            </w:pPr>
          </w:p>
        </w:tc>
        <w:tc>
          <w:tcPr>
            <w:tcW w:w="9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产品批准文号</w:t>
            </w:r>
          </w:p>
        </w:tc>
        <w:tc>
          <w:tcPr>
            <w:tcW w:w="3471"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80" w:lineRule="exact"/>
              <w:jc w:val="left"/>
              <w:textAlignment w:val="center"/>
              <w:rPr>
                <w:rFonts w:ascii="仿宋_GB2312" w:eastAsia="仿宋_GB2312" w:hAnsi="仿宋_GB2312"/>
                <w:color w:val="000000"/>
              </w:rPr>
            </w:pPr>
          </w:p>
        </w:tc>
      </w:tr>
      <w:tr w:rsidR="00D958F5" w:rsidRPr="00E0491F" w:rsidTr="00F47123">
        <w:trPr>
          <w:trHeight w:val="1300"/>
        </w:trPr>
        <w:tc>
          <w:tcPr>
            <w:tcW w:w="555" w:type="dxa"/>
            <w:vMerge/>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snapToGrid w:val="0"/>
              <w:spacing w:line="400" w:lineRule="exact"/>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400" w:lineRule="exact"/>
              <w:jc w:val="center"/>
              <w:textAlignment w:val="center"/>
              <w:rPr>
                <w:rFonts w:ascii="仿宋_GB2312" w:eastAsia="仿宋_GB2312" w:hAnsi="仿宋_GB2312" w:hint="eastAsia"/>
                <w:color w:val="000000"/>
              </w:rPr>
            </w:pPr>
            <w:r w:rsidRPr="00E0491F">
              <w:rPr>
                <w:rFonts w:ascii="仿宋_GB2312" w:eastAsia="仿宋_GB2312" w:hAnsi="仿宋_GB2312" w:hint="eastAsia"/>
                <w:color w:val="000000"/>
              </w:rPr>
              <w:t>企业意见</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400" w:lineRule="exact"/>
              <w:jc w:val="left"/>
              <w:textAlignment w:val="center"/>
              <w:rPr>
                <w:rFonts w:ascii="仿宋_GB2312" w:eastAsia="仿宋_GB2312" w:hAnsi="仿宋_GB2312" w:hint="eastAsia"/>
                <w:color w:val="000000"/>
              </w:rPr>
            </w:pPr>
            <w:r w:rsidRPr="00E0491F">
              <w:rPr>
                <w:rFonts w:ascii="仿宋_GB2312" w:eastAsia="仿宋_GB2312" w:hAnsi="仿宋_GB2312" w:hint="eastAsia"/>
                <w:color w:val="000000"/>
              </w:rPr>
              <w:t xml:space="preserve">                   </w:t>
            </w:r>
          </w:p>
          <w:p w:rsidR="00D958F5" w:rsidRPr="00E0491F" w:rsidRDefault="00D958F5" w:rsidP="00F47123">
            <w:pPr>
              <w:autoSpaceDN w:val="0"/>
              <w:snapToGrid w:val="0"/>
              <w:spacing w:line="400" w:lineRule="exact"/>
              <w:jc w:val="left"/>
              <w:textAlignment w:val="center"/>
              <w:rPr>
                <w:rFonts w:ascii="仿宋_GB2312" w:eastAsia="仿宋_GB2312" w:hAnsi="仿宋_GB2312" w:hint="eastAsia"/>
                <w:color w:val="000000"/>
              </w:rPr>
            </w:pPr>
          </w:p>
          <w:p w:rsidR="00D958F5" w:rsidRPr="00E0491F" w:rsidRDefault="00D958F5" w:rsidP="00F47123">
            <w:pPr>
              <w:autoSpaceDN w:val="0"/>
              <w:snapToGrid w:val="0"/>
              <w:spacing w:line="400" w:lineRule="exact"/>
              <w:jc w:val="left"/>
              <w:textAlignment w:val="center"/>
              <w:rPr>
                <w:rFonts w:ascii="仿宋_GB2312" w:eastAsia="仿宋_GB2312" w:hAnsi="仿宋_GB2312"/>
                <w:color w:val="000000"/>
              </w:rPr>
            </w:pPr>
            <w:r w:rsidRPr="00E0491F">
              <w:rPr>
                <w:rFonts w:ascii="仿宋_GB2312" w:eastAsia="仿宋_GB2312" w:hAnsi="仿宋_GB2312" w:hint="eastAsia"/>
                <w:color w:val="000000"/>
              </w:rPr>
              <w:t xml:space="preserve"> </w:t>
            </w:r>
            <w:r w:rsidRPr="00E0491F">
              <w:rPr>
                <w:rFonts w:ascii="仿宋_GB2312" w:eastAsia="仿宋_GB2312" w:hAnsi="仿宋_GB2312"/>
                <w:color w:val="000000"/>
              </w:rPr>
              <w:t>法人签名</w:t>
            </w:r>
            <w:r w:rsidRPr="00E0491F">
              <w:rPr>
                <w:rFonts w:ascii="仿宋_GB2312" w:eastAsia="仿宋_GB2312" w:hAnsi="仿宋_GB2312" w:hint="eastAsia"/>
                <w:color w:val="000000"/>
              </w:rPr>
              <w:t xml:space="preserve">：           企业盖章：        20    年     月      日     </w:t>
            </w:r>
          </w:p>
        </w:tc>
      </w:tr>
      <w:tr w:rsidR="00D958F5" w:rsidRPr="00E0491F" w:rsidTr="00F47123">
        <w:trPr>
          <w:trHeight w:val="65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b/>
                <w:bCs/>
                <w:color w:val="000000"/>
              </w:rPr>
              <w:t>受委托企业</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企业名称</w:t>
            </w:r>
          </w:p>
        </w:tc>
        <w:tc>
          <w:tcPr>
            <w:tcW w:w="27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left"/>
              <w:textAlignment w:val="center"/>
              <w:rPr>
                <w:rFonts w:ascii="仿宋_GB2312" w:eastAsia="仿宋_GB2312" w:hAnsi="仿宋_GB2312"/>
                <w:color w:val="00000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生产许</w:t>
            </w:r>
          </w:p>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可证号</w:t>
            </w:r>
          </w:p>
        </w:tc>
        <w:tc>
          <w:tcPr>
            <w:tcW w:w="3111"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left"/>
              <w:textAlignment w:val="center"/>
              <w:rPr>
                <w:rFonts w:ascii="仿宋_GB2312" w:eastAsia="仿宋_GB2312" w:hAnsi="仿宋_GB2312"/>
                <w:color w:val="000000"/>
              </w:rPr>
            </w:pPr>
          </w:p>
        </w:tc>
      </w:tr>
      <w:tr w:rsidR="00D958F5" w:rsidRPr="00E0491F" w:rsidTr="00F47123">
        <w:trPr>
          <w:trHeight w:val="545"/>
        </w:trPr>
        <w:tc>
          <w:tcPr>
            <w:tcW w:w="555" w:type="dxa"/>
            <w:vMerge/>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snapToGrid w:val="0"/>
              <w:spacing w:line="260" w:lineRule="exact"/>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生产地址</w:t>
            </w:r>
          </w:p>
        </w:tc>
        <w:tc>
          <w:tcPr>
            <w:tcW w:w="27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left"/>
              <w:textAlignment w:val="center"/>
              <w:rPr>
                <w:rFonts w:ascii="仿宋_GB2312" w:eastAsia="仿宋_GB2312" w:hAnsi="仿宋_GB2312"/>
                <w:color w:val="00000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标准编号</w:t>
            </w:r>
          </w:p>
        </w:tc>
        <w:tc>
          <w:tcPr>
            <w:tcW w:w="3111"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left"/>
              <w:textAlignment w:val="center"/>
              <w:rPr>
                <w:rFonts w:ascii="仿宋_GB2312" w:eastAsia="仿宋_GB2312" w:hAnsi="仿宋_GB2312"/>
                <w:color w:val="000000"/>
              </w:rPr>
            </w:pPr>
          </w:p>
        </w:tc>
      </w:tr>
      <w:tr w:rsidR="00D958F5" w:rsidRPr="00E0491F" w:rsidTr="00F47123">
        <w:trPr>
          <w:trHeight w:val="685"/>
        </w:trPr>
        <w:tc>
          <w:tcPr>
            <w:tcW w:w="555" w:type="dxa"/>
            <w:vMerge/>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snapToGrid w:val="0"/>
              <w:spacing w:line="260" w:lineRule="exact"/>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联系</w:t>
            </w:r>
            <w:r w:rsidRPr="00E0491F">
              <w:rPr>
                <w:rFonts w:ascii="仿宋_GB2312" w:eastAsia="仿宋_GB2312" w:hAnsi="仿宋_GB2312" w:hint="eastAsia"/>
                <w:color w:val="000000"/>
              </w:rPr>
              <w:t>人及</w:t>
            </w:r>
            <w:r w:rsidRPr="00E0491F">
              <w:rPr>
                <w:rFonts w:ascii="仿宋_GB2312" w:eastAsia="仿宋_GB2312" w:hAnsi="仿宋_GB2312"/>
                <w:color w:val="000000"/>
              </w:rPr>
              <w:t>电话</w:t>
            </w:r>
            <w:r w:rsidRPr="00E0491F">
              <w:rPr>
                <w:rFonts w:ascii="仿宋_GB2312" w:eastAsia="仿宋_GB2312" w:hAnsi="仿宋_GB2312" w:hint="eastAsia"/>
                <w:color w:val="000000"/>
              </w:rPr>
              <w:t>（手机）</w:t>
            </w:r>
          </w:p>
        </w:tc>
        <w:tc>
          <w:tcPr>
            <w:tcW w:w="2730"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left"/>
              <w:textAlignment w:val="center"/>
              <w:rPr>
                <w:rFonts w:ascii="仿宋_GB2312" w:eastAsia="仿宋_GB2312" w:hAnsi="仿宋_GB2312"/>
                <w:color w:val="00000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产品批</w:t>
            </w:r>
          </w:p>
          <w:p w:rsidR="00D958F5" w:rsidRPr="00E0491F" w:rsidRDefault="00D958F5" w:rsidP="00F47123">
            <w:pPr>
              <w:autoSpaceDN w:val="0"/>
              <w:snapToGrid w:val="0"/>
              <w:spacing w:line="26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准文号</w:t>
            </w:r>
          </w:p>
        </w:tc>
        <w:tc>
          <w:tcPr>
            <w:tcW w:w="3111" w:type="dxa"/>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260" w:lineRule="exact"/>
              <w:jc w:val="left"/>
              <w:textAlignment w:val="center"/>
              <w:rPr>
                <w:rFonts w:ascii="仿宋_GB2312" w:eastAsia="仿宋_GB2312" w:hAnsi="仿宋_GB2312"/>
                <w:color w:val="000000"/>
              </w:rPr>
            </w:pPr>
          </w:p>
        </w:tc>
      </w:tr>
      <w:tr w:rsidR="00D958F5" w:rsidRPr="00E0491F" w:rsidTr="00F47123">
        <w:trPr>
          <w:trHeight w:val="960"/>
        </w:trPr>
        <w:tc>
          <w:tcPr>
            <w:tcW w:w="555" w:type="dxa"/>
            <w:vMerge/>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snapToGrid w:val="0"/>
              <w:spacing w:line="400" w:lineRule="exact"/>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400" w:lineRule="exact"/>
              <w:jc w:val="center"/>
              <w:textAlignment w:val="center"/>
              <w:rPr>
                <w:rFonts w:ascii="仿宋_GB2312" w:eastAsia="仿宋_GB2312" w:hAnsi="仿宋_GB2312"/>
                <w:color w:val="000000"/>
              </w:rPr>
            </w:pPr>
            <w:r w:rsidRPr="00E0491F">
              <w:rPr>
                <w:rFonts w:ascii="仿宋_GB2312" w:eastAsia="仿宋_GB2312" w:hAnsi="仿宋_GB2312" w:hint="eastAsia"/>
                <w:color w:val="000000"/>
              </w:rPr>
              <w:t>企业意见</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400" w:lineRule="exact"/>
              <w:jc w:val="left"/>
              <w:textAlignment w:val="center"/>
              <w:rPr>
                <w:rFonts w:ascii="仿宋_GB2312" w:eastAsia="仿宋_GB2312" w:hAnsi="仿宋_GB2312" w:hint="eastAsia"/>
                <w:color w:val="000000"/>
              </w:rPr>
            </w:pPr>
            <w:r w:rsidRPr="00E0491F">
              <w:rPr>
                <w:rFonts w:ascii="仿宋_GB2312" w:eastAsia="仿宋_GB2312" w:hAnsi="仿宋_GB2312" w:hint="eastAsia"/>
                <w:color w:val="000000"/>
              </w:rPr>
              <w:t xml:space="preserve">                              </w:t>
            </w:r>
          </w:p>
          <w:p w:rsidR="00D958F5" w:rsidRPr="00E0491F" w:rsidRDefault="00D958F5" w:rsidP="00F47123">
            <w:pPr>
              <w:autoSpaceDN w:val="0"/>
              <w:snapToGrid w:val="0"/>
              <w:spacing w:line="400" w:lineRule="exact"/>
              <w:jc w:val="left"/>
              <w:textAlignment w:val="center"/>
              <w:rPr>
                <w:rFonts w:ascii="仿宋_GB2312" w:eastAsia="仿宋_GB2312" w:hAnsi="仿宋_GB2312" w:hint="eastAsia"/>
                <w:color w:val="000000"/>
              </w:rPr>
            </w:pPr>
          </w:p>
          <w:p w:rsidR="00D958F5" w:rsidRPr="00E0491F" w:rsidRDefault="00D958F5" w:rsidP="00F47123">
            <w:pPr>
              <w:autoSpaceDN w:val="0"/>
              <w:snapToGrid w:val="0"/>
              <w:spacing w:line="400" w:lineRule="exact"/>
              <w:jc w:val="left"/>
              <w:textAlignment w:val="center"/>
              <w:rPr>
                <w:rFonts w:ascii="仿宋_GB2312" w:eastAsia="仿宋_GB2312" w:hAnsi="仿宋_GB2312" w:hint="eastAsia"/>
                <w:color w:val="000000"/>
              </w:rPr>
            </w:pPr>
          </w:p>
          <w:p w:rsidR="00D958F5" w:rsidRPr="00E0491F" w:rsidRDefault="00D958F5" w:rsidP="00F47123">
            <w:pPr>
              <w:autoSpaceDN w:val="0"/>
              <w:snapToGrid w:val="0"/>
              <w:spacing w:line="400" w:lineRule="exact"/>
              <w:jc w:val="left"/>
              <w:textAlignment w:val="center"/>
              <w:rPr>
                <w:rFonts w:ascii="仿宋_GB2312" w:eastAsia="仿宋_GB2312" w:hAnsi="仿宋_GB2312"/>
                <w:color w:val="000000"/>
              </w:rPr>
            </w:pPr>
            <w:r w:rsidRPr="00E0491F">
              <w:rPr>
                <w:rFonts w:ascii="仿宋_GB2312" w:eastAsia="仿宋_GB2312" w:hAnsi="仿宋_GB2312"/>
                <w:color w:val="000000"/>
              </w:rPr>
              <w:t>法人签名</w:t>
            </w:r>
            <w:r w:rsidRPr="00E0491F">
              <w:rPr>
                <w:rFonts w:ascii="仿宋_GB2312" w:eastAsia="仿宋_GB2312" w:hAnsi="仿宋_GB2312" w:hint="eastAsia"/>
                <w:color w:val="000000"/>
              </w:rPr>
              <w:t xml:space="preserve">：           企业盖章：        20    年     月      日 </w:t>
            </w:r>
          </w:p>
        </w:tc>
      </w:tr>
      <w:tr w:rsidR="00D958F5" w:rsidRPr="00E0491F" w:rsidTr="00F47123">
        <w:trPr>
          <w:trHeight w:val="900"/>
        </w:trPr>
        <w:tc>
          <w:tcPr>
            <w:tcW w:w="1890" w:type="dxa"/>
            <w:gridSpan w:val="3"/>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40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委托生产</w:t>
            </w:r>
          </w:p>
          <w:p w:rsidR="00D958F5" w:rsidRPr="00E0491F" w:rsidRDefault="00D958F5" w:rsidP="00F47123">
            <w:pPr>
              <w:autoSpaceDN w:val="0"/>
              <w:snapToGrid w:val="0"/>
              <w:spacing w:line="400" w:lineRule="exact"/>
              <w:jc w:val="center"/>
              <w:textAlignment w:val="center"/>
              <w:rPr>
                <w:rFonts w:ascii="仿宋_GB2312" w:eastAsia="仿宋_GB2312" w:hAnsi="仿宋_GB2312"/>
                <w:color w:val="000000"/>
              </w:rPr>
            </w:pPr>
            <w:r w:rsidRPr="00E0491F">
              <w:rPr>
                <w:rFonts w:ascii="仿宋_GB2312" w:eastAsia="仿宋_GB2312" w:hAnsi="仿宋_GB2312"/>
                <w:color w:val="000000"/>
              </w:rPr>
              <w:t>产品名称</w:t>
            </w:r>
          </w:p>
        </w:tc>
        <w:tc>
          <w:tcPr>
            <w:tcW w:w="7131" w:type="dxa"/>
            <w:gridSpan w:val="4"/>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400" w:lineRule="exact"/>
              <w:jc w:val="center"/>
              <w:textAlignment w:val="center"/>
              <w:rPr>
                <w:rFonts w:ascii="仿宋_GB2312" w:eastAsia="仿宋_GB2312" w:hAnsi="仿宋_GB2312"/>
                <w:color w:val="000000"/>
              </w:rPr>
            </w:pPr>
          </w:p>
        </w:tc>
      </w:tr>
      <w:tr w:rsidR="00D958F5" w:rsidRPr="00E0491F" w:rsidTr="00F47123">
        <w:trPr>
          <w:trHeight w:val="1455"/>
        </w:trPr>
        <w:tc>
          <w:tcPr>
            <w:tcW w:w="750" w:type="dxa"/>
            <w:gridSpan w:val="2"/>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340" w:lineRule="exact"/>
              <w:jc w:val="center"/>
              <w:textAlignment w:val="center"/>
              <w:rPr>
                <w:rFonts w:ascii="仿宋_GB2312" w:eastAsia="仿宋_GB2312" w:hAnsi="仿宋_GB2312"/>
                <w:color w:val="000000"/>
              </w:rPr>
            </w:pPr>
            <w:r w:rsidRPr="00E0491F">
              <w:rPr>
                <w:rFonts w:ascii="仿宋_GB2312" w:eastAsia="仿宋_GB2312" w:hAnsi="仿宋_GB2312"/>
                <w:b/>
                <w:bCs/>
                <w:color w:val="000000"/>
              </w:rPr>
              <w:t>省饲料管理部门核准</w:t>
            </w:r>
          </w:p>
        </w:tc>
        <w:tc>
          <w:tcPr>
            <w:tcW w:w="8271" w:type="dxa"/>
            <w:gridSpan w:val="5"/>
            <w:tcBorders>
              <w:top w:val="single" w:sz="4" w:space="0" w:color="auto"/>
              <w:left w:val="single" w:sz="4" w:space="0" w:color="auto"/>
              <w:bottom w:val="single" w:sz="4" w:space="0" w:color="auto"/>
              <w:right w:val="single" w:sz="4" w:space="0" w:color="auto"/>
            </w:tcBorders>
            <w:vAlign w:val="center"/>
          </w:tcPr>
          <w:p w:rsidR="00D958F5" w:rsidRPr="00E0491F" w:rsidRDefault="00D958F5" w:rsidP="00F47123">
            <w:pPr>
              <w:autoSpaceDN w:val="0"/>
              <w:snapToGrid w:val="0"/>
              <w:spacing w:line="340" w:lineRule="exact"/>
              <w:jc w:val="left"/>
              <w:textAlignment w:val="center"/>
              <w:rPr>
                <w:rFonts w:ascii="仿宋_GB2312" w:eastAsia="仿宋_GB2312" w:hAnsi="仿宋_GB2312"/>
                <w:color w:val="000000"/>
              </w:rPr>
            </w:pPr>
            <w:r w:rsidRPr="00E0491F">
              <w:rPr>
                <w:rFonts w:ascii="仿宋_GB2312" w:eastAsia="仿宋_GB2312" w:hAnsi="仿宋_GB2312"/>
                <w:color w:val="000000"/>
              </w:rPr>
              <w:t xml:space="preserve">  </w:t>
            </w:r>
          </w:p>
          <w:p w:rsidR="00D958F5" w:rsidRPr="00E0491F" w:rsidRDefault="00D958F5" w:rsidP="00F47123">
            <w:pPr>
              <w:autoSpaceDN w:val="0"/>
              <w:snapToGrid w:val="0"/>
              <w:spacing w:line="340" w:lineRule="exact"/>
              <w:jc w:val="left"/>
              <w:textAlignment w:val="center"/>
              <w:rPr>
                <w:rFonts w:ascii="仿宋_GB2312" w:eastAsia="仿宋_GB2312" w:hAnsi="仿宋_GB2312"/>
                <w:color w:val="000000"/>
              </w:rPr>
            </w:pPr>
          </w:p>
          <w:p w:rsidR="00D958F5" w:rsidRPr="00E0491F" w:rsidRDefault="00D958F5" w:rsidP="00F47123">
            <w:pPr>
              <w:autoSpaceDN w:val="0"/>
              <w:snapToGrid w:val="0"/>
              <w:spacing w:line="340" w:lineRule="exact"/>
              <w:jc w:val="left"/>
              <w:textAlignment w:val="center"/>
              <w:rPr>
                <w:rFonts w:ascii="仿宋_GB2312" w:eastAsia="仿宋_GB2312" w:hAnsi="仿宋_GB2312"/>
                <w:color w:val="000000"/>
              </w:rPr>
            </w:pPr>
          </w:p>
          <w:p w:rsidR="00D958F5" w:rsidRPr="00E0491F" w:rsidRDefault="00D958F5" w:rsidP="00F47123">
            <w:pPr>
              <w:autoSpaceDN w:val="0"/>
              <w:snapToGrid w:val="0"/>
              <w:spacing w:line="340" w:lineRule="exact"/>
              <w:jc w:val="left"/>
              <w:textAlignment w:val="center"/>
              <w:rPr>
                <w:rFonts w:ascii="仿宋_GB2312" w:eastAsia="仿宋_GB2312" w:hAnsi="仿宋_GB2312"/>
                <w:color w:val="000000"/>
              </w:rPr>
            </w:pPr>
            <w:r w:rsidRPr="00E0491F">
              <w:rPr>
                <w:rFonts w:ascii="仿宋_GB2312" w:eastAsia="仿宋_GB2312" w:hAnsi="仿宋_GB2312"/>
                <w:color w:val="000000"/>
              </w:rPr>
              <w:t xml:space="preserve"> 经办：</w:t>
            </w:r>
            <w:r w:rsidRPr="00E0491F">
              <w:rPr>
                <w:rFonts w:ascii="仿宋_GB2312" w:eastAsia="仿宋_GB2312" w:hAnsi="仿宋_GB2312" w:hint="eastAsia"/>
                <w:color w:val="000000"/>
              </w:rPr>
              <w:t xml:space="preserve">               审核：                 </w:t>
            </w:r>
            <w:r w:rsidRPr="00E0491F">
              <w:rPr>
                <w:rFonts w:ascii="仿宋_GB2312" w:eastAsia="仿宋_GB2312" w:hAnsi="仿宋_GB2312"/>
                <w:color w:val="000000"/>
              </w:rPr>
              <w:t>批准：</w:t>
            </w:r>
          </w:p>
          <w:p w:rsidR="00D958F5" w:rsidRPr="00E0491F" w:rsidRDefault="00D958F5" w:rsidP="00F47123">
            <w:pPr>
              <w:autoSpaceDN w:val="0"/>
              <w:snapToGrid w:val="0"/>
              <w:spacing w:line="340" w:lineRule="exact"/>
              <w:jc w:val="left"/>
              <w:textAlignment w:val="center"/>
              <w:rPr>
                <w:rFonts w:ascii="仿宋_GB2312" w:eastAsia="仿宋_GB2312" w:hAnsi="仿宋_GB2312"/>
                <w:color w:val="000000"/>
              </w:rPr>
            </w:pPr>
            <w:r w:rsidRPr="00E0491F">
              <w:rPr>
                <w:rFonts w:ascii="仿宋_GB2312" w:eastAsia="仿宋_GB2312" w:hAnsi="仿宋_GB2312"/>
                <w:color w:val="000000"/>
              </w:rPr>
              <w:t xml:space="preserve">   </w:t>
            </w:r>
          </w:p>
          <w:p w:rsidR="00D958F5" w:rsidRPr="00E0491F" w:rsidRDefault="00D958F5" w:rsidP="00F47123">
            <w:pPr>
              <w:autoSpaceDN w:val="0"/>
              <w:snapToGrid w:val="0"/>
              <w:spacing w:line="340" w:lineRule="exact"/>
              <w:jc w:val="left"/>
              <w:textAlignment w:val="center"/>
              <w:rPr>
                <w:rFonts w:ascii="仿宋_GB2312" w:eastAsia="仿宋_GB2312" w:hAnsi="仿宋_GB2312"/>
                <w:color w:val="000000"/>
              </w:rPr>
            </w:pPr>
            <w:r w:rsidRPr="00E0491F">
              <w:rPr>
                <w:rFonts w:ascii="仿宋_GB2312" w:eastAsia="仿宋_GB2312" w:hAnsi="仿宋_GB2312" w:hint="eastAsia"/>
                <w:color w:val="000000"/>
              </w:rPr>
              <w:t xml:space="preserve">                      盖章：                          20     年     月    日</w:t>
            </w:r>
          </w:p>
        </w:tc>
      </w:tr>
      <w:tr w:rsidR="00D958F5" w:rsidRPr="00E0491F" w:rsidTr="00F47123">
        <w:trPr>
          <w:trHeight w:val="595"/>
        </w:trPr>
        <w:tc>
          <w:tcPr>
            <w:tcW w:w="9021" w:type="dxa"/>
            <w:gridSpan w:val="7"/>
            <w:vMerge w:val="restart"/>
            <w:tcBorders>
              <w:top w:val="single" w:sz="4" w:space="0" w:color="auto"/>
              <w:left w:val="single" w:sz="4" w:space="0" w:color="auto"/>
              <w:bottom w:val="single" w:sz="4" w:space="0" w:color="auto"/>
              <w:right w:val="single" w:sz="4" w:space="0" w:color="auto"/>
            </w:tcBorders>
          </w:tcPr>
          <w:p w:rsidR="00D958F5" w:rsidRPr="00E0491F" w:rsidRDefault="00D958F5" w:rsidP="00F47123">
            <w:pPr>
              <w:autoSpaceDN w:val="0"/>
              <w:snapToGrid w:val="0"/>
              <w:spacing w:line="300" w:lineRule="exact"/>
              <w:jc w:val="left"/>
              <w:textAlignment w:val="top"/>
              <w:rPr>
                <w:rFonts w:ascii="仿宋_GB2312" w:eastAsia="仿宋_GB2312" w:hAnsi="仿宋_GB2312"/>
                <w:color w:val="000000"/>
                <w:sz w:val="24"/>
              </w:rPr>
            </w:pPr>
            <w:r w:rsidRPr="00E0491F">
              <w:rPr>
                <w:rFonts w:ascii="仿宋_GB2312" w:eastAsia="仿宋_GB2312" w:hAnsi="仿宋_GB2312"/>
                <w:color w:val="000000"/>
                <w:sz w:val="24"/>
              </w:rPr>
              <w:t>说明：1</w:t>
            </w:r>
            <w:r w:rsidRPr="00E0491F">
              <w:rPr>
                <w:rFonts w:ascii="仿宋_GB2312" w:eastAsia="仿宋_GB2312" w:hAnsi="仿宋_GB2312" w:hint="eastAsia"/>
                <w:color w:val="000000"/>
                <w:sz w:val="24"/>
              </w:rPr>
              <w:t>.</w:t>
            </w:r>
            <w:r w:rsidRPr="00E0491F">
              <w:rPr>
                <w:rFonts w:ascii="仿宋_GB2312" w:eastAsia="仿宋_GB2312" w:hAnsi="仿宋_GB2312"/>
                <w:color w:val="000000"/>
                <w:sz w:val="24"/>
              </w:rPr>
              <w:t>本表由申请企业填写，由省饲料管理部门核准</w:t>
            </w:r>
            <w:r w:rsidRPr="00E0491F">
              <w:rPr>
                <w:rFonts w:ascii="仿宋_GB2312" w:eastAsia="仿宋_GB2312" w:hAnsi="仿宋_GB2312" w:hint="eastAsia"/>
                <w:color w:val="000000"/>
                <w:sz w:val="24"/>
              </w:rPr>
              <w:t>；</w:t>
            </w:r>
            <w:r w:rsidRPr="00E0491F">
              <w:rPr>
                <w:rFonts w:ascii="仿宋_GB2312" w:eastAsia="仿宋_GB2312" w:hAnsi="仿宋_GB2312"/>
                <w:color w:val="000000"/>
                <w:sz w:val="24"/>
              </w:rPr>
              <w:t>2</w:t>
            </w:r>
            <w:r w:rsidRPr="00E0491F">
              <w:rPr>
                <w:rFonts w:ascii="仿宋_GB2312" w:eastAsia="仿宋_GB2312" w:hAnsi="仿宋_GB2312" w:hint="eastAsia"/>
                <w:color w:val="000000"/>
                <w:sz w:val="24"/>
              </w:rPr>
              <w:t>.委托生产产品在双方生产许可范围内；3.</w:t>
            </w:r>
            <w:r w:rsidRPr="00E0491F">
              <w:rPr>
                <w:rFonts w:ascii="仿宋_GB2312" w:eastAsia="仿宋_GB2312" w:hAnsi="仿宋_GB2312"/>
                <w:color w:val="000000"/>
                <w:sz w:val="24"/>
              </w:rPr>
              <w:t>附双方营业执照、生产许可证、</w:t>
            </w:r>
            <w:r w:rsidRPr="00E0491F">
              <w:rPr>
                <w:rFonts w:ascii="仿宋_GB2312" w:eastAsia="仿宋_GB2312" w:hAnsi="仿宋_GB2312" w:hint="eastAsia"/>
                <w:color w:val="000000"/>
                <w:sz w:val="24"/>
              </w:rPr>
              <w:t>受托方办理的委托</w:t>
            </w:r>
            <w:r w:rsidRPr="00E0491F">
              <w:rPr>
                <w:rFonts w:ascii="仿宋_GB2312" w:eastAsia="仿宋_GB2312" w:hAnsi="仿宋_GB2312"/>
                <w:color w:val="000000"/>
                <w:sz w:val="24"/>
              </w:rPr>
              <w:t>产品批准文</w:t>
            </w:r>
            <w:r w:rsidRPr="00E0491F">
              <w:rPr>
                <w:rFonts w:ascii="仿宋_GB2312" w:eastAsia="仿宋_GB2312" w:hAnsi="仿宋_GB2312" w:hint="eastAsia"/>
                <w:color w:val="000000"/>
                <w:sz w:val="24"/>
              </w:rPr>
              <w:t>号</w:t>
            </w:r>
            <w:r w:rsidRPr="00E0491F">
              <w:rPr>
                <w:rFonts w:ascii="仿宋_GB2312" w:eastAsia="仿宋_GB2312" w:hAnsi="仿宋_GB2312"/>
                <w:color w:val="000000"/>
                <w:sz w:val="24"/>
              </w:rPr>
              <w:t>核准表、法人身份证</w:t>
            </w:r>
            <w:r w:rsidRPr="00E0491F">
              <w:rPr>
                <w:rFonts w:ascii="仿宋_GB2312" w:eastAsia="仿宋_GB2312" w:hAnsi="仿宋_GB2312" w:hint="eastAsia"/>
                <w:color w:val="000000"/>
                <w:sz w:val="24"/>
              </w:rPr>
              <w:t>和</w:t>
            </w:r>
            <w:r w:rsidRPr="00E0491F">
              <w:rPr>
                <w:rFonts w:ascii="仿宋_GB2312" w:eastAsia="仿宋_GB2312" w:hAnsi="仿宋_GB2312"/>
                <w:color w:val="000000"/>
                <w:sz w:val="24"/>
              </w:rPr>
              <w:t>签订的委托</w:t>
            </w:r>
            <w:r w:rsidRPr="00E0491F">
              <w:rPr>
                <w:rFonts w:ascii="仿宋_GB2312" w:eastAsia="仿宋_GB2312" w:hAnsi="仿宋_GB2312" w:hint="eastAsia"/>
                <w:color w:val="000000"/>
                <w:sz w:val="24"/>
              </w:rPr>
              <w:t>生产</w:t>
            </w:r>
            <w:r w:rsidRPr="00E0491F">
              <w:rPr>
                <w:rFonts w:ascii="仿宋_GB2312" w:eastAsia="仿宋_GB2312" w:hAnsi="仿宋_GB2312"/>
                <w:color w:val="000000"/>
                <w:sz w:val="24"/>
              </w:rPr>
              <w:t>合同复印件</w:t>
            </w:r>
            <w:r w:rsidRPr="00E0491F">
              <w:rPr>
                <w:rFonts w:ascii="仿宋_GB2312" w:eastAsia="仿宋_GB2312" w:hAnsi="仿宋_GB2312" w:hint="eastAsia"/>
                <w:color w:val="000000"/>
                <w:sz w:val="24"/>
              </w:rPr>
              <w:t>，委托产品标签样稿；4.委托双方均在广东，由受托方准备双方材料办理备案手续；5.不需要办理产品批准文号的委托产品可不填表中相关内容。</w:t>
            </w:r>
          </w:p>
        </w:tc>
      </w:tr>
      <w:tr w:rsidR="00D958F5" w:rsidRPr="00E0491F" w:rsidTr="00F47123">
        <w:trPr>
          <w:trHeight w:val="595"/>
        </w:trPr>
        <w:tc>
          <w:tcPr>
            <w:tcW w:w="9021" w:type="dxa"/>
            <w:gridSpan w:val="7"/>
            <w:vMerge/>
            <w:tcBorders>
              <w:top w:val="single" w:sz="4" w:space="0" w:color="auto"/>
              <w:left w:val="single" w:sz="4" w:space="0" w:color="auto"/>
              <w:bottom w:val="single" w:sz="4" w:space="0" w:color="auto"/>
              <w:right w:val="single" w:sz="4" w:space="0" w:color="auto"/>
            </w:tcBorders>
          </w:tcPr>
          <w:p w:rsidR="00D958F5" w:rsidRPr="00E0491F" w:rsidRDefault="00D958F5" w:rsidP="00F47123">
            <w:pPr>
              <w:autoSpaceDN w:val="0"/>
              <w:snapToGrid w:val="0"/>
              <w:spacing w:line="400" w:lineRule="exact"/>
            </w:pPr>
          </w:p>
        </w:tc>
      </w:tr>
      <w:tr w:rsidR="00D958F5" w:rsidRPr="00E0491F" w:rsidTr="00F47123">
        <w:trPr>
          <w:trHeight w:val="400"/>
        </w:trPr>
        <w:tc>
          <w:tcPr>
            <w:tcW w:w="9021" w:type="dxa"/>
            <w:gridSpan w:val="7"/>
            <w:vMerge/>
            <w:tcBorders>
              <w:top w:val="single" w:sz="4" w:space="0" w:color="auto"/>
              <w:left w:val="single" w:sz="4" w:space="0" w:color="auto"/>
              <w:bottom w:val="single" w:sz="4" w:space="0" w:color="auto"/>
              <w:right w:val="single" w:sz="4" w:space="0" w:color="auto"/>
            </w:tcBorders>
          </w:tcPr>
          <w:p w:rsidR="00D958F5" w:rsidRPr="00E0491F" w:rsidRDefault="00D958F5" w:rsidP="00F47123">
            <w:pPr>
              <w:autoSpaceDN w:val="0"/>
              <w:snapToGrid w:val="0"/>
              <w:spacing w:line="400" w:lineRule="exact"/>
            </w:pPr>
          </w:p>
        </w:tc>
      </w:tr>
    </w:tbl>
    <w:p w:rsidR="00D958F5" w:rsidRDefault="00D958F5" w:rsidP="00D958F5">
      <w:pPr>
        <w:snapToGrid w:val="0"/>
        <w:spacing w:line="400" w:lineRule="exact"/>
        <w:rPr>
          <w:rFonts w:ascii="仿宋_GB2312" w:eastAsia="仿宋_GB2312" w:hAnsi="仿宋_GB2312" w:hint="eastAsia"/>
          <w:sz w:val="32"/>
        </w:rPr>
      </w:pPr>
    </w:p>
    <w:p w:rsidR="00D958F5" w:rsidRDefault="00D958F5" w:rsidP="00D958F5">
      <w:pPr>
        <w:snapToGrid w:val="0"/>
        <w:spacing w:line="400" w:lineRule="exact"/>
        <w:rPr>
          <w:rFonts w:ascii="仿宋_GB2312" w:eastAsia="仿宋_GB2312" w:hAnsi="仿宋_GB2312" w:hint="eastAsia"/>
          <w:sz w:val="32"/>
        </w:rPr>
      </w:pPr>
    </w:p>
    <w:p w:rsidR="00D958F5" w:rsidRPr="00E0491F" w:rsidRDefault="00D958F5" w:rsidP="00D958F5">
      <w:pPr>
        <w:snapToGrid w:val="0"/>
        <w:spacing w:line="400" w:lineRule="exact"/>
        <w:rPr>
          <w:rFonts w:ascii="仿宋_GB2312" w:eastAsia="仿宋_GB2312" w:hAnsi="仿宋_GB2312" w:hint="eastAsia"/>
          <w:sz w:val="32"/>
        </w:rPr>
      </w:pPr>
    </w:p>
    <w:p w:rsidR="00D958F5" w:rsidRDefault="00D958F5" w:rsidP="00D958F5">
      <w:pPr>
        <w:rPr>
          <w:rFonts w:eastAsia="仿宋_GB2312" w:hint="eastAsia"/>
          <w:sz w:val="32"/>
          <w:szCs w:val="32"/>
        </w:rPr>
      </w:pPr>
      <w:r>
        <w:rPr>
          <w:rFonts w:eastAsia="仿宋_GB2312" w:hint="eastAsia"/>
          <w:sz w:val="32"/>
          <w:szCs w:val="32"/>
        </w:rPr>
        <w:lastRenderedPageBreak/>
        <w:t>附件</w:t>
      </w:r>
      <w:r>
        <w:rPr>
          <w:rFonts w:eastAsia="仿宋_GB2312" w:hint="eastAsia"/>
          <w:sz w:val="32"/>
          <w:szCs w:val="32"/>
        </w:rPr>
        <w:t>2</w:t>
      </w:r>
      <w:r>
        <w:rPr>
          <w:rFonts w:eastAsia="仿宋_GB2312" w:hint="eastAsia"/>
          <w:sz w:val="32"/>
          <w:szCs w:val="32"/>
        </w:rPr>
        <w:t>：</w:t>
      </w:r>
    </w:p>
    <w:p w:rsidR="00D958F5" w:rsidRPr="00E0491F" w:rsidRDefault="00D958F5" w:rsidP="00D958F5">
      <w:pPr>
        <w:ind w:firstLineChars="150" w:firstLine="540"/>
        <w:rPr>
          <w:rFonts w:ascii="方正小标宋简体" w:eastAsia="方正小标宋简体" w:hint="eastAsia"/>
          <w:sz w:val="36"/>
          <w:szCs w:val="36"/>
        </w:rPr>
      </w:pPr>
      <w:r w:rsidRPr="00E0491F">
        <w:rPr>
          <w:rFonts w:ascii="方正小标宋简体" w:eastAsia="方正小标宋简体" w:hint="eastAsia"/>
          <w:sz w:val="36"/>
          <w:szCs w:val="36"/>
        </w:rPr>
        <w:t xml:space="preserve"> 饲料和饲料添加剂现场评审专家名单推荐表</w:t>
      </w:r>
    </w:p>
    <w:p w:rsidR="00D958F5" w:rsidRDefault="00D958F5" w:rsidP="00D958F5">
      <w:pPr>
        <w:rPr>
          <w:rFonts w:eastAsia="仿宋_GB2312" w:hint="eastAsia"/>
          <w:sz w:val="32"/>
          <w:szCs w:val="32"/>
        </w:rPr>
      </w:pPr>
    </w:p>
    <w:p w:rsidR="00D958F5" w:rsidRPr="00E0491F" w:rsidRDefault="00D958F5" w:rsidP="00D958F5">
      <w:pPr>
        <w:jc w:val="left"/>
        <w:rPr>
          <w:rFonts w:ascii="仿宋_GB2312" w:eastAsia="仿宋_GB2312" w:hint="eastAsia"/>
          <w:sz w:val="28"/>
          <w:szCs w:val="28"/>
        </w:rPr>
      </w:pPr>
      <w:r w:rsidRPr="00E0491F">
        <w:rPr>
          <w:rFonts w:ascii="仿宋_GB2312" w:eastAsia="仿宋_GB2312" w:hint="eastAsia"/>
          <w:sz w:val="28"/>
          <w:szCs w:val="28"/>
        </w:rPr>
        <w:t>单位（盖章）：</w:t>
      </w:r>
      <w:r w:rsidRPr="00E0491F">
        <w:rPr>
          <w:rFonts w:ascii="仿宋_GB2312" w:eastAsia="仿宋_GB2312" w:hint="eastAsia"/>
          <w:sz w:val="28"/>
          <w:szCs w:val="28"/>
          <w:u w:val="single"/>
        </w:rPr>
        <w:t xml:space="preserve">                 </w:t>
      </w:r>
      <w:r w:rsidRPr="00E0491F">
        <w:rPr>
          <w:rFonts w:ascii="仿宋_GB2312" w:eastAsia="仿宋_GB2312" w:hint="eastAsia"/>
          <w:b/>
          <w:sz w:val="28"/>
          <w:szCs w:val="28"/>
        </w:rPr>
        <w:t xml:space="preserve"> </w:t>
      </w:r>
      <w:r w:rsidRPr="00E0491F">
        <w:rPr>
          <w:rFonts w:ascii="仿宋_GB2312" w:eastAsia="仿宋_GB2312" w:hint="eastAsia"/>
          <w:sz w:val="28"/>
          <w:szCs w:val="28"/>
        </w:rPr>
        <w:t xml:space="preserve"> </w:t>
      </w:r>
      <w:r>
        <w:rPr>
          <w:rFonts w:ascii="仿宋_GB2312" w:eastAsia="仿宋_GB2312" w:hint="eastAsia"/>
          <w:sz w:val="28"/>
          <w:szCs w:val="28"/>
        </w:rPr>
        <w:t xml:space="preserve">    </w:t>
      </w:r>
      <w:r w:rsidRPr="00E0491F">
        <w:rPr>
          <w:rFonts w:ascii="仿宋_GB2312" w:eastAsia="仿宋_GB2312" w:hint="eastAsia"/>
          <w:sz w:val="28"/>
          <w:szCs w:val="28"/>
        </w:rPr>
        <w:t xml:space="preserve">   20    年   月   日</w:t>
      </w:r>
    </w:p>
    <w:tbl>
      <w:tblPr>
        <w:tblW w:w="977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
        <w:gridCol w:w="1215"/>
        <w:gridCol w:w="1665"/>
        <w:gridCol w:w="2640"/>
        <w:gridCol w:w="2822"/>
      </w:tblGrid>
      <w:tr w:rsidR="00D958F5" w:rsidTr="00F47123">
        <w:trPr>
          <w:trHeight w:val="772"/>
        </w:trPr>
        <w:tc>
          <w:tcPr>
            <w:tcW w:w="1428" w:type="dxa"/>
          </w:tcPr>
          <w:p w:rsidR="00D958F5" w:rsidRDefault="00D958F5" w:rsidP="00F47123">
            <w:pPr>
              <w:rPr>
                <w:rFonts w:eastAsia="仿宋_GB2312" w:hint="eastAsia"/>
                <w:b/>
                <w:sz w:val="32"/>
                <w:szCs w:val="32"/>
              </w:rPr>
            </w:pPr>
            <w:r>
              <w:rPr>
                <w:rFonts w:eastAsia="仿宋_GB2312" w:hint="eastAsia"/>
                <w:b/>
                <w:sz w:val="32"/>
                <w:szCs w:val="32"/>
              </w:rPr>
              <w:t xml:space="preserve">  </w:t>
            </w:r>
            <w:r>
              <w:rPr>
                <w:rFonts w:eastAsia="仿宋_GB2312" w:hint="eastAsia"/>
                <w:b/>
                <w:sz w:val="32"/>
                <w:szCs w:val="32"/>
              </w:rPr>
              <w:t>姓名</w:t>
            </w:r>
          </w:p>
        </w:tc>
        <w:tc>
          <w:tcPr>
            <w:tcW w:w="1215" w:type="dxa"/>
          </w:tcPr>
          <w:p w:rsidR="00D958F5" w:rsidRDefault="00D958F5" w:rsidP="00F47123">
            <w:pPr>
              <w:rPr>
                <w:rFonts w:eastAsia="仿宋_GB2312" w:hint="eastAsia"/>
                <w:b/>
                <w:sz w:val="32"/>
                <w:szCs w:val="32"/>
              </w:rPr>
            </w:pPr>
            <w:r>
              <w:rPr>
                <w:rFonts w:eastAsia="仿宋_GB2312" w:hint="eastAsia"/>
                <w:b/>
                <w:sz w:val="32"/>
                <w:szCs w:val="32"/>
              </w:rPr>
              <w:t xml:space="preserve"> </w:t>
            </w:r>
            <w:r>
              <w:rPr>
                <w:rFonts w:eastAsia="仿宋_GB2312" w:hint="eastAsia"/>
                <w:b/>
                <w:sz w:val="32"/>
                <w:szCs w:val="32"/>
              </w:rPr>
              <w:t>性别</w:t>
            </w:r>
          </w:p>
        </w:tc>
        <w:tc>
          <w:tcPr>
            <w:tcW w:w="1665" w:type="dxa"/>
          </w:tcPr>
          <w:p w:rsidR="00D958F5" w:rsidRDefault="00D958F5" w:rsidP="00D958F5">
            <w:pPr>
              <w:ind w:firstLineChars="98" w:firstLine="315"/>
              <w:rPr>
                <w:rFonts w:eastAsia="仿宋_GB2312" w:hint="eastAsia"/>
                <w:b/>
                <w:sz w:val="32"/>
                <w:szCs w:val="32"/>
              </w:rPr>
            </w:pPr>
            <w:r>
              <w:rPr>
                <w:rFonts w:eastAsia="仿宋_GB2312" w:hint="eastAsia"/>
                <w:b/>
                <w:sz w:val="32"/>
                <w:szCs w:val="32"/>
              </w:rPr>
              <w:t>单位</w:t>
            </w:r>
          </w:p>
        </w:tc>
        <w:tc>
          <w:tcPr>
            <w:tcW w:w="2640" w:type="dxa"/>
          </w:tcPr>
          <w:p w:rsidR="00D958F5" w:rsidRDefault="00D958F5" w:rsidP="00F47123">
            <w:pPr>
              <w:rPr>
                <w:rFonts w:eastAsia="仿宋_GB2312" w:hint="eastAsia"/>
                <w:b/>
                <w:sz w:val="32"/>
                <w:szCs w:val="32"/>
              </w:rPr>
            </w:pPr>
            <w:r>
              <w:rPr>
                <w:rFonts w:eastAsia="仿宋_GB2312" w:hint="eastAsia"/>
                <w:b/>
                <w:sz w:val="32"/>
                <w:szCs w:val="32"/>
              </w:rPr>
              <w:t>从业年限或职称</w:t>
            </w:r>
          </w:p>
        </w:tc>
        <w:tc>
          <w:tcPr>
            <w:tcW w:w="2822" w:type="dxa"/>
          </w:tcPr>
          <w:p w:rsidR="00D958F5" w:rsidRDefault="00D958F5" w:rsidP="00F47123">
            <w:pPr>
              <w:rPr>
                <w:rFonts w:eastAsia="仿宋_GB2312" w:hint="eastAsia"/>
                <w:b/>
                <w:sz w:val="32"/>
                <w:szCs w:val="32"/>
              </w:rPr>
            </w:pPr>
            <w:r>
              <w:rPr>
                <w:rFonts w:eastAsia="仿宋_GB2312" w:hint="eastAsia"/>
                <w:b/>
                <w:sz w:val="32"/>
                <w:szCs w:val="32"/>
              </w:rPr>
              <w:t>联系电话</w:t>
            </w:r>
            <w:r>
              <w:rPr>
                <w:rFonts w:eastAsia="仿宋_GB2312" w:hint="eastAsia"/>
              </w:rPr>
              <w:t>（固话及手机）</w:t>
            </w:r>
          </w:p>
        </w:tc>
      </w:tr>
      <w:tr w:rsidR="00D958F5" w:rsidTr="00F47123">
        <w:tc>
          <w:tcPr>
            <w:tcW w:w="1428" w:type="dxa"/>
          </w:tcPr>
          <w:p w:rsidR="00D958F5" w:rsidRDefault="00D958F5" w:rsidP="00F47123">
            <w:pPr>
              <w:rPr>
                <w:rFonts w:hint="eastAsia"/>
              </w:rPr>
            </w:pPr>
          </w:p>
        </w:tc>
        <w:tc>
          <w:tcPr>
            <w:tcW w:w="1215" w:type="dxa"/>
          </w:tcPr>
          <w:p w:rsidR="00D958F5" w:rsidRDefault="00D958F5" w:rsidP="00F47123">
            <w:pPr>
              <w:rPr>
                <w:rFonts w:hint="eastAsia"/>
              </w:rPr>
            </w:pPr>
          </w:p>
        </w:tc>
        <w:tc>
          <w:tcPr>
            <w:tcW w:w="1665" w:type="dxa"/>
          </w:tcPr>
          <w:p w:rsidR="00D958F5" w:rsidRDefault="00D958F5" w:rsidP="00F47123">
            <w:pPr>
              <w:rPr>
                <w:rFonts w:hint="eastAsia"/>
              </w:rPr>
            </w:pPr>
          </w:p>
        </w:tc>
        <w:tc>
          <w:tcPr>
            <w:tcW w:w="2640" w:type="dxa"/>
          </w:tcPr>
          <w:p w:rsidR="00D958F5" w:rsidRDefault="00D958F5" w:rsidP="00F47123">
            <w:pPr>
              <w:rPr>
                <w:rFonts w:hint="eastAsia"/>
              </w:rPr>
            </w:pPr>
          </w:p>
        </w:tc>
        <w:tc>
          <w:tcPr>
            <w:tcW w:w="2822" w:type="dxa"/>
          </w:tcPr>
          <w:p w:rsidR="00D958F5" w:rsidRDefault="00D958F5" w:rsidP="00F47123">
            <w:pPr>
              <w:rPr>
                <w:rFonts w:hint="eastAsia"/>
              </w:rPr>
            </w:pPr>
          </w:p>
          <w:p w:rsidR="00D958F5" w:rsidRDefault="00D958F5" w:rsidP="00F47123">
            <w:pPr>
              <w:rPr>
                <w:rFonts w:hint="eastAsia"/>
              </w:rPr>
            </w:pPr>
          </w:p>
        </w:tc>
      </w:tr>
      <w:tr w:rsidR="00D958F5" w:rsidTr="00F47123">
        <w:tc>
          <w:tcPr>
            <w:tcW w:w="1428" w:type="dxa"/>
          </w:tcPr>
          <w:p w:rsidR="00D958F5" w:rsidRDefault="00D958F5" w:rsidP="00F47123">
            <w:pPr>
              <w:rPr>
                <w:rFonts w:hint="eastAsia"/>
              </w:rPr>
            </w:pPr>
          </w:p>
        </w:tc>
        <w:tc>
          <w:tcPr>
            <w:tcW w:w="1215" w:type="dxa"/>
          </w:tcPr>
          <w:p w:rsidR="00D958F5" w:rsidRDefault="00D958F5" w:rsidP="00F47123">
            <w:pPr>
              <w:rPr>
                <w:rFonts w:hint="eastAsia"/>
              </w:rPr>
            </w:pPr>
          </w:p>
        </w:tc>
        <w:tc>
          <w:tcPr>
            <w:tcW w:w="1665" w:type="dxa"/>
          </w:tcPr>
          <w:p w:rsidR="00D958F5" w:rsidRDefault="00D958F5" w:rsidP="00F47123">
            <w:pPr>
              <w:rPr>
                <w:rFonts w:hint="eastAsia"/>
              </w:rPr>
            </w:pPr>
          </w:p>
        </w:tc>
        <w:tc>
          <w:tcPr>
            <w:tcW w:w="2640" w:type="dxa"/>
          </w:tcPr>
          <w:p w:rsidR="00D958F5" w:rsidRDefault="00D958F5" w:rsidP="00F47123">
            <w:pPr>
              <w:rPr>
                <w:rFonts w:hint="eastAsia"/>
              </w:rPr>
            </w:pPr>
          </w:p>
        </w:tc>
        <w:tc>
          <w:tcPr>
            <w:tcW w:w="2822" w:type="dxa"/>
          </w:tcPr>
          <w:p w:rsidR="00D958F5" w:rsidRDefault="00D958F5" w:rsidP="00F47123">
            <w:pPr>
              <w:rPr>
                <w:rFonts w:hint="eastAsia"/>
              </w:rPr>
            </w:pPr>
          </w:p>
          <w:p w:rsidR="00D958F5" w:rsidRDefault="00D958F5" w:rsidP="00F47123">
            <w:pPr>
              <w:rPr>
                <w:rFonts w:hint="eastAsia"/>
              </w:rPr>
            </w:pPr>
          </w:p>
        </w:tc>
      </w:tr>
      <w:tr w:rsidR="00D958F5" w:rsidTr="00F47123">
        <w:tc>
          <w:tcPr>
            <w:tcW w:w="1428" w:type="dxa"/>
          </w:tcPr>
          <w:p w:rsidR="00D958F5" w:rsidRDefault="00D958F5" w:rsidP="00F47123">
            <w:pPr>
              <w:rPr>
                <w:rFonts w:hint="eastAsia"/>
              </w:rPr>
            </w:pPr>
          </w:p>
        </w:tc>
        <w:tc>
          <w:tcPr>
            <w:tcW w:w="1215" w:type="dxa"/>
          </w:tcPr>
          <w:p w:rsidR="00D958F5" w:rsidRDefault="00D958F5" w:rsidP="00F47123">
            <w:pPr>
              <w:rPr>
                <w:rFonts w:hint="eastAsia"/>
              </w:rPr>
            </w:pPr>
          </w:p>
        </w:tc>
        <w:tc>
          <w:tcPr>
            <w:tcW w:w="1665" w:type="dxa"/>
          </w:tcPr>
          <w:p w:rsidR="00D958F5" w:rsidRDefault="00D958F5" w:rsidP="00F47123">
            <w:pPr>
              <w:rPr>
                <w:rFonts w:hint="eastAsia"/>
              </w:rPr>
            </w:pPr>
          </w:p>
        </w:tc>
        <w:tc>
          <w:tcPr>
            <w:tcW w:w="2640" w:type="dxa"/>
          </w:tcPr>
          <w:p w:rsidR="00D958F5" w:rsidRDefault="00D958F5" w:rsidP="00F47123">
            <w:pPr>
              <w:rPr>
                <w:rFonts w:hint="eastAsia"/>
              </w:rPr>
            </w:pPr>
          </w:p>
        </w:tc>
        <w:tc>
          <w:tcPr>
            <w:tcW w:w="2822" w:type="dxa"/>
          </w:tcPr>
          <w:p w:rsidR="00D958F5" w:rsidRDefault="00D958F5" w:rsidP="00F47123">
            <w:pPr>
              <w:rPr>
                <w:rFonts w:hint="eastAsia"/>
              </w:rPr>
            </w:pPr>
          </w:p>
          <w:p w:rsidR="00D958F5" w:rsidRDefault="00D958F5" w:rsidP="00F47123">
            <w:pPr>
              <w:rPr>
                <w:rFonts w:hint="eastAsia"/>
              </w:rPr>
            </w:pPr>
          </w:p>
        </w:tc>
      </w:tr>
      <w:tr w:rsidR="00D958F5" w:rsidTr="00F47123">
        <w:tc>
          <w:tcPr>
            <w:tcW w:w="1428" w:type="dxa"/>
          </w:tcPr>
          <w:p w:rsidR="00D958F5" w:rsidRDefault="00D958F5" w:rsidP="00F47123">
            <w:pPr>
              <w:rPr>
                <w:rFonts w:hint="eastAsia"/>
              </w:rPr>
            </w:pPr>
          </w:p>
        </w:tc>
        <w:tc>
          <w:tcPr>
            <w:tcW w:w="1215" w:type="dxa"/>
          </w:tcPr>
          <w:p w:rsidR="00D958F5" w:rsidRDefault="00D958F5" w:rsidP="00F47123">
            <w:pPr>
              <w:rPr>
                <w:rFonts w:hint="eastAsia"/>
              </w:rPr>
            </w:pPr>
          </w:p>
        </w:tc>
        <w:tc>
          <w:tcPr>
            <w:tcW w:w="1665" w:type="dxa"/>
          </w:tcPr>
          <w:p w:rsidR="00D958F5" w:rsidRDefault="00D958F5" w:rsidP="00F47123">
            <w:pPr>
              <w:rPr>
                <w:rFonts w:hint="eastAsia"/>
              </w:rPr>
            </w:pPr>
          </w:p>
        </w:tc>
        <w:tc>
          <w:tcPr>
            <w:tcW w:w="2640" w:type="dxa"/>
          </w:tcPr>
          <w:p w:rsidR="00D958F5" w:rsidRDefault="00D958F5" w:rsidP="00F47123">
            <w:pPr>
              <w:rPr>
                <w:rFonts w:hint="eastAsia"/>
              </w:rPr>
            </w:pPr>
          </w:p>
        </w:tc>
        <w:tc>
          <w:tcPr>
            <w:tcW w:w="2822" w:type="dxa"/>
          </w:tcPr>
          <w:p w:rsidR="00D958F5" w:rsidRDefault="00D958F5" w:rsidP="00F47123">
            <w:pPr>
              <w:rPr>
                <w:rFonts w:hint="eastAsia"/>
              </w:rPr>
            </w:pPr>
          </w:p>
          <w:p w:rsidR="00D958F5" w:rsidRDefault="00D958F5" w:rsidP="00F47123">
            <w:pPr>
              <w:rPr>
                <w:rFonts w:hint="eastAsia"/>
              </w:rPr>
            </w:pPr>
          </w:p>
        </w:tc>
      </w:tr>
      <w:tr w:rsidR="00D958F5" w:rsidTr="00F47123">
        <w:tc>
          <w:tcPr>
            <w:tcW w:w="1428" w:type="dxa"/>
          </w:tcPr>
          <w:p w:rsidR="00D958F5" w:rsidRDefault="00D958F5" w:rsidP="00F47123">
            <w:pPr>
              <w:rPr>
                <w:rFonts w:hint="eastAsia"/>
              </w:rPr>
            </w:pPr>
          </w:p>
        </w:tc>
        <w:tc>
          <w:tcPr>
            <w:tcW w:w="1215" w:type="dxa"/>
          </w:tcPr>
          <w:p w:rsidR="00D958F5" w:rsidRDefault="00D958F5" w:rsidP="00F47123">
            <w:pPr>
              <w:rPr>
                <w:rFonts w:hint="eastAsia"/>
              </w:rPr>
            </w:pPr>
          </w:p>
        </w:tc>
        <w:tc>
          <w:tcPr>
            <w:tcW w:w="1665" w:type="dxa"/>
          </w:tcPr>
          <w:p w:rsidR="00D958F5" w:rsidRDefault="00D958F5" w:rsidP="00F47123">
            <w:pPr>
              <w:rPr>
                <w:rFonts w:hint="eastAsia"/>
              </w:rPr>
            </w:pPr>
          </w:p>
        </w:tc>
        <w:tc>
          <w:tcPr>
            <w:tcW w:w="2640" w:type="dxa"/>
          </w:tcPr>
          <w:p w:rsidR="00D958F5" w:rsidRDefault="00D958F5" w:rsidP="00F47123">
            <w:pPr>
              <w:rPr>
                <w:rFonts w:hint="eastAsia"/>
              </w:rPr>
            </w:pPr>
          </w:p>
        </w:tc>
        <w:tc>
          <w:tcPr>
            <w:tcW w:w="2822" w:type="dxa"/>
          </w:tcPr>
          <w:p w:rsidR="00D958F5" w:rsidRDefault="00D958F5" w:rsidP="00F47123">
            <w:pPr>
              <w:rPr>
                <w:rFonts w:hint="eastAsia"/>
              </w:rPr>
            </w:pPr>
          </w:p>
          <w:p w:rsidR="00D958F5" w:rsidRDefault="00D958F5" w:rsidP="00F47123">
            <w:pPr>
              <w:rPr>
                <w:rFonts w:hint="eastAsia"/>
              </w:rPr>
            </w:pPr>
          </w:p>
        </w:tc>
      </w:tr>
    </w:tbl>
    <w:p w:rsidR="00D958F5" w:rsidRPr="009D0FBC" w:rsidRDefault="00D958F5" w:rsidP="00D958F5">
      <w:pPr>
        <w:pBdr>
          <w:between w:val="single" w:sz="4" w:space="1" w:color="auto"/>
        </w:pBdr>
        <w:rPr>
          <w:rFonts w:hint="eastAsia"/>
        </w:rPr>
      </w:pPr>
      <w:r>
        <w:rPr>
          <w:rFonts w:hint="eastAsia"/>
        </w:rPr>
        <w:t xml:space="preserve"> </w:t>
      </w: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Default="00D958F5" w:rsidP="00EF3842">
      <w:pPr>
        <w:widowControl/>
        <w:spacing w:before="100" w:beforeAutospacing="1" w:after="100" w:afterAutospacing="1" w:line="360" w:lineRule="atLeast"/>
        <w:jc w:val="right"/>
        <w:rPr>
          <w:rFonts w:ascii="宋体" w:eastAsia="宋体" w:hAnsi="宋体" w:cs="宋体" w:hint="eastAsia"/>
          <w:color w:val="333333"/>
          <w:kern w:val="0"/>
          <w:sz w:val="32"/>
          <w:szCs w:val="32"/>
        </w:rPr>
      </w:pPr>
    </w:p>
    <w:p w:rsidR="00D958F5" w:rsidRPr="00D958F5" w:rsidRDefault="00D958F5" w:rsidP="00D958F5">
      <w:pPr>
        <w:rPr>
          <w:rFonts w:eastAsia="仿宋_GB2312" w:hint="eastAsia"/>
          <w:sz w:val="32"/>
          <w:szCs w:val="32"/>
        </w:rPr>
      </w:pPr>
      <w:r>
        <w:rPr>
          <w:rFonts w:eastAsia="仿宋_GB2312" w:hint="eastAsia"/>
          <w:sz w:val="32"/>
          <w:szCs w:val="32"/>
        </w:rPr>
        <w:lastRenderedPageBreak/>
        <w:t>附件</w:t>
      </w:r>
      <w:r>
        <w:rPr>
          <w:rFonts w:eastAsia="仿宋_GB2312" w:hint="eastAsia"/>
          <w:sz w:val="32"/>
          <w:szCs w:val="32"/>
        </w:rPr>
        <w:t>3</w:t>
      </w:r>
      <w:r>
        <w:rPr>
          <w:rFonts w:eastAsia="仿宋_GB2312" w:hint="eastAsia"/>
          <w:sz w:val="32"/>
          <w:szCs w:val="32"/>
        </w:rPr>
        <w:t>：</w:t>
      </w:r>
    </w:p>
    <w:p w:rsidR="00EF3842" w:rsidRPr="00EF3842" w:rsidRDefault="00EF3842" w:rsidP="00EF3842">
      <w:pPr>
        <w:widowControl/>
        <w:spacing w:before="100" w:beforeAutospacing="1" w:after="100" w:afterAutospacing="1" w:line="360" w:lineRule="atLeast"/>
        <w:jc w:val="righ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农办牧〔2012〕46号</w:t>
      </w:r>
    </w:p>
    <w:tbl>
      <w:tblPr>
        <w:tblW w:w="4982" w:type="pct"/>
        <w:jc w:val="center"/>
        <w:tblCellSpacing w:w="15" w:type="dxa"/>
        <w:tblInd w:w="15" w:type="dxa"/>
        <w:tblCellMar>
          <w:left w:w="0" w:type="dxa"/>
          <w:right w:w="0" w:type="dxa"/>
        </w:tblCellMar>
        <w:tblLook w:val="04A0"/>
      </w:tblPr>
      <w:tblGrid>
        <w:gridCol w:w="8366"/>
      </w:tblGrid>
      <w:tr w:rsidR="00EF3842" w:rsidRPr="00EF3842">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842" w:rsidRPr="00EF3842" w:rsidRDefault="00EF3842" w:rsidP="00EF3842">
            <w:pPr>
              <w:widowControl/>
              <w:wordWrap w:val="0"/>
              <w:spacing w:before="300" w:after="450"/>
              <w:jc w:val="center"/>
              <w:rPr>
                <w:rFonts w:ascii="方正小标宋简体" w:eastAsia="方正小标宋简体" w:hAnsi="宋体" w:cs="宋体" w:hint="eastAsia"/>
                <w:kern w:val="0"/>
                <w:sz w:val="24"/>
                <w:szCs w:val="24"/>
              </w:rPr>
            </w:pPr>
            <w:r w:rsidRPr="00EF3842">
              <w:rPr>
                <w:rFonts w:ascii="方正小标宋简体" w:eastAsia="方正小标宋简体" w:hAnsi="宋体" w:cs="宋体" w:hint="eastAsia"/>
                <w:kern w:val="0"/>
                <w:sz w:val="40"/>
                <w:szCs w:val="40"/>
              </w:rPr>
              <w:t>农业部办公厅关于贯彻落实饲料行业管理新规推进饲料行政许可工作的通知</w:t>
            </w:r>
          </w:p>
        </w:tc>
      </w:tr>
    </w:tbl>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宋体" w:eastAsia="宋体" w:hAnsi="宋体" w:cs="宋体"/>
          <w:color w:val="333333"/>
          <w:kern w:val="0"/>
          <w:szCs w:val="21"/>
        </w:rPr>
        <w:t xml:space="preserve">　　</w:t>
      </w:r>
      <w:r w:rsidRPr="00EF3842">
        <w:rPr>
          <w:rFonts w:ascii="仿宋_GB2312" w:eastAsia="仿宋_GB2312" w:hAnsi="宋体" w:cs="宋体" w:hint="eastAsia"/>
          <w:color w:val="333333"/>
          <w:kern w:val="0"/>
          <w:sz w:val="32"/>
          <w:szCs w:val="32"/>
        </w:rPr>
        <w:t>各省、自治区、直辖市（农牧、农业）厅（委、局、办）、饲料工作（工业）办公室，全国畜牧总站、中国饲料工业协会：</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饲料和饲料添加剂管理条例》（以下简称《条例》）经国务院修订，已于2012年5月1日起正式施行。为配合《条例》实施，我部制定发布了《饲料和饲料添加剂生产许可管理办法》等配套规章和规范性文件。为指导各级畜牧饲料管理部门、饲料企业准确理解《条例》及其配套规章的基本原则和主要内容，做好饲料行政许可和行业监督管理工作，现将有关要求通知如下。</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一、充分认识《条例》实施的重要意义</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饲料是养殖业的物质基础，其数量安全和质量安全直接关系养殖业稳定发展、动物产品质量安全和公众健康。近年来，我国饲料行业在快速发展的过程中，暴露出生产企业小、散、乱现象突出，非法添加“瘦肉精”案件时有发生等问题，</w:t>
      </w:r>
      <w:r w:rsidRPr="00EF3842">
        <w:rPr>
          <w:rFonts w:ascii="仿宋_GB2312" w:eastAsia="仿宋_GB2312" w:hAnsi="宋体" w:cs="宋体" w:hint="eastAsia"/>
          <w:color w:val="333333"/>
          <w:kern w:val="0"/>
          <w:sz w:val="32"/>
          <w:szCs w:val="32"/>
        </w:rPr>
        <w:lastRenderedPageBreak/>
        <w:t>迫切需要健全完善饲料管理法律法规体系，严格行业准入，加大监督执法力度，严厉打击违法违规行为，切实保障饲料和饲料添加剂产品质量安全。</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二、贯彻落实《条例》的总体要求和目标</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深入贯彻落实科学发展观，以《条例》实施为契机，以保障饲料质量安全为目标，将贯彻落实《条例》作为“十二五”饲料工作的核心任务，认清形势、统一思想，夯实基础、严格准入，强化监管、从严执法，努力规范饲料生产、经营和使用行为，构建公平有序的市场环境，促进饲料行业向规模化、标准化、集约化方向发展，全面推进我国由饲料大国向饲料强国转变。</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三、加强《条例》贯彻实施工作的组织领导</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各级畜牧饲料管理部门要在地方人民政府的统一领导下，坚持制度建设和工作落实两手抓，完善监管工作机制和绩效考核指标体系，把任务和责任分解、细化、落实到部门和岗位。要积极争取支持，在监管机构建设、监测经费争取、执法装备改善等方面创新思路、整合力量、取得突破。要按照《条例》要求，建立健全饲料和饲料添加剂生产许可专家审核委员会和专家审核制度，积极推进畜牧兽医综合执法，明确执法职能，全面提高监管能力。</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四、准确把握《条例》贯彻实施的核心和重点</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lastRenderedPageBreak/>
        <w:t xml:space="preserve">　　此次《条例》修订，强调了饲料生产企业、经营者的主体责任。各级畜牧饲料管理部门要认真领会《条例》立法主旨，将行业管理工作的核心和重点转到提高门槛、减少数量，转变方式、增加效益，加强监管、保证安全上来，按照《条例》及其配套规章要求，严格饲料和饲料添加剂生产企业准入审核，加强日常监督管理，落实各项监管措施，切实保障饲料产品质量安全。</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五、做好生产许可证和产品批准文号换证换号工作</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（一）饲料添加剂和添加剂预混合饲料生产许可。</w:t>
      </w:r>
      <w:r w:rsidRPr="00EF3842">
        <w:rPr>
          <w:rFonts w:ascii="仿宋_GB2312" w:eastAsia="仿宋_GB2312" w:hAnsi="宋体" w:cs="宋体" w:hint="eastAsia"/>
          <w:color w:val="333333"/>
          <w:kern w:val="0"/>
          <w:sz w:val="32"/>
          <w:szCs w:val="32"/>
        </w:rPr>
        <w:t>2012年12月1日前，已经取得饲料添加剂或添加剂预混合饲料生产许可证的企业，可在原证有效期内继续生产；12月1日起，申请设立、续展、增加许可内容、生产场所迁址的企业，按照修订后的《条例》及其配套规章要求进行审核；12月1日前，各省级饲料管理部门已经受理的生产许可申请，可依照原许可规定继续办理；企业因申报材料审查或现场审核未通过导致申请被退回，且再次提交申请日期超过12月1日的，按照修订后的《条例》及其配套规章要求进行审核。</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（二）混合型饲料添加剂生产许可。</w:t>
      </w:r>
      <w:r w:rsidRPr="00EF3842">
        <w:rPr>
          <w:rFonts w:ascii="仿宋_GB2312" w:eastAsia="仿宋_GB2312" w:hAnsi="宋体" w:cs="宋体" w:hint="eastAsia"/>
          <w:color w:val="333333"/>
          <w:kern w:val="0"/>
          <w:sz w:val="32"/>
          <w:szCs w:val="32"/>
        </w:rPr>
        <w:t>为进一步加强对饲料添加剂和添加剂预混合饲料产品的管理，修订后的《条例》及其配套规章规定，由一种或一种以上饲料添加剂与载体或稀释剂按一定比例混合，但不属于添加剂预混合饲料的饲料</w:t>
      </w:r>
      <w:r w:rsidRPr="00EF3842">
        <w:rPr>
          <w:rFonts w:ascii="仿宋_GB2312" w:eastAsia="仿宋_GB2312" w:hAnsi="宋体" w:cs="宋体" w:hint="eastAsia"/>
          <w:color w:val="333333"/>
          <w:kern w:val="0"/>
          <w:sz w:val="32"/>
          <w:szCs w:val="32"/>
        </w:rPr>
        <w:lastRenderedPageBreak/>
        <w:t>添加剂产品作为混合型饲料添加剂管理；2012年12月1日起，申请混合型饲料添加剂生产许可，应当按照修订后的《条例》及其配套规章要求进行审核；审核通过的，由农业部核发相应的生产许可证；企业在取得生产许可证后，还应当向所在地省级饲料管理部门申请并获得相应的产品批准文号。</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（三）饲料生产许可。</w:t>
      </w:r>
      <w:r w:rsidRPr="00EF3842">
        <w:rPr>
          <w:rFonts w:ascii="仿宋_GB2312" w:eastAsia="仿宋_GB2312" w:hAnsi="宋体" w:cs="宋体" w:hint="eastAsia"/>
          <w:color w:val="333333"/>
          <w:kern w:val="0"/>
          <w:sz w:val="32"/>
          <w:szCs w:val="32"/>
        </w:rPr>
        <w:t>2012年12月1日起，申请设立配合饲料、浓缩饲料、精料补充料和单一饲料生产企业，按照修订后的《条例》及其配套规章要求进行审核；12月1日前，已经取得饲料生产企业审查合格证、动物源性饲料产品生产企业安全卫生合格证的饲料生产企业，可凭原审查合格证或安全卫生合格证继续生产至2014年6月30日；逾期未获得饲料生产许可证继续生产的，按照《条例》第三十八条相关规定处理。根据修订后的《条例》及其配套规章规定，不再需要办理生产许可或淘汰禁用的产品，此前获得的相关许可证明文件失效。</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（四）饲料添加剂和添加剂预混合饲料产品批准文号许可。</w:t>
      </w:r>
      <w:r w:rsidRPr="00EF3842">
        <w:rPr>
          <w:rFonts w:ascii="仿宋_GB2312" w:eastAsia="仿宋_GB2312" w:hAnsi="宋体" w:cs="宋体" w:hint="eastAsia"/>
          <w:color w:val="333333"/>
          <w:kern w:val="0"/>
          <w:sz w:val="32"/>
          <w:szCs w:val="32"/>
        </w:rPr>
        <w:t>2012年12月1日起，申请饲料添加剂、添加剂预混合饲料产品批准文号，按照修订后的《条例》及其配套规章要求进行审核；12月1日前，已经取得批准文号的产品，企业可以继续使用该文号；企业的生产许可证有效期届满时，该文号失效；生产许可证有效期届满续展后，企业应当为其产</w:t>
      </w:r>
      <w:r w:rsidRPr="00EF3842">
        <w:rPr>
          <w:rFonts w:ascii="仿宋_GB2312" w:eastAsia="仿宋_GB2312" w:hAnsi="宋体" w:cs="宋体" w:hint="eastAsia"/>
          <w:color w:val="333333"/>
          <w:kern w:val="0"/>
          <w:sz w:val="32"/>
          <w:szCs w:val="32"/>
        </w:rPr>
        <w:lastRenderedPageBreak/>
        <w:t>品重新申请产品批准文号。逾期未获得批准文号仍继续生产的，按照《条例》第三十八条相关规定处理。</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w:t>
      </w:r>
      <w:r w:rsidRPr="00EF3842">
        <w:rPr>
          <w:rFonts w:ascii="仿宋_GB2312" w:eastAsia="仿宋_GB2312" w:hAnsi="宋体" w:cs="宋体" w:hint="eastAsia"/>
          <w:b/>
          <w:bCs/>
          <w:color w:val="333333"/>
          <w:kern w:val="0"/>
          <w:sz w:val="32"/>
          <w:szCs w:val="32"/>
        </w:rPr>
        <w:t>六、规范饲料原料使用</w:t>
      </w:r>
    </w:p>
    <w:p w:rsidR="00EF3842" w:rsidRPr="00EF3842" w:rsidRDefault="00EF3842" w:rsidP="00EF3842">
      <w:pPr>
        <w:widowControl/>
        <w:spacing w:before="90" w:after="180" w:line="360" w:lineRule="atLeast"/>
        <w:jc w:val="left"/>
        <w:rPr>
          <w:rFonts w:ascii="仿宋_GB2312" w:eastAsia="仿宋_GB2312" w:hAnsi="宋体" w:cs="宋体" w:hint="eastAsia"/>
          <w:color w:val="333333"/>
          <w:kern w:val="0"/>
          <w:szCs w:val="21"/>
        </w:rPr>
      </w:pPr>
      <w:r w:rsidRPr="00EF3842">
        <w:rPr>
          <w:rFonts w:ascii="仿宋_GB2312" w:eastAsia="仿宋_GB2312" w:hAnsi="宋体" w:cs="宋体" w:hint="eastAsia"/>
          <w:color w:val="333333"/>
          <w:kern w:val="0"/>
          <w:sz w:val="32"/>
          <w:szCs w:val="32"/>
        </w:rPr>
        <w:t xml:space="preserve">　　2013年1月1日前，饲料企业使用的饲料原料和饲料添加剂按照修订前的《条例》相关规定管理；1月1日起，饲料企业使用的饲料原料和饲料添加剂均应当属于《饲料原料目录》、《饲料添加剂品种目录》和《饲料药物添加剂使用规范》所列品种。饲料生产企业使用限制使用的饲料原料、单一饲料、饲料添加剂、药物饲料添加剂、添加剂预混合饲料生产饲料时，还应当遵守《饲料添加剂安全使用规范》、《饲料药物添加剂使用规范》等限制性使用规定。</w:t>
      </w:r>
    </w:p>
    <w:p w:rsidR="00000000" w:rsidRPr="000746AA" w:rsidRDefault="00A53D45">
      <w:pPr>
        <w:rPr>
          <w:rFonts w:ascii="仿宋_GB2312" w:eastAsia="仿宋_GB2312" w:hint="eastAsia"/>
          <w:sz w:val="32"/>
          <w:szCs w:val="32"/>
        </w:rPr>
      </w:pPr>
    </w:p>
    <w:p w:rsidR="000746AA" w:rsidRPr="000746AA" w:rsidRDefault="000746AA">
      <w:pPr>
        <w:rPr>
          <w:rFonts w:ascii="仿宋_GB2312" w:eastAsia="仿宋_GB2312" w:hint="eastAsia"/>
          <w:sz w:val="32"/>
          <w:szCs w:val="32"/>
        </w:rPr>
      </w:pPr>
    </w:p>
    <w:p w:rsidR="000746AA" w:rsidRPr="000746AA" w:rsidRDefault="000746AA">
      <w:pPr>
        <w:rPr>
          <w:rFonts w:ascii="仿宋_GB2312" w:eastAsia="仿宋_GB2312" w:hint="eastAsia"/>
          <w:sz w:val="32"/>
          <w:szCs w:val="32"/>
        </w:rPr>
      </w:pPr>
    </w:p>
    <w:p w:rsidR="000746AA" w:rsidRDefault="000746AA" w:rsidP="000746AA">
      <w:pPr>
        <w:ind w:firstLineChars="1550" w:firstLine="4960"/>
        <w:rPr>
          <w:rFonts w:ascii="仿宋_GB2312" w:eastAsia="仿宋_GB2312" w:hint="eastAsia"/>
          <w:sz w:val="32"/>
          <w:szCs w:val="32"/>
        </w:rPr>
      </w:pPr>
      <w:r>
        <w:rPr>
          <w:rFonts w:ascii="仿宋_GB2312" w:eastAsia="仿宋_GB2312" w:hint="eastAsia"/>
          <w:sz w:val="32"/>
          <w:szCs w:val="32"/>
        </w:rPr>
        <w:t>农业部办公厅</w:t>
      </w:r>
    </w:p>
    <w:p w:rsidR="000746AA" w:rsidRPr="000746AA" w:rsidRDefault="000746AA" w:rsidP="000746AA">
      <w:pPr>
        <w:ind w:firstLineChars="1450" w:firstLine="4640"/>
        <w:rPr>
          <w:rFonts w:ascii="仿宋_GB2312" w:eastAsia="仿宋_GB2312" w:hint="eastAsia"/>
          <w:sz w:val="32"/>
          <w:szCs w:val="32"/>
        </w:rPr>
      </w:pPr>
      <w:r>
        <w:rPr>
          <w:rFonts w:ascii="仿宋_GB2312" w:eastAsia="仿宋_GB2312" w:hint="eastAsia"/>
          <w:sz w:val="32"/>
          <w:szCs w:val="32"/>
        </w:rPr>
        <w:t>2012年11月27日</w:t>
      </w:r>
    </w:p>
    <w:sectPr w:rsidR="000746AA" w:rsidRPr="000746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D45" w:rsidRDefault="00A53D45" w:rsidP="00EF3842">
      <w:r>
        <w:separator/>
      </w:r>
    </w:p>
  </w:endnote>
  <w:endnote w:type="continuationSeparator" w:id="1">
    <w:p w:rsidR="00A53D45" w:rsidRDefault="00A53D45" w:rsidP="00EF3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D45" w:rsidRDefault="00A53D45" w:rsidP="00EF3842">
      <w:r>
        <w:separator/>
      </w:r>
    </w:p>
  </w:footnote>
  <w:footnote w:type="continuationSeparator" w:id="1">
    <w:p w:rsidR="00A53D45" w:rsidRDefault="00A53D45" w:rsidP="00EF3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842"/>
    <w:rsid w:val="000746AA"/>
    <w:rsid w:val="000A2D5A"/>
    <w:rsid w:val="00424EF8"/>
    <w:rsid w:val="00A53D45"/>
    <w:rsid w:val="00D958F5"/>
    <w:rsid w:val="00EF3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3842"/>
    <w:rPr>
      <w:sz w:val="18"/>
      <w:szCs w:val="18"/>
    </w:rPr>
  </w:style>
  <w:style w:type="paragraph" w:styleId="a4">
    <w:name w:val="footer"/>
    <w:basedOn w:val="a"/>
    <w:link w:val="Char0"/>
    <w:uiPriority w:val="99"/>
    <w:semiHidden/>
    <w:unhideWhenUsed/>
    <w:rsid w:val="00EF38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3842"/>
    <w:rPr>
      <w:sz w:val="18"/>
      <w:szCs w:val="18"/>
    </w:rPr>
  </w:style>
  <w:style w:type="paragraph" w:styleId="a5">
    <w:name w:val="Normal (Web)"/>
    <w:basedOn w:val="a"/>
    <w:uiPriority w:val="99"/>
    <w:unhideWhenUsed/>
    <w:rsid w:val="00EF3842"/>
    <w:pPr>
      <w:widowControl/>
      <w:spacing w:before="100" w:beforeAutospacing="1" w:after="100" w:afterAutospacing="1"/>
      <w:jc w:val="left"/>
    </w:pPr>
    <w:rPr>
      <w:rFonts w:ascii="宋体" w:eastAsia="宋体" w:hAnsi="宋体" w:cs="宋体"/>
      <w:kern w:val="0"/>
      <w:sz w:val="24"/>
      <w:szCs w:val="24"/>
    </w:rPr>
  </w:style>
  <w:style w:type="paragraph" w:customStyle="1" w:styleId="Char1">
    <w:name w:val="Char"/>
    <w:basedOn w:val="a"/>
    <w:autoRedefine/>
    <w:rsid w:val="00D958F5"/>
    <w:pPr>
      <w:tabs>
        <w:tab w:val="num" w:pos="0"/>
      </w:tabs>
      <w:spacing w:line="460" w:lineRule="exact"/>
      <w:ind w:firstLineChars="192" w:firstLine="538"/>
    </w:pPr>
    <w:rPr>
      <w:rFonts w:ascii="宋体" w:eastAsia="宋体" w:hAnsi="宋体" w:cs="Times New Roman"/>
      <w:snapToGrid w:val="0"/>
      <w:color w:val="000000"/>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2012-12-29T07:02:00Z</dcterms:created>
  <dcterms:modified xsi:type="dcterms:W3CDTF">2012-12-29T07:06:00Z</dcterms:modified>
</cp:coreProperties>
</file>