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after="240" w:line="440" w:lineRule="exact"/>
        <w:jc w:val="center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 xml:space="preserve">收入支出决算总表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公开01表</w:t>
      </w:r>
    </w:p>
    <w:p>
      <w:pPr>
        <w:pStyle w:val="5"/>
        <w:widowControl/>
        <w:spacing w:after="240" w:line="380" w:lineRule="atLeast"/>
        <w:ind w:firstLine="1120" w:firstLineChars="400"/>
        <w:jc w:val="both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部门：广东省农村经济学会　　                                单位：万元</w:t>
      </w:r>
    </w:p>
    <w:tbl>
      <w:tblPr>
        <w:tblStyle w:val="11"/>
        <w:tblW w:w="8951" w:type="dxa"/>
        <w:jc w:val="center"/>
        <w:tblInd w:w="979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9"/>
        <w:gridCol w:w="709"/>
        <w:gridCol w:w="1559"/>
        <w:gridCol w:w="1843"/>
        <w:gridCol w:w="1701"/>
        <w:gridCol w:w="85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收入</w:t>
            </w:r>
          </w:p>
        </w:tc>
        <w:tc>
          <w:tcPr>
            <w:tcW w:w="4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支出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项    目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行次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决算数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项    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行次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决算数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栏    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栏    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一、财政拨款收入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8.55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一、一般公共服务支出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二、上级补助收入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</w:rPr>
              <w:t>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二、外交支出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三、事业收入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三、国防支出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四、经营收入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四、公共安全支出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五、附属单位上缴收入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 xml:space="preserve">  0.00 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五、教育支出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六、其他收入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0.06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六、科学技术支出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　……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……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十二、农林水支出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13.70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color w:val="333333"/>
                <w:kern w:val="0"/>
                <w:sz w:val="28"/>
                <w:szCs w:val="28"/>
                <w:lang w:bidi="ar"/>
              </w:rPr>
              <w:t>本年收入合计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8.61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color w:val="333333"/>
                <w:kern w:val="0"/>
                <w:sz w:val="28"/>
                <w:szCs w:val="28"/>
                <w:lang w:bidi="ar"/>
              </w:rPr>
              <w:t>本年支出合计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13.70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        用事业基金弥补收支差额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5.09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ind w:firstLine="1960" w:firstLineChars="700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结余分配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</w:rPr>
              <w:t>0.00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年初结转和结余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年末结转和结余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</w:rPr>
              <w:t>0.00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color w:val="333333"/>
                <w:kern w:val="0"/>
                <w:sz w:val="28"/>
                <w:szCs w:val="28"/>
                <w:lang w:bidi="ar"/>
              </w:rPr>
              <w:t>总计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</w:rPr>
              <w:t>13.70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color w:val="333333"/>
                <w:kern w:val="0"/>
                <w:sz w:val="28"/>
                <w:szCs w:val="28"/>
                <w:lang w:bidi="ar"/>
              </w:rPr>
              <w:t>总计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</w:rPr>
              <w:t>13.70</w:t>
            </w:r>
          </w:p>
        </w:tc>
      </w:tr>
    </w:tbl>
    <w:p>
      <w:pPr>
        <w:pStyle w:val="5"/>
        <w:widowControl/>
        <w:spacing w:after="240" w:line="520" w:lineRule="exact"/>
        <w:ind w:firstLine="560" w:firstLineChars="200"/>
        <w:jc w:val="both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注：本表反映部门本年度的总收支和年末结转情况。</w:t>
      </w:r>
    </w:p>
    <w:p>
      <w:pPr>
        <w:pStyle w:val="5"/>
        <w:widowControl/>
        <w:spacing w:after="240" w:line="520" w:lineRule="exact"/>
        <w:jc w:val="center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收入决算表</w:t>
      </w:r>
    </w:p>
    <w:p>
      <w:pPr>
        <w:pStyle w:val="5"/>
        <w:widowControl/>
        <w:spacing w:after="240" w:line="520" w:lineRule="exac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                                                    公开02表  </w:t>
      </w:r>
    </w:p>
    <w:p>
      <w:pPr>
        <w:pStyle w:val="5"/>
        <w:widowControl/>
        <w:spacing w:after="240" w:line="520" w:lineRule="exac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部门：广东省农村经济学会　              单位：万元</w:t>
      </w:r>
    </w:p>
    <w:tbl>
      <w:tblPr>
        <w:tblStyle w:val="11"/>
        <w:tblW w:w="10484" w:type="dxa"/>
        <w:jc w:val="center"/>
        <w:tblInd w:w="6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6"/>
        <w:gridCol w:w="1231"/>
        <w:gridCol w:w="932"/>
        <w:gridCol w:w="933"/>
        <w:gridCol w:w="1088"/>
        <w:gridCol w:w="1243"/>
        <w:gridCol w:w="932"/>
        <w:gridCol w:w="1399"/>
        <w:gridCol w:w="110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项    目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本年收入合计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财政拨款收入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上级补助收入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事业收入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经营收入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附属单位上缴收入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其他收入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功能分类科目编码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科目名称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栏次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8.61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8.55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</w:rPr>
              <w:t>0.00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0.00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0.00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</w:rPr>
              <w:t>0.06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201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一般公共服务支出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20101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人大事务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2010101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行政运行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2010102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一般行政管理事务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2010199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其他人大事务支出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……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……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213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农林水支出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</w:rPr>
              <w:t>13.70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8.55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</w:rPr>
              <w:t>0.06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21301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农业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</w:rPr>
              <w:t>13.70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</w:rPr>
              <w:t>8.55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</w:rPr>
              <w:t>0.06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2130104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事业运行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2130112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农业行业业务管理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2130199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其他农业支出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</w:rPr>
              <w:t>13.70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</w:rPr>
              <w:t>8.55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</w:rPr>
              <w:t>0.06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21399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其他农林水支出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2139999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其他农林水支出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……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……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</w:tbl>
    <w:p>
      <w:pPr>
        <w:pStyle w:val="5"/>
        <w:widowControl/>
        <w:spacing w:after="240" w:line="420" w:lineRule="atLeast"/>
        <w:jc w:val="both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注：本表反映部门本年度取得的各项收入情况。</w:t>
      </w:r>
    </w:p>
    <w:p>
      <w:pPr>
        <w:pStyle w:val="5"/>
        <w:widowControl/>
        <w:spacing w:after="240" w:line="420" w:lineRule="atLeast"/>
        <w:jc w:val="center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支出决算表</w:t>
      </w:r>
    </w:p>
    <w:p>
      <w:pPr>
        <w:pStyle w:val="5"/>
        <w:widowControl/>
        <w:spacing w:after="240" w:line="420" w:lineRule="atLeast"/>
        <w:jc w:val="center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                                                 公开03表 部门：广东省农村经济学会　                                                　单位：万元</w:t>
      </w:r>
    </w:p>
    <w:tbl>
      <w:tblPr>
        <w:tblStyle w:val="11"/>
        <w:tblW w:w="9792" w:type="dxa"/>
        <w:jc w:val="center"/>
        <w:tblInd w:w="1338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0"/>
        <w:gridCol w:w="1250"/>
        <w:gridCol w:w="1134"/>
        <w:gridCol w:w="850"/>
        <w:gridCol w:w="1276"/>
        <w:gridCol w:w="1276"/>
        <w:gridCol w:w="1275"/>
        <w:gridCol w:w="170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项    目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本年支出合计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基本支出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项目支出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上缴上级支出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经营支出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对附属单位补助支出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trHeight w:val="285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功能分类科目编码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科目名称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trHeight w:val="315" w:hRule="atLeast"/>
          <w:jc w:val="center"/>
        </w:trPr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栏次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trHeight w:val="315" w:hRule="atLeast"/>
          <w:jc w:val="center"/>
        </w:trPr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</w:rPr>
              <w:t>13.70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</w:rPr>
              <w:t>13.70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trHeight w:val="285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201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一般公共服务支出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trHeight w:val="285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20101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人大事务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2010101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行政运行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2010102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一般行政管理事务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trHeight w:val="285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2010199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其他人大事务支出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trHeight w:val="285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……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……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trHeight w:val="285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213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农林水支出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</w:rPr>
              <w:t>13.70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13.70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trHeight w:val="285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21301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农业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</w:rPr>
              <w:t>13.70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</w:rPr>
              <w:t>13.70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2130104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事业运行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2130112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农业行业业务管理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trHeight w:val="285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2130199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其他农业支出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</w:rPr>
              <w:t>13.70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13.70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21399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其他农林水支出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trHeight w:val="285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2139999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其他农林水支出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trHeight w:val="285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……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……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</w:tbl>
    <w:p>
      <w:pPr>
        <w:pStyle w:val="5"/>
        <w:widowControl/>
        <w:spacing w:after="240" w:line="420" w:lineRule="atLeast"/>
        <w:jc w:val="both"/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注：本表反映部门本年度各项支出情况。　　</w:t>
      </w:r>
    </w:p>
    <w:p>
      <w:pPr>
        <w:pStyle w:val="5"/>
        <w:widowControl/>
        <w:spacing w:after="240" w:line="420" w:lineRule="atLeast"/>
        <w:jc w:val="center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财政拨款收入支出决算总表</w:t>
      </w:r>
    </w:p>
    <w:p>
      <w:pPr>
        <w:pStyle w:val="5"/>
        <w:widowControl/>
        <w:spacing w:after="240" w:line="420" w:lineRule="atLeast"/>
        <w:jc w:val="center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                                                          公开04表    部门：广东省农村经济学会　　                                            单位：万元</w:t>
      </w:r>
    </w:p>
    <w:tbl>
      <w:tblPr>
        <w:tblStyle w:val="11"/>
        <w:tblW w:w="10865" w:type="dxa"/>
        <w:jc w:val="center"/>
        <w:tblInd w:w="107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8"/>
        <w:gridCol w:w="741"/>
        <w:gridCol w:w="1134"/>
        <w:gridCol w:w="1843"/>
        <w:gridCol w:w="1276"/>
        <w:gridCol w:w="1134"/>
        <w:gridCol w:w="1134"/>
        <w:gridCol w:w="157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39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收入</w:t>
            </w:r>
          </w:p>
        </w:tc>
        <w:tc>
          <w:tcPr>
            <w:tcW w:w="69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支出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项    目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行次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金额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项    目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行次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一般公共预算财政拨款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政府性基金预算财政拨款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trHeight w:val="285" w:hRule="atLeast"/>
          <w:jc w:val="center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栏    次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栏    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trHeight w:val="285" w:hRule="atLeast"/>
          <w:jc w:val="center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一、一般公共预算财政拨款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8.55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一、一般公共服务支出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trHeight w:val="285" w:hRule="atLeast"/>
          <w:jc w:val="center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二、政府性基金预算财政拨款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二、外交支出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trHeight w:val="285" w:hRule="atLeast"/>
          <w:jc w:val="center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三、国防支出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trHeight w:val="285" w:hRule="atLeast"/>
          <w:jc w:val="center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四、公共安全支出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trHeight w:val="285" w:hRule="atLeast"/>
          <w:jc w:val="center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五、教育支出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trHeight w:val="285" w:hRule="atLeast"/>
          <w:jc w:val="center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六、科学技术支出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trHeight w:val="285" w:hRule="atLeast"/>
          <w:jc w:val="center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……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trHeight w:val="285" w:hRule="atLeast"/>
          <w:jc w:val="center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十二、农林水支出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8.55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8.55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trHeight w:val="285" w:hRule="atLeast"/>
          <w:jc w:val="center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color w:val="333333"/>
                <w:kern w:val="0"/>
                <w:sz w:val="28"/>
                <w:szCs w:val="28"/>
                <w:lang w:bidi="ar"/>
              </w:rPr>
              <w:t>本年收入合计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8.55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color w:val="333333"/>
                <w:kern w:val="0"/>
                <w:sz w:val="28"/>
                <w:szCs w:val="28"/>
                <w:lang w:bidi="ar"/>
              </w:rPr>
              <w:t>本年支出合计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</w:rPr>
              <w:t>8.55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8.55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333333"/>
                <w:kern w:val="0"/>
                <w:sz w:val="28"/>
                <w:szCs w:val="28"/>
                <w:lang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trHeight w:val="285" w:hRule="atLeast"/>
          <w:jc w:val="center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年初财政拨款结转和结余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年末结转和结余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trHeight w:val="285" w:hRule="atLeast"/>
          <w:jc w:val="center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一般公共预算财政拨款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trHeight w:val="285" w:hRule="atLeast"/>
          <w:jc w:val="center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政府性基金预算财政拨款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trHeight w:val="285" w:hRule="atLeast"/>
          <w:jc w:val="center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trHeight w:val="285" w:hRule="atLeast"/>
          <w:jc w:val="center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color w:val="333333"/>
                <w:kern w:val="0"/>
                <w:sz w:val="28"/>
                <w:szCs w:val="28"/>
                <w:lang w:bidi="ar"/>
              </w:rPr>
              <w:t>总计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8.55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color w:val="333333"/>
                <w:kern w:val="0"/>
                <w:sz w:val="28"/>
                <w:szCs w:val="28"/>
                <w:lang w:bidi="ar"/>
              </w:rPr>
              <w:t>总计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</w:rPr>
              <w:t>8.55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</w:rPr>
              <w:t>8.55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333333"/>
                <w:kern w:val="0"/>
                <w:sz w:val="28"/>
                <w:szCs w:val="28"/>
                <w:lang w:bidi="ar"/>
              </w:rPr>
              <w:t>0</w:t>
            </w:r>
          </w:p>
        </w:tc>
      </w:tr>
    </w:tbl>
    <w:p>
      <w:pPr>
        <w:pStyle w:val="5"/>
        <w:widowControl/>
        <w:spacing w:after="240" w:line="420" w:lineRule="atLeast"/>
        <w:jc w:val="both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注：本表反映部门本年度财政拨款的总收支和年末结转结余情况。</w:t>
      </w:r>
    </w:p>
    <w:p>
      <w:pPr>
        <w:pStyle w:val="5"/>
        <w:widowControl/>
        <w:spacing w:after="240" w:line="420" w:lineRule="atLeast"/>
        <w:jc w:val="center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一般公共预算财政拨款支出决算表</w:t>
      </w:r>
    </w:p>
    <w:p>
      <w:pPr>
        <w:pStyle w:val="5"/>
        <w:widowControl/>
        <w:spacing w:after="240" w:line="420" w:lineRule="atLeast"/>
        <w:jc w:val="center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                                                  公开05表</w:t>
      </w:r>
    </w:p>
    <w:p>
      <w:pPr>
        <w:pStyle w:val="5"/>
        <w:widowControl/>
        <w:spacing w:after="240" w:line="420" w:lineRule="atLeast"/>
        <w:ind w:firstLine="1120" w:firstLineChars="400"/>
        <w:jc w:val="both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部门：广东省农村经济学会                                         单位：万元</w:t>
      </w:r>
    </w:p>
    <w:tbl>
      <w:tblPr>
        <w:tblStyle w:val="11"/>
        <w:tblW w:w="10644" w:type="dxa"/>
        <w:jc w:val="center"/>
        <w:tblInd w:w="98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4"/>
        <w:gridCol w:w="1984"/>
        <w:gridCol w:w="2268"/>
        <w:gridCol w:w="1985"/>
        <w:gridCol w:w="269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3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项    目</w:t>
            </w: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本年支出合计</w:t>
            </w: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基本支出  </w:t>
            </w:r>
          </w:p>
        </w:tc>
        <w:tc>
          <w:tcPr>
            <w:tcW w:w="2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项目支出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功能分类科目编码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科目名称</w:t>
            </w: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3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栏次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3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8.55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0.00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8.55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201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一般公共服务支出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20101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人大事务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2010101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行政运行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2010102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一般行政管理事务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2010199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其他人大事务支出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……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……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213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农林水支出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</w:rPr>
              <w:t>8.55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0.00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8.55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21301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农业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</w:rPr>
              <w:t>8.55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0.00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8.55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2130112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农业行业业务管理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2130199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其他农业支出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</w:rPr>
              <w:t>8.55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0.00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8"/>
                <w:szCs w:val="28"/>
              </w:rPr>
              <w:t>8.55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21399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其他农林水支出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2139999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其他农林水支出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……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……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</w:tbl>
    <w:p>
      <w:pPr>
        <w:pStyle w:val="5"/>
        <w:widowControl/>
        <w:spacing w:after="240" w:line="420" w:lineRule="atLeast"/>
        <w:jc w:val="both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    注：本表反映部门本年度一般公共预算财政拨款实际支出情况。</w:t>
      </w:r>
    </w:p>
    <w:p>
      <w:pPr>
        <w:pStyle w:val="5"/>
        <w:widowControl/>
        <w:spacing w:after="240" w:line="420" w:lineRule="atLeast"/>
        <w:jc w:val="center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一般公共预算财政拨款基本支出决算表</w:t>
      </w:r>
    </w:p>
    <w:p>
      <w:pPr>
        <w:pStyle w:val="5"/>
        <w:widowControl/>
        <w:spacing w:after="240" w:line="420" w:lineRule="atLeast"/>
        <w:jc w:val="center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                                                    公开06表</w:t>
      </w:r>
    </w:p>
    <w:p>
      <w:pPr>
        <w:pStyle w:val="5"/>
        <w:widowControl/>
        <w:spacing w:after="240" w:line="420" w:lineRule="atLeast"/>
        <w:ind w:firstLine="1120" w:firstLineChars="400"/>
        <w:jc w:val="both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部门：广东省农村经济学会　                                            单位：万元</w:t>
      </w:r>
    </w:p>
    <w:tbl>
      <w:tblPr>
        <w:tblStyle w:val="11"/>
        <w:tblW w:w="9652" w:type="dxa"/>
        <w:jc w:val="center"/>
        <w:tblInd w:w="981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1843"/>
        <w:gridCol w:w="1417"/>
        <w:gridCol w:w="1134"/>
        <w:gridCol w:w="2126"/>
        <w:gridCol w:w="212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人员经费</w:t>
            </w:r>
          </w:p>
        </w:tc>
        <w:tc>
          <w:tcPr>
            <w:tcW w:w="5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公用经费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经济分类科目编码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科目名称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金额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经济分类科目编码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科目名称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金额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301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工资福利支出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302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商品和服务支出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30101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 基本工资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30201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 办公费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30102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 津贴补贴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30202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 印刷费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30103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 奖金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30203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 咨询费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30104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 其他社会保障缴费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30204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 手续费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30106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 伙食补助费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30205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 水费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30107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 绩效工资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30206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 电费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30108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 机关事业单位基本养老保险缴费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30207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 邮电费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30109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 职业年金缴费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30208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 取暖费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30199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 其他工资福利支出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30209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 物业管理费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303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对个人和家庭的补助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30211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 差旅费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30301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 离休费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30212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因公出国（境）费用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30302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 退休费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30213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 维修(护)费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30303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 退职（役）费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30214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 租赁费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30304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 抚恤金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30215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 会议费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30305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 生活补助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30216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 培训费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30306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 救济费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30217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 公务接待费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30307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 医疗费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30218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 专用材料费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30308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 助学金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30224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 被装购置费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30309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 奖励金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30225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 专用燃料费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30310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 生产补贴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30226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 劳务费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30311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 住房公积金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30227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 委托业务费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30312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 提租补贴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30228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 工会经费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30313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 购房补贴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30229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 福利费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30314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 采暖补贴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30231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公务用车运行维护费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30315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 物业服务补贴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30239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 其他交通费用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30399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 其他对个人和家庭的补助支出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30240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 税金及附加费用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30299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其他商品和服务支出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310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其他资本性支出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31001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 房屋建筑物购建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31002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 办公设备购置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31003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 专用设备购置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31005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 基础设施建设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31006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 大型修缮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31007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信息网络及软件购置更新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31008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 物资储备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31009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 土地补偿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31010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 安置补助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31011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 地上附着物和青苗补偿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31012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 拆迁补偿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31013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 公务用车购置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31019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其他交通工具购置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31020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 产权参股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31099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 其他资本性支出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304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对企事业单位的补贴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30401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 企业政策性补贴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30402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 事业单位补贴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30403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 财政贴息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30499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其他对企事业单位的补贴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307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 xml:space="preserve"> 债务利息支出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30701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 xml:space="preserve">  国内债务付息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30707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国外债务付息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399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其他支出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39906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赠与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人员经费合计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5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公用经费合计0</w:t>
            </w:r>
          </w:p>
        </w:tc>
      </w:tr>
    </w:tbl>
    <w:p>
      <w:pPr>
        <w:pStyle w:val="5"/>
        <w:widowControl/>
        <w:spacing w:after="240" w:line="420" w:lineRule="atLeast"/>
        <w:jc w:val="both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说明：本学会是没有人员编制的社团单位，学会的工作人员是广东科贸职业学院的工作人员。</w:t>
      </w:r>
    </w:p>
    <w:p>
      <w:pPr>
        <w:pStyle w:val="5"/>
        <w:widowControl/>
        <w:spacing w:after="240" w:line="420" w:lineRule="atLeast"/>
        <w:jc w:val="center"/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 xml:space="preserve"> 一般公共预算财政拨款“三公”经费支出决算表        </w:t>
      </w:r>
    </w:p>
    <w:p>
      <w:pPr>
        <w:pStyle w:val="5"/>
        <w:widowControl/>
        <w:spacing w:after="240" w:line="420" w:lineRule="atLeast"/>
        <w:jc w:val="center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 xml:space="preserve">                 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公开07表</w:t>
      </w:r>
    </w:p>
    <w:p>
      <w:pPr>
        <w:pStyle w:val="5"/>
        <w:widowControl/>
        <w:spacing w:after="240" w:line="420" w:lineRule="atLeast"/>
        <w:ind w:firstLine="560" w:firstLineChars="200"/>
        <w:jc w:val="both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部门：广东省农村经济学会　　                                           单位：万元</w:t>
      </w:r>
    </w:p>
    <w:tbl>
      <w:tblPr>
        <w:tblStyle w:val="11"/>
        <w:tblW w:w="11034" w:type="dxa"/>
        <w:jc w:val="center"/>
        <w:tblInd w:w="27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949"/>
        <w:gridCol w:w="591"/>
        <w:gridCol w:w="968"/>
        <w:gridCol w:w="39"/>
        <w:gridCol w:w="528"/>
        <w:gridCol w:w="891"/>
        <w:gridCol w:w="708"/>
        <w:gridCol w:w="1416"/>
        <w:gridCol w:w="1657"/>
        <w:gridCol w:w="467"/>
        <w:gridCol w:w="525"/>
        <w:gridCol w:w="709"/>
        <w:gridCol w:w="99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5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2017年度预算数</w:t>
            </w:r>
          </w:p>
        </w:tc>
        <w:tc>
          <w:tcPr>
            <w:tcW w:w="64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2017年度决算数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因公出国（境）费</w:t>
            </w:r>
          </w:p>
        </w:tc>
        <w:tc>
          <w:tcPr>
            <w:tcW w:w="15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公务用车购置及运行费</w:t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公务接待费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因公出国（境）费</w:t>
            </w: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公务用车购置及运行费</w:t>
            </w:r>
          </w:p>
        </w:tc>
        <w:tc>
          <w:tcPr>
            <w:tcW w:w="22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公务接待费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小计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公务用车购置费</w:t>
            </w:r>
          </w:p>
        </w:tc>
        <w:tc>
          <w:tcPr>
            <w:tcW w:w="5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公务用车运行费</w:t>
            </w:r>
          </w:p>
        </w:tc>
        <w:tc>
          <w:tcPr>
            <w:tcW w:w="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小计</w:t>
            </w:r>
          </w:p>
        </w:tc>
        <w:tc>
          <w:tcPr>
            <w:tcW w:w="9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公务用车购置费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公务用车运行费</w:t>
            </w:r>
          </w:p>
        </w:tc>
        <w:tc>
          <w:tcPr>
            <w:tcW w:w="9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exac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</w:p>
        </w:tc>
        <w:tc>
          <w:tcPr>
            <w:tcW w:w="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</w:p>
        </w:tc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</w:tbl>
    <w:p>
      <w:pPr>
        <w:pStyle w:val="5"/>
        <w:widowControl/>
        <w:spacing w:after="240" w:line="420" w:lineRule="atLeast"/>
        <w:ind w:firstLine="560"/>
        <w:jc w:val="both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注：本表反映部门本年度财政拨款“三公”经费支出情况。</w:t>
      </w:r>
    </w:p>
    <w:p>
      <w:pPr>
        <w:pStyle w:val="5"/>
        <w:widowControl/>
        <w:spacing w:after="240" w:line="420" w:lineRule="atLeast"/>
        <w:jc w:val="center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政府性基金预算财政拨款收入支出决算表</w:t>
      </w:r>
    </w:p>
    <w:p>
      <w:pPr>
        <w:pStyle w:val="5"/>
        <w:widowControl/>
        <w:spacing w:after="240" w:line="420" w:lineRule="atLeast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                                                      公开08表</w:t>
      </w:r>
    </w:p>
    <w:p>
      <w:pPr>
        <w:pStyle w:val="5"/>
        <w:widowControl/>
        <w:spacing w:after="240" w:line="420" w:lineRule="atLeas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部门：广东省农村经济学会　　             单位：万元                                      </w:t>
      </w:r>
    </w:p>
    <w:tbl>
      <w:tblPr>
        <w:tblStyle w:val="11"/>
        <w:tblW w:w="10767" w:type="dxa"/>
        <w:jc w:val="center"/>
        <w:tblInd w:w="979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1134"/>
        <w:gridCol w:w="992"/>
        <w:gridCol w:w="1417"/>
        <w:gridCol w:w="1134"/>
        <w:gridCol w:w="1985"/>
        <w:gridCol w:w="1559"/>
        <w:gridCol w:w="141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项    目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年初结转和结余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本年收入</w:t>
            </w:r>
          </w:p>
        </w:tc>
        <w:tc>
          <w:tcPr>
            <w:tcW w:w="4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本年支出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年末结转和结余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功能分类科目编码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科目名称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小计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基本支出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项目支出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trHeight w:val="285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trHeight w:val="285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trHeight w:val="315" w:hRule="atLeast"/>
          <w:jc w:val="center"/>
        </w:trPr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栏次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trHeight w:val="315" w:hRule="atLeast"/>
          <w:jc w:val="center"/>
        </w:trPr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trHeight w:val="285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212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城乡社区支出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trHeight w:val="480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bidi="ar"/>
              </w:rPr>
              <w:t>21209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bidi="ar"/>
              </w:rPr>
              <w:t>城市公用事业附加及对应专项债务收入安排的支出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bidi="ar"/>
              </w:rPr>
              <w:t>2120901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lang w:bidi="ar"/>
              </w:rPr>
              <w:t>城市公共设施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trHeight w:val="285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……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……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trHeight w:val="285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</w:tr>
    </w:tbl>
    <w:p>
      <w:pPr>
        <w:pStyle w:val="5"/>
        <w:widowControl/>
        <w:spacing w:after="240" w:line="420" w:lineRule="atLeast"/>
        <w:ind w:firstLine="480"/>
        <w:jc w:val="both"/>
        <w:rPr>
          <w:rFonts w:ascii="微软雅黑" w:hAnsi="微软雅黑" w:cs="微软雅黑"/>
          <w:sz w:val="24"/>
          <w:szCs w:val="24"/>
        </w:rPr>
      </w:pPr>
      <w:r>
        <w:rPr>
          <w:rFonts w:hint="eastAsia" w:ascii="微软雅黑" w:hAnsi="微软雅黑" w:cs="微软雅黑"/>
          <w:sz w:val="24"/>
          <w:szCs w:val="24"/>
        </w:rPr>
        <w:t xml:space="preserve">    说明：本学会没有政府性基金预算财政拨款安排。</w:t>
      </w:r>
    </w:p>
    <w:p>
      <w:pPr>
        <w:pStyle w:val="5"/>
        <w:widowControl/>
        <w:spacing w:after="240" w:line="420" w:lineRule="atLeast"/>
        <w:ind w:firstLine="480"/>
        <w:jc w:val="both"/>
      </w:pPr>
      <w:r>
        <w:rPr>
          <w:rFonts w:hint="eastAsia" w:ascii="微软雅黑" w:hAnsi="微软雅黑" w:cs="微软雅黑"/>
          <w:sz w:val="24"/>
          <w:szCs w:val="24"/>
        </w:rPr>
        <w:t xml:space="preserve">    注：本表反映部门本年度政府性基金预算财政拨款收支情况。</w:t>
      </w:r>
      <w:bookmarkStart w:id="0" w:name="_GoBack"/>
      <w:bookmarkEnd w:id="0"/>
    </w:p>
    <w:sectPr>
      <w:pgSz w:w="11850" w:h="16783"/>
      <w:pgMar w:top="1440" w:right="2364" w:bottom="1440" w:left="23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2AE"/>
    <w:rsid w:val="00190D0E"/>
    <w:rsid w:val="00253345"/>
    <w:rsid w:val="00284543"/>
    <w:rsid w:val="002F349F"/>
    <w:rsid w:val="00314362"/>
    <w:rsid w:val="004262F2"/>
    <w:rsid w:val="004357A4"/>
    <w:rsid w:val="004E2C8D"/>
    <w:rsid w:val="00506AF8"/>
    <w:rsid w:val="00630308"/>
    <w:rsid w:val="006826C3"/>
    <w:rsid w:val="006832AE"/>
    <w:rsid w:val="00733C3F"/>
    <w:rsid w:val="00764EFB"/>
    <w:rsid w:val="0077356B"/>
    <w:rsid w:val="00786C8F"/>
    <w:rsid w:val="009753BE"/>
    <w:rsid w:val="009961F9"/>
    <w:rsid w:val="009A2CE2"/>
    <w:rsid w:val="00A924C8"/>
    <w:rsid w:val="00AC54F7"/>
    <w:rsid w:val="00C9205F"/>
    <w:rsid w:val="00CB4E8E"/>
    <w:rsid w:val="00D01843"/>
    <w:rsid w:val="00D43317"/>
    <w:rsid w:val="00D4441E"/>
    <w:rsid w:val="00D56E70"/>
    <w:rsid w:val="00DE6399"/>
    <w:rsid w:val="00E15FCD"/>
    <w:rsid w:val="00EA6B5C"/>
    <w:rsid w:val="00EB74A5"/>
    <w:rsid w:val="00EF1E0D"/>
    <w:rsid w:val="00EF3370"/>
    <w:rsid w:val="00FA5FA0"/>
    <w:rsid w:val="00FB5838"/>
    <w:rsid w:val="01171E95"/>
    <w:rsid w:val="0176677F"/>
    <w:rsid w:val="01A67128"/>
    <w:rsid w:val="01FF4EDD"/>
    <w:rsid w:val="038F16CF"/>
    <w:rsid w:val="039957F3"/>
    <w:rsid w:val="03B4556A"/>
    <w:rsid w:val="04476F52"/>
    <w:rsid w:val="045003FF"/>
    <w:rsid w:val="04B66C20"/>
    <w:rsid w:val="055D7283"/>
    <w:rsid w:val="05797996"/>
    <w:rsid w:val="067A225E"/>
    <w:rsid w:val="06B616F9"/>
    <w:rsid w:val="08022F45"/>
    <w:rsid w:val="08D6043B"/>
    <w:rsid w:val="09DC37E4"/>
    <w:rsid w:val="0B620B2B"/>
    <w:rsid w:val="0BED637B"/>
    <w:rsid w:val="0BFF2562"/>
    <w:rsid w:val="0C7956B4"/>
    <w:rsid w:val="0CA06022"/>
    <w:rsid w:val="0D172ED4"/>
    <w:rsid w:val="0D9B4713"/>
    <w:rsid w:val="0E961D7C"/>
    <w:rsid w:val="0F216986"/>
    <w:rsid w:val="0FA40384"/>
    <w:rsid w:val="104F40DB"/>
    <w:rsid w:val="10B97BFF"/>
    <w:rsid w:val="11167FAA"/>
    <w:rsid w:val="11DC5ECD"/>
    <w:rsid w:val="12B6017E"/>
    <w:rsid w:val="13373988"/>
    <w:rsid w:val="15AC3068"/>
    <w:rsid w:val="16E61FE1"/>
    <w:rsid w:val="1733576C"/>
    <w:rsid w:val="1827305E"/>
    <w:rsid w:val="18AE4D89"/>
    <w:rsid w:val="18D01074"/>
    <w:rsid w:val="1A334AC6"/>
    <w:rsid w:val="1B215869"/>
    <w:rsid w:val="1B681369"/>
    <w:rsid w:val="1BD56DE6"/>
    <w:rsid w:val="1CC15C8B"/>
    <w:rsid w:val="1D7515D4"/>
    <w:rsid w:val="1D8F1544"/>
    <w:rsid w:val="1DE75D7F"/>
    <w:rsid w:val="1E671526"/>
    <w:rsid w:val="1F6075B8"/>
    <w:rsid w:val="1FFA1CBC"/>
    <w:rsid w:val="209C573C"/>
    <w:rsid w:val="20AE50DB"/>
    <w:rsid w:val="21366D23"/>
    <w:rsid w:val="21933038"/>
    <w:rsid w:val="219A1736"/>
    <w:rsid w:val="228968D1"/>
    <w:rsid w:val="24877969"/>
    <w:rsid w:val="254A5FA8"/>
    <w:rsid w:val="26756D10"/>
    <w:rsid w:val="26E31E2B"/>
    <w:rsid w:val="27A61B3F"/>
    <w:rsid w:val="29853468"/>
    <w:rsid w:val="298D2FFB"/>
    <w:rsid w:val="29CB6D3D"/>
    <w:rsid w:val="29D63807"/>
    <w:rsid w:val="2D0A609B"/>
    <w:rsid w:val="2E4F053F"/>
    <w:rsid w:val="2EB83643"/>
    <w:rsid w:val="3092002E"/>
    <w:rsid w:val="313E025E"/>
    <w:rsid w:val="31734089"/>
    <w:rsid w:val="322D10D1"/>
    <w:rsid w:val="3278538B"/>
    <w:rsid w:val="33220146"/>
    <w:rsid w:val="358A19EC"/>
    <w:rsid w:val="35F505C1"/>
    <w:rsid w:val="369C40E7"/>
    <w:rsid w:val="37280085"/>
    <w:rsid w:val="37291D67"/>
    <w:rsid w:val="3860570B"/>
    <w:rsid w:val="395B5BF4"/>
    <w:rsid w:val="3A5C1168"/>
    <w:rsid w:val="3B0152B4"/>
    <w:rsid w:val="3B581A5A"/>
    <w:rsid w:val="3C113ABE"/>
    <w:rsid w:val="3C5808C9"/>
    <w:rsid w:val="3C7D4B62"/>
    <w:rsid w:val="3CA7031A"/>
    <w:rsid w:val="3D356BFD"/>
    <w:rsid w:val="3EDC68AB"/>
    <w:rsid w:val="41604820"/>
    <w:rsid w:val="41847A64"/>
    <w:rsid w:val="41CC6917"/>
    <w:rsid w:val="41F67983"/>
    <w:rsid w:val="42561FE7"/>
    <w:rsid w:val="427B7932"/>
    <w:rsid w:val="42C5567A"/>
    <w:rsid w:val="43520B8A"/>
    <w:rsid w:val="440F0353"/>
    <w:rsid w:val="44477538"/>
    <w:rsid w:val="46760573"/>
    <w:rsid w:val="475364A6"/>
    <w:rsid w:val="478A778A"/>
    <w:rsid w:val="47C46287"/>
    <w:rsid w:val="49E374FD"/>
    <w:rsid w:val="49EA5D6A"/>
    <w:rsid w:val="4B19659E"/>
    <w:rsid w:val="4B7607A1"/>
    <w:rsid w:val="4B863081"/>
    <w:rsid w:val="4B8F0BA9"/>
    <w:rsid w:val="4B9012DF"/>
    <w:rsid w:val="4C191CDA"/>
    <w:rsid w:val="4C350390"/>
    <w:rsid w:val="4C5A29C1"/>
    <w:rsid w:val="4D4E138B"/>
    <w:rsid w:val="4F44171F"/>
    <w:rsid w:val="4F7C7075"/>
    <w:rsid w:val="4FC86A0E"/>
    <w:rsid w:val="4FE57C6F"/>
    <w:rsid w:val="50362FF3"/>
    <w:rsid w:val="50394684"/>
    <w:rsid w:val="51494759"/>
    <w:rsid w:val="527733EA"/>
    <w:rsid w:val="528A310E"/>
    <w:rsid w:val="532B6637"/>
    <w:rsid w:val="536C4C24"/>
    <w:rsid w:val="53C43391"/>
    <w:rsid w:val="53D069AB"/>
    <w:rsid w:val="550D5D36"/>
    <w:rsid w:val="552F5F9A"/>
    <w:rsid w:val="55B52B39"/>
    <w:rsid w:val="55D168C7"/>
    <w:rsid w:val="55F127E9"/>
    <w:rsid w:val="56280FF9"/>
    <w:rsid w:val="56687C9A"/>
    <w:rsid w:val="574010FD"/>
    <w:rsid w:val="577009C8"/>
    <w:rsid w:val="57CB3050"/>
    <w:rsid w:val="59145E49"/>
    <w:rsid w:val="592C2812"/>
    <w:rsid w:val="5A8271A8"/>
    <w:rsid w:val="5A862EED"/>
    <w:rsid w:val="5B3C40D9"/>
    <w:rsid w:val="5EB25A31"/>
    <w:rsid w:val="600B2262"/>
    <w:rsid w:val="62DA5787"/>
    <w:rsid w:val="644428B1"/>
    <w:rsid w:val="64620096"/>
    <w:rsid w:val="64A141FA"/>
    <w:rsid w:val="651C50A9"/>
    <w:rsid w:val="65496207"/>
    <w:rsid w:val="663A5F9F"/>
    <w:rsid w:val="669D663E"/>
    <w:rsid w:val="66FD24A3"/>
    <w:rsid w:val="67CD5842"/>
    <w:rsid w:val="6A2402DD"/>
    <w:rsid w:val="6BD7703B"/>
    <w:rsid w:val="6C3C41B9"/>
    <w:rsid w:val="6D5D1068"/>
    <w:rsid w:val="6D7D1FE0"/>
    <w:rsid w:val="6D8E3BC3"/>
    <w:rsid w:val="6DF0056E"/>
    <w:rsid w:val="6E1A2FA7"/>
    <w:rsid w:val="6F5B4E44"/>
    <w:rsid w:val="6FCF46FF"/>
    <w:rsid w:val="6FDE790A"/>
    <w:rsid w:val="70B948F9"/>
    <w:rsid w:val="70E4650D"/>
    <w:rsid w:val="710F01B5"/>
    <w:rsid w:val="71366B59"/>
    <w:rsid w:val="71686C9E"/>
    <w:rsid w:val="72C458E0"/>
    <w:rsid w:val="7442440C"/>
    <w:rsid w:val="746E28AB"/>
    <w:rsid w:val="74804115"/>
    <w:rsid w:val="74D03AA1"/>
    <w:rsid w:val="75352485"/>
    <w:rsid w:val="75C208C6"/>
    <w:rsid w:val="76B47338"/>
    <w:rsid w:val="777B396C"/>
    <w:rsid w:val="77955834"/>
    <w:rsid w:val="79366D81"/>
    <w:rsid w:val="7AA24335"/>
    <w:rsid w:val="7B054AE7"/>
    <w:rsid w:val="7B426635"/>
    <w:rsid w:val="7B945492"/>
    <w:rsid w:val="7CEB1580"/>
    <w:rsid w:val="7DC27840"/>
    <w:rsid w:val="7EC535C3"/>
    <w:rsid w:val="7F002BF7"/>
    <w:rsid w:val="7F1C399C"/>
    <w:rsid w:val="7F7A4F8A"/>
    <w:rsid w:val="7FCB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unhideWhenUsed/>
    <w:qFormat/>
    <w:uiPriority w:val="0"/>
    <w:pPr>
      <w:jc w:val="left"/>
      <w:outlineLvl w:val="1"/>
    </w:pPr>
    <w:rPr>
      <w:rFonts w:ascii="Arial" w:hAnsi="Arial" w:eastAsia="微软雅黑" w:cs="Times New Roman"/>
      <w:b/>
      <w:color w:val="333333"/>
      <w:kern w:val="0"/>
      <w:sz w:val="18"/>
      <w:szCs w:val="18"/>
    </w:rPr>
  </w:style>
  <w:style w:type="character" w:default="1" w:styleId="6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ascii="Arial" w:hAnsi="Arial" w:eastAsia="微软雅黑" w:cs="Times New Roman"/>
      <w:color w:val="333333"/>
      <w:kern w:val="0"/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rFonts w:hint="default" w:ascii="Arial" w:hAnsi="Arial" w:eastAsia="微软雅黑" w:cs="Arial"/>
      <w:color w:val="333333"/>
      <w:sz w:val="18"/>
      <w:szCs w:val="18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yperlink"/>
    <w:basedOn w:val="6"/>
    <w:qFormat/>
    <w:uiPriority w:val="0"/>
    <w:rPr>
      <w:rFonts w:hint="default" w:ascii="Arial" w:hAnsi="Arial" w:eastAsia="微软雅黑" w:cs="Arial"/>
      <w:color w:val="333333"/>
      <w:sz w:val="18"/>
      <w:szCs w:val="18"/>
      <w:u w:val="none"/>
    </w:rPr>
  </w:style>
  <w:style w:type="character" w:customStyle="1" w:styleId="12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标题 2 Char"/>
    <w:basedOn w:val="6"/>
    <w:link w:val="2"/>
    <w:uiPriority w:val="0"/>
    <w:rPr>
      <w:rFonts w:ascii="Arial" w:hAnsi="Arial" w:eastAsia="微软雅黑"/>
      <w:b/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广东科贸职业学院</Company>
  <Pages>21</Pages>
  <Words>1297</Words>
  <Characters>7398</Characters>
  <Lines>61</Lines>
  <Paragraphs>17</Paragraphs>
  <TotalTime>51</TotalTime>
  <ScaleCrop>false</ScaleCrop>
  <LinksUpToDate>false</LinksUpToDate>
  <CharactersWithSpaces>8678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2019-09-02T07:35:00Z</dcterms:created>
  <dc:creator>zon914</dc:creator>
  <cp:lastModifiedBy>小许</cp:lastModifiedBy>
  <dcterms:modified xsi:type="dcterms:W3CDTF">2019-09-06T01:23:37Z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