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0" w:afterLines="0" w:line="240" w:lineRule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1" w:name="_GoBack"/>
      <w:bookmarkEnd w:id="1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1:</w:t>
      </w:r>
    </w:p>
    <w:p>
      <w:pPr>
        <w:numPr>
          <w:ilvl w:val="0"/>
          <w:numId w:val="0"/>
        </w:numPr>
        <w:spacing w:beforeLines="0" w:afterLines="0" w:line="59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单项工程验收表</w:t>
      </w:r>
    </w:p>
    <w:p>
      <w:pPr>
        <w:numPr>
          <w:ilvl w:val="0"/>
          <w:numId w:val="0"/>
        </w:numPr>
        <w:spacing w:beforeLines="0" w:afterLines="0" w:line="59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numPr>
          <w:ilvl w:val="0"/>
          <w:numId w:val="0"/>
        </w:numPr>
        <w:ind w:firstLine="316" w:firstLineChars="1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项目名称：××××年度××县××镇高标准农田建设项目</w:t>
      </w:r>
    </w:p>
    <w:p>
      <w:pPr>
        <w:numPr>
          <w:ilvl w:val="0"/>
          <w:numId w:val="0"/>
        </w:numPr>
        <w:ind w:firstLine="316" w:firstLineChars="100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单项工程名称及编号：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</w:t>
      </w:r>
    </w:p>
    <w:tbl>
      <w:tblPr>
        <w:tblStyle w:val="6"/>
        <w:tblW w:w="841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96"/>
        <w:gridCol w:w="3150"/>
        <w:gridCol w:w="29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6" w:type="dxa"/>
            <w:vAlign w:val="center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事  项</w:t>
            </w:r>
          </w:p>
        </w:tc>
        <w:tc>
          <w:tcPr>
            <w:tcW w:w="3150" w:type="dxa"/>
            <w:vAlign w:val="center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初步设计内容</w:t>
            </w:r>
          </w:p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（含项目调整后内容）</w:t>
            </w:r>
          </w:p>
        </w:tc>
        <w:tc>
          <w:tcPr>
            <w:tcW w:w="2973" w:type="dxa"/>
            <w:vAlign w:val="center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现场勘测情况</w:t>
            </w:r>
          </w:p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（一致或差别情况）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center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工程量（工程长、宽、深等规格和数量）</w:t>
            </w:r>
          </w:p>
        </w:tc>
        <w:tc>
          <w:tcPr>
            <w:tcW w:w="3150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center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材料及界面尺寸</w:t>
            </w:r>
          </w:p>
        </w:tc>
        <w:tc>
          <w:tcPr>
            <w:tcW w:w="3150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...</w:t>
            </w:r>
          </w:p>
        </w:tc>
        <w:tc>
          <w:tcPr>
            <w:tcW w:w="3150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0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23" w:type="dxa"/>
            <w:gridSpan w:val="2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监理单位</w:t>
            </w:r>
          </w:p>
        </w:tc>
        <w:tc>
          <w:tcPr>
            <w:tcW w:w="6123" w:type="dxa"/>
            <w:gridSpan w:val="2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开、完工日期</w:t>
            </w:r>
          </w:p>
        </w:tc>
        <w:tc>
          <w:tcPr>
            <w:tcW w:w="6123" w:type="dxa"/>
            <w:gridSpan w:val="2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质量认定意见（有资质单位出具的检测报告为依据）</w:t>
            </w:r>
          </w:p>
        </w:tc>
        <w:tc>
          <w:tcPr>
            <w:tcW w:w="6123" w:type="dxa"/>
            <w:gridSpan w:val="2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存在问题</w:t>
            </w:r>
          </w:p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及处理意见</w:t>
            </w:r>
          </w:p>
        </w:tc>
        <w:tc>
          <w:tcPr>
            <w:tcW w:w="6123" w:type="dxa"/>
            <w:gridSpan w:val="2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验收结论</w:t>
            </w:r>
          </w:p>
        </w:tc>
        <w:tc>
          <w:tcPr>
            <w:tcW w:w="6123" w:type="dxa"/>
            <w:gridSpan w:val="2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419" w:type="dxa"/>
            <w:gridSpan w:val="3"/>
            <w:vAlign w:val="top"/>
          </w:tcPr>
          <w:p>
            <w:pPr>
              <w:numPr>
                <w:ilvl w:val="0"/>
                <w:numId w:val="0"/>
              </w:numPr>
              <w:spacing w:beforeLines="0" w:afterLines="0" w:line="400" w:lineRule="exact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验   收   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姓  名</w:t>
            </w:r>
          </w:p>
        </w:tc>
        <w:tc>
          <w:tcPr>
            <w:tcW w:w="31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单位职务（职称）</w:t>
            </w:r>
          </w:p>
        </w:tc>
        <w:tc>
          <w:tcPr>
            <w:tcW w:w="297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签 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229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150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973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316" w:firstLineChars="10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备注：此表按单项工程逐项填写，一项一表。</w:t>
      </w:r>
    </w:p>
    <w:p>
      <w:pPr>
        <w:snapToGrid/>
        <w:spacing w:line="400" w:lineRule="exact"/>
        <w:ind w:left="0" w:leftChars="0" w:right="0" w:rightChars="0" w:firstLine="0" w:firstLineChars="0"/>
        <w:jc w:val="left"/>
        <w:rPr>
          <w:rFonts w:hint="eastAsia"/>
          <w:snapToGrid w:val="0"/>
          <w:kern w:val="0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59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br w:type="page"/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2: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2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0" w:afterLines="0" w:line="59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广东省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农田建设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竣工项目验收评分表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黑体简体" w:hAnsi="方正黑体简体" w:eastAsia="方正黑体简体" w:cs="方正黑体简体"/>
          <w:sz w:val="32"/>
          <w:szCs w:val="32"/>
        </w:rPr>
      </w:pPr>
    </w:p>
    <w:tbl>
      <w:tblPr>
        <w:tblStyle w:val="6"/>
        <w:tblW w:w="9360" w:type="dxa"/>
        <w:jc w:val="center"/>
        <w:tblInd w:w="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9"/>
        <w:gridCol w:w="658"/>
        <w:gridCol w:w="62"/>
        <w:gridCol w:w="1311"/>
        <w:gridCol w:w="735"/>
        <w:gridCol w:w="5272"/>
        <w:gridCol w:w="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tblHeader/>
          <w:jc w:val="center"/>
        </w:trPr>
        <w:tc>
          <w:tcPr>
            <w:tcW w:w="759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内容</w:t>
            </w:r>
          </w:p>
        </w:tc>
        <w:tc>
          <w:tcPr>
            <w:tcW w:w="658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分值</w:t>
            </w: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  <w:t>考核指标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分值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  <w:t>评分标准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vertAlign w:val="baseline"/>
                <w:lang w:eastAsia="zh-CN"/>
              </w:rPr>
              <w:t>评分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制度执行</w:t>
            </w:r>
          </w:p>
        </w:tc>
        <w:tc>
          <w:tcPr>
            <w:tcW w:w="658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执行项目“四制”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项目执行法人、招投标、监理、公示等制度。每缺一项扣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监督检查管理等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组织工作检查指导得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2分，开展通报督办得1分，制定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管护制度得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2分。工作不落实不得分。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项目调整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项目无调整得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3分，每调整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  <w:t>15%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扣1分（不含节余资金或社会资金投入补建内容）。擅自调整扣3分。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上图入库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按时间节点和项目信息完成上图入库的得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4分，信息不完整、报备不及时发现一处扣1分。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项目库储备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属于项目库的得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2分，否则不得分。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实施进度</w:t>
            </w:r>
          </w:p>
        </w:tc>
        <w:tc>
          <w:tcPr>
            <w:tcW w:w="658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开工时间及施工进度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206" w:firstLineChars="10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当年项目当年开工得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3分；年底前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施工进度达到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80%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2分，施工进度达到40-79%得1分，39%以下不得分。未开工得0分（以调度数据为依据）。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完工时间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 xml:space="preserve">  6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次年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3月施工进度完成100%得6分，每推后15天完工扣1分。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组织验收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完工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个月内完成县级初验得2分，县级初验后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个月内申请市级验收得2分。每超15天扣1分。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建设质量</w:t>
            </w:r>
          </w:p>
        </w:tc>
        <w:tc>
          <w:tcPr>
            <w:tcW w:w="658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50</w:t>
            </w: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工程质量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  <w:t>36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工程（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土地平整、土壤改良、灌溉与排水、田间道路、农田防护与生态环境保持、农田输配电等6项）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建设质量全部达到初步设计文件设计要求的得</w:t>
            </w: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vertAlign w:val="baseline"/>
                <w:lang w:val="en-US" w:eastAsia="zh-CN"/>
              </w:rPr>
              <w:t>36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分。每发现一项工程建设质量达不到初步文件设计要求的扣6分。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耕地质量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采取改良土壤、培肥地力、保水保肥、控污修复等单一措施或综合措施提升耕地质量，覆盖面积达90%及以上的得10分；覆盖面积不足90%的，每少5%，扣2分。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问题整改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1"/>
                <w:szCs w:val="21"/>
                <w:lang w:val="en-US" w:eastAsia="zh-CN"/>
              </w:rPr>
              <w:t>无需整改问题或按规定期限完成整改的得4分，每超过15天完成的扣1分。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资金管理</w:t>
            </w:r>
          </w:p>
        </w:tc>
        <w:tc>
          <w:tcPr>
            <w:tcW w:w="658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10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投入标准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按照不低于规定建设标准投入的得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4分，低于投入标准每5%扣1分。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费用提取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各种费用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vertAlign w:val="baseline"/>
                <w:lang w:eastAsia="zh-CN"/>
              </w:rPr>
              <w:t>提取与实施计划相符，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一项不符的扣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支付进度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  <w:shd w:val="clear" w:color="auto" w:fill="auto"/>
                <w:vertAlign w:val="baseline"/>
                <w:lang w:val="en-US" w:eastAsia="zh-CN"/>
              </w:rPr>
              <w:t>年底支付达到80%（含）得2分，40-79%得1分，39%以下不得分（以财政部门实际支付日期为准）。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资料整理</w:t>
            </w:r>
          </w:p>
        </w:tc>
        <w:tc>
          <w:tcPr>
            <w:tcW w:w="658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资料收集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资料齐全、完整、规范得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3分，发现缺项或不规范的一处扣1分。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658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档案管理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落实存放场所，明确管理制度和责任人，立卷存放符合档案管理要求。发现一处不落实扣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其他事项</w:t>
            </w:r>
          </w:p>
        </w:tc>
        <w:tc>
          <w:tcPr>
            <w:tcW w:w="658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37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社会评价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项目区群众对项目建设满意度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90%以上得2分，80%-89%扣1分。低于80%扣2分。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8797" w:type="dxa"/>
            <w:gridSpan w:val="6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         小计得分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鼓励事项</w:t>
            </w:r>
          </w:p>
        </w:tc>
        <w:tc>
          <w:tcPr>
            <w:tcW w:w="720" w:type="dxa"/>
            <w:gridSpan w:val="2"/>
            <w:vMerge w:val="restart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311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新增耕地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有新增耕地面积的,得2分，否则不得分。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20" w:type="dxa"/>
            <w:gridSpan w:val="2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11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eastAsia="zh-CN"/>
              </w:rPr>
              <w:t>增加投入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创新投融资模式，积极鼓励和引导受益农民或新型农业经营主体等投入的，或总投入高出最低投入标准20%以上的得2分，否则不得分。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720" w:type="dxa"/>
            <w:gridSpan w:val="2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1311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机制创新</w:t>
            </w:r>
          </w:p>
        </w:tc>
        <w:tc>
          <w:tcPr>
            <w:tcW w:w="735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5272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开展建设机制创新，获得省委省政府或农业农村部认可的，得1分。主动开展农业农村部或农业农村厅布置的试点工作，或自行探索机制创新且成效突出的，得1分。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759" w:type="dxa"/>
            <w:vMerge w:val="continue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  <w:tc>
          <w:tcPr>
            <w:tcW w:w="8038" w:type="dxa"/>
            <w:gridSpan w:val="5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 xml:space="preserve">         小计得分</w:t>
            </w:r>
          </w:p>
        </w:tc>
        <w:tc>
          <w:tcPr>
            <w:tcW w:w="563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360" w:type="dxa"/>
            <w:gridSpan w:val="7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400" w:lineRule="exac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 xml:space="preserve">         总  得  分：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总分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106分，前6项为必验必评项目满分100分，鼓励事项得分可计入总分。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0" w:leftChars="0" w:right="316" w:rightChars="100" w:firstLine="0" w:firstLineChars="0"/>
        <w:jc w:val="left"/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备注：采取EPC模式（即施工设计总承包）项目、先建后补项目等，</w:t>
      </w:r>
    </w:p>
    <w:p>
      <w:pPr>
        <w:ind w:left="0" w:leftChars="0" w:right="316" w:rightChars="100" w:firstLine="828" w:firstLineChars="300"/>
        <w:jc w:val="left"/>
        <w:rPr>
          <w:rFonts w:hint="eastAsia"/>
          <w:snapToGrid w:val="0"/>
          <w:kern w:val="0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所涉及的项目调整和资金支付等按该项目管理要求执行。</w:t>
      </w:r>
    </w:p>
    <w:p>
      <w:pPr>
        <w:spacing w:beforeLines="0" w:afterLines="0" w:line="590" w:lineRule="exact"/>
        <w:jc w:val="left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sectPr>
          <w:footerReference r:id="rId4" w:type="first"/>
          <w:footerReference r:id="rId3" w:type="default"/>
          <w:pgSz w:w="11906" w:h="16838"/>
          <w:pgMar w:top="1871" w:right="1531" w:bottom="1871" w:left="1531" w:header="851" w:footer="1418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type="linesAndChars" w:linePitch="590" w:charSpace="-1024"/>
        </w:sectPr>
      </w:pPr>
    </w:p>
    <w:p>
      <w:pPr>
        <w:snapToGrid w:val="0"/>
        <w:spacing w:beforeLines="0" w:afterLines="0" w:line="400" w:lineRule="exact"/>
        <w:ind w:firstLine="0" w:firstLineChars="0"/>
        <w:contextualSpacing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附件3:</w:t>
      </w:r>
    </w:p>
    <w:p>
      <w:pPr>
        <w:spacing w:beforeLines="0" w:afterLines="0" w:line="59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××××年度竣工验收项目汇总表</w:t>
      </w:r>
    </w:p>
    <w:p>
      <w:pPr>
        <w:spacing w:beforeLines="0" w:afterLines="0" w:line="40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p>
      <w:pPr>
        <w:snapToGrid w:val="0"/>
        <w:spacing w:beforeLines="0" w:afterLines="0" w:line="400" w:lineRule="exact"/>
        <w:ind w:firstLine="0" w:firstLineChars="0"/>
        <w:contextualSpacing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填报单位：</w:t>
      </w:r>
    </w:p>
    <w:tbl>
      <w:tblPr>
        <w:tblStyle w:val="6"/>
        <w:tblW w:w="133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9"/>
        <w:gridCol w:w="2887"/>
        <w:gridCol w:w="750"/>
        <w:gridCol w:w="900"/>
        <w:gridCol w:w="825"/>
        <w:gridCol w:w="810"/>
        <w:gridCol w:w="810"/>
        <w:gridCol w:w="750"/>
        <w:gridCol w:w="780"/>
        <w:gridCol w:w="765"/>
        <w:gridCol w:w="1275"/>
        <w:gridCol w:w="1365"/>
        <w:gridCol w:w="8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1"/>
                <w:szCs w:val="21"/>
                <w:lang w:eastAsia="zh-CN"/>
              </w:rPr>
              <w:t>序号</w:t>
            </w:r>
          </w:p>
        </w:tc>
        <w:tc>
          <w:tcPr>
            <w:tcW w:w="2887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  <w:vertAlign w:val="baseline"/>
                <w:lang w:eastAsia="zh-CN"/>
              </w:rPr>
              <w:t>项目名称</w:t>
            </w:r>
          </w:p>
        </w:tc>
        <w:tc>
          <w:tcPr>
            <w:tcW w:w="750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  <w:vertAlign w:val="baseline"/>
                <w:lang w:eastAsia="zh-CN"/>
              </w:rPr>
              <w:t>建设规模</w:t>
            </w:r>
          </w:p>
        </w:tc>
        <w:tc>
          <w:tcPr>
            <w:tcW w:w="900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  <w:szCs w:val="24"/>
                <w:vertAlign w:val="baseline"/>
                <w:lang w:eastAsia="zh-CN"/>
              </w:rPr>
              <w:t>资金投入</w:t>
            </w:r>
          </w:p>
        </w:tc>
        <w:tc>
          <w:tcPr>
            <w:tcW w:w="825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开工时间</w:t>
            </w:r>
          </w:p>
        </w:tc>
        <w:tc>
          <w:tcPr>
            <w:tcW w:w="810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竣工时间</w:t>
            </w:r>
          </w:p>
        </w:tc>
        <w:tc>
          <w:tcPr>
            <w:tcW w:w="810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初验时间</w:t>
            </w:r>
          </w:p>
        </w:tc>
        <w:tc>
          <w:tcPr>
            <w:tcW w:w="750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验收时间</w:t>
            </w:r>
          </w:p>
        </w:tc>
        <w:tc>
          <w:tcPr>
            <w:tcW w:w="780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验收结论</w:t>
            </w:r>
          </w:p>
        </w:tc>
        <w:tc>
          <w:tcPr>
            <w:tcW w:w="765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批复时间</w:t>
            </w:r>
          </w:p>
        </w:tc>
        <w:tc>
          <w:tcPr>
            <w:tcW w:w="1275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批复文号</w:t>
            </w:r>
          </w:p>
        </w:tc>
        <w:tc>
          <w:tcPr>
            <w:tcW w:w="1365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val="en-US" w:eastAsia="zh-CN"/>
              </w:rPr>
              <w:t>管护主体及移交时间</w:t>
            </w:r>
          </w:p>
        </w:tc>
        <w:tc>
          <w:tcPr>
            <w:tcW w:w="837" w:type="dxa"/>
            <w:vAlign w:val="center"/>
          </w:tcPr>
          <w:p>
            <w:pPr>
              <w:snapToGrid w:val="0"/>
              <w:spacing w:beforeLines="0" w:afterLines="0" w:line="400" w:lineRule="exact"/>
              <w:ind w:right="0" w:rightChars="0"/>
              <w:contextualSpacing/>
              <w:jc w:val="center"/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黑体" w:hAnsi="黑体" w:eastAsia="黑体" w:cs="黑体"/>
                <w:color w:val="000000"/>
                <w:sz w:val="21"/>
                <w:szCs w:val="21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9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288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46" w:type="dxa"/>
            <w:gridSpan w:val="2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  <w:lang w:eastAsia="zh-CN"/>
              </w:rPr>
              <w:t>合</w:t>
            </w:r>
            <w:r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  <w:lang w:eastAsia="zh-CN"/>
              </w:rPr>
              <w:t>计</w:t>
            </w: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90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2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1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5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80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7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27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1365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  <w:tc>
          <w:tcPr>
            <w:tcW w:w="837" w:type="dxa"/>
            <w:vAlign w:val="top"/>
          </w:tcPr>
          <w:p>
            <w:pPr>
              <w:snapToGrid w:val="0"/>
              <w:spacing w:beforeLines="0" w:afterLines="0" w:line="560" w:lineRule="exact"/>
              <w:ind w:right="0" w:rightChars="0"/>
              <w:contextualSpacing/>
              <w:rPr>
                <w:rFonts w:hint="eastAsia" w:ascii="仿宋_GB2312" w:eastAsia="仿宋_GB2312"/>
                <w:color w:val="000000"/>
                <w:sz w:val="24"/>
                <w:szCs w:val="24"/>
                <w:vertAlign w:val="baseline"/>
              </w:rPr>
            </w:pPr>
          </w:p>
        </w:tc>
      </w:tr>
    </w:tbl>
    <w:p>
      <w:pPr>
        <w:pStyle w:val="8"/>
        <w:ind w:right="44"/>
      </w:pPr>
      <w:bookmarkStart w:id="0" w:name="抄送"/>
      <w:bookmarkEnd w:id="0"/>
    </w:p>
    <w:sectPr>
      <w:footerReference r:id="rId5" w:type="default"/>
      <w:pgSz w:w="16838" w:h="11906" w:orient="landscape"/>
      <w:pgMar w:top="1531" w:right="1871" w:bottom="1531" w:left="1871" w:header="851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AndChars" w:linePitch="631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roid Sans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ˎ̥">
    <w:altName w:val="Times New Roman"/>
    <w:panose1 w:val="00000609000101010101"/>
    <w:charset w:val="01"/>
    <w:family w:val="roman"/>
    <w:pitch w:val="default"/>
    <w:sig w:usb0="00000000" w:usb1="00000000" w:usb2="00000000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2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Bo&#10;aYJL0wAAAAUBAAAPAAAAAAAAAAEAIAAAACIAAABkcnMvZG93bnJldi54bWxQSwECFAAUAAAACACH&#10;TuJA+jUQibcBAABVAwAADgAAAAAAAAABACAAAAAiAQAAZHJzL2Uyb0RvYy54bWxQSwUGAAAAAAYA&#10;BgBZAQAASwUAAAAA&#10;">
              <v:path/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2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">
              <v:path/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A93208"/>
    <w:rsid w:val="1FA93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uiPriority w:val="0"/>
    <w:rPr>
      <w:rFonts w:ascii="宋体" w:hAnsi="Droid Sans" w:eastAsia="宋体" w:cs="Courier New"/>
      <w:sz w:val="21"/>
      <w:szCs w:val="21"/>
      <w:lang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6">
    <w:name w:val="Table Grid"/>
    <w:basedOn w:val="5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7">
    <w:name w:val="样式1"/>
    <w:basedOn w:val="1"/>
    <w:qFormat/>
    <w:uiPriority w:val="0"/>
    <w:pPr>
      <w:jc w:val="center"/>
    </w:pPr>
    <w:rPr>
      <w:rFonts w:ascii="黑体" w:hAnsi="Droid Sans" w:eastAsia="黑体" w:cs="Droid Sans"/>
      <w:b/>
      <w:sz w:val="32"/>
      <w:szCs w:val="32"/>
    </w:rPr>
  </w:style>
  <w:style w:type="paragraph" w:customStyle="1" w:styleId="8">
    <w:name w:val="p0"/>
    <w:basedOn w:val="1"/>
    <w:uiPriority w:val="0"/>
    <w:pPr>
      <w:widowControl/>
    </w:pPr>
    <w:rPr>
      <w:rFonts w:eastAsia="仿宋_GB2312"/>
      <w:snapToGrid w:val="0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省农业厅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2020-05-27T09:28:00Z</dcterms:created>
  <dc:creator>小许</dc:creator>
  <cp:lastModifiedBy>小许</cp:lastModifiedBy>
  <dcterms:modified xsi:type="dcterms:W3CDTF">2020-05-27T09:30:03Z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