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ind w:firstLine="636" w:firstLineChars="199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0"/>
          <w:szCs w:val="40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0"/>
          <w:szCs w:val="40"/>
        </w:rPr>
        <w:t>2020年省级防灾救灾应急资金-红火蚁防控资金安排计划表</w:t>
      </w:r>
    </w:p>
    <w:bookmarkEnd w:id="0"/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1500"/>
        <w:gridCol w:w="2076"/>
        <w:gridCol w:w="2488"/>
        <w:gridCol w:w="2210"/>
        <w:gridCol w:w="19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资金（万元）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3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各市合计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2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/>
          <w:p/>
          <w:p/>
          <w:p/>
          <w:p/>
          <w:p/>
          <w:p/>
          <w:p/>
          <w:p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统一采购红火蚁防治所需饵剂，组织实施2021年春季红火蚁防控行动，开展应急处置以及防控技术指导培训。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1.项目区组织一次红火蚁统一防控行动。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2.项目区红火蚁药剂防治效果≥85%。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3.新发疫情应急处置率≥95%，避免出现红火蚁恶性伤害人畜事件和造成大面积弃耕。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4.开展技术指导培训50人次以上。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5.项目区群众满意度≥80%。</w:t>
            </w:r>
          </w:p>
          <w:p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6.年度资金执行率为100%，无资金重大违规违纪问题。</w:t>
            </w:r>
          </w:p>
          <w:p/>
          <w:p/>
          <w:p/>
          <w:p/>
          <w:p/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含省财政直管县区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江门市农业农村局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阳江市农业农村局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茂名市农业农村局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潮州市农业农村局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揭阳市农业农村局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云浮市农业农村局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231B"/>
    <w:multiLevelType w:val="singleLevel"/>
    <w:tmpl w:val="5FE323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哈哈哈哈</cp:lastModifiedBy>
  <dcterms:modified xsi:type="dcterms:W3CDTF">2020-12-25T02:27:18Z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