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440" w:lineRule="exact"/>
        <w:jc w:val="left"/>
        <w:rPr>
          <w:rFonts w:hint="eastAsia" w:hAnsi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附件</w:t>
      </w:r>
      <w:r>
        <w:rPr>
          <w:rFonts w:hint="eastAsia" w:ascii="黑体" w:hAnsi="黑体" w:eastAsia="黑体" w:cs="黑体"/>
          <w:szCs w:val="32"/>
          <w:lang w:val="en-US" w:eastAsia="zh-CN"/>
        </w:rPr>
        <w:t>2</w:t>
      </w:r>
    </w:p>
    <w:p>
      <w:pPr>
        <w:pStyle w:val="25"/>
        <w:keepNext w:val="0"/>
        <w:pageBreakBefore w:val="0"/>
        <w:widowControl w:val="0"/>
        <w:shd w:val="clear" w:color="auto" w:fill="auto"/>
        <w:adjustRightInd w:val="0"/>
        <w:snapToGrid w:val="0"/>
        <w:spacing w:before="0" w:after="0" w:line="590" w:lineRule="exact"/>
        <w:ind w:firstLine="640" w:firstLineChars="200"/>
        <w:jc w:val="both"/>
        <w:outlineLvl w:val="9"/>
        <w:rPr>
          <w:rFonts w:hint="eastAsia" w:ascii="仿宋_GB2312" w:hAnsi="仿宋_GB2312" w:eastAsia="仿宋_GB2312" w:cs="仿宋_GB2312"/>
          <w:szCs w:val="32"/>
        </w:rPr>
      </w:pPr>
    </w:p>
    <w:p>
      <w:pPr>
        <w:pStyle w:val="25"/>
        <w:keepNext w:val="0"/>
        <w:pageBreakBefore w:val="0"/>
        <w:widowControl w:val="0"/>
        <w:shd w:val="clear" w:color="auto" w:fill="auto"/>
        <w:adjustRightInd w:val="0"/>
        <w:snapToGrid w:val="0"/>
        <w:spacing w:before="0" w:after="0" w:line="590" w:lineRule="exact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广东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茗茶评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鉴方法</w:t>
      </w:r>
    </w:p>
    <w:p>
      <w:pPr>
        <w:pStyle w:val="31"/>
        <w:widowControl w:val="0"/>
        <w:adjustRightInd w:val="0"/>
        <w:snapToGrid w:val="0"/>
        <w:spacing w:before="0" w:beforeLines="0" w:after="0" w:afterLines="0" w:line="59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1"/>
        <w:widowControl w:val="0"/>
        <w:adjustRightInd w:val="0"/>
        <w:snapToGrid w:val="0"/>
        <w:spacing w:before="0" w:beforeLines="0" w:after="0" w:afterLines="0" w:line="59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  范围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本标准规定了广东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茗茶评</w:t>
      </w:r>
      <w:r>
        <w:rPr>
          <w:rFonts w:hint="eastAsia" w:ascii="仿宋_GB2312" w:hAnsi="仿宋_GB2312" w:eastAsia="仿宋_GB2312" w:cs="仿宋_GB2312"/>
          <w:sz w:val="32"/>
          <w:szCs w:val="32"/>
        </w:rPr>
        <w:t>鉴定义、条件基本要求、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鉴方法及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鉴结果判定。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本标准适用于广东省内六大茶类的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鉴。</w:t>
      </w:r>
    </w:p>
    <w:p>
      <w:pPr>
        <w:pStyle w:val="31"/>
        <w:widowControl w:val="0"/>
        <w:adjustRightInd w:val="0"/>
        <w:snapToGrid w:val="0"/>
        <w:spacing w:before="0" w:beforeLines="0" w:after="0" w:afterLines="0" w:line="59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  规范性引用文件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下列文件对于本文件的应用是必不可少的。凡是注日期的引用文件，仅所注日期的版本适用于本文件。凡是不注日期的引用文件，其最新版本（包括所有的修改版）适用于本文件。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GB 5749  生活饮用水卫生标准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GB/T 8302  茶  取样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GB/T 14487  茶叶感官审评术语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GB/T 18797  茶叶感官审评室基本条件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GB/T 23776  茶叶感官审评方法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GB/T 8305  茶 水浸出物测定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DB44/T 299  大叶种绿茶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GB/T 14456.3  绿茶 第3部分：中小叶种绿茶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GB/T 13738.2  红茶 第2部分：工夫红茶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GB/T 30357.6  乌龙茶 第6部分：单丛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DB44/T 1248  陈香茶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GB/T 21726  黄茶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GB/T 22291  白茶</w:t>
      </w:r>
    </w:p>
    <w:p>
      <w:pPr>
        <w:pStyle w:val="31"/>
        <w:widowControl w:val="0"/>
        <w:adjustRightInd w:val="0"/>
        <w:snapToGrid w:val="0"/>
        <w:spacing w:before="0" w:beforeLines="0" w:after="0" w:afterLines="0" w:line="59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  定义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下列术语和定义适用于本标准。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茶叶品评：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鉴人员采用茶叶多次冲泡品评方法、茶叶水浸出物测评及茶叶感官审评方法评定茶叶品质的综合过程。</w:t>
      </w:r>
    </w:p>
    <w:p>
      <w:pPr>
        <w:pStyle w:val="31"/>
        <w:widowControl w:val="0"/>
        <w:adjustRightInd w:val="0"/>
        <w:snapToGrid w:val="0"/>
        <w:spacing w:before="0" w:beforeLines="0" w:after="0" w:afterLines="0" w:line="59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4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鉴条件基本要求</w:t>
      </w:r>
    </w:p>
    <w:p>
      <w:pPr>
        <w:pStyle w:val="21"/>
        <w:widowControl w:val="0"/>
        <w:numPr>
          <w:ilvl w:val="0"/>
          <w:numId w:val="0"/>
        </w:numPr>
        <w:adjustRightInd w:val="0"/>
        <w:snapToGrid w:val="0"/>
        <w:spacing w:before="0" w:beforeLines="0" w:after="0" w:afterLines="0" w:line="59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4.1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鉴室要求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按 GB/T 18797的规定执行。</w:t>
      </w:r>
    </w:p>
    <w:p>
      <w:pPr>
        <w:pStyle w:val="21"/>
        <w:widowControl w:val="0"/>
        <w:numPr>
          <w:ilvl w:val="0"/>
          <w:numId w:val="0"/>
        </w:numPr>
        <w:adjustRightInd w:val="0"/>
        <w:snapToGrid w:val="0"/>
        <w:spacing w:before="0" w:beforeLines="0" w:after="0" w:afterLines="0" w:line="59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4.2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鉴用具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鉴杯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鉴杯：采用盖碗，呈倒钟型，容量150mL。其他规格根据具体定制情况待定。 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用水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鉴用水的理化指标及卫生指标按 GB 5749的规定执行。同一批茶叶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鉴用水水质应一致。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鉴人员、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鉴台、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茶碗、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茶盘、分样盘、叶底盘、称量用具、计时器、其他用具按 GB/T 23776的规定执行。</w:t>
      </w:r>
    </w:p>
    <w:p>
      <w:pPr>
        <w:pStyle w:val="31"/>
        <w:widowControl w:val="0"/>
        <w:adjustRightInd w:val="0"/>
        <w:snapToGrid w:val="0"/>
        <w:spacing w:before="0" w:beforeLines="0" w:after="0" w:afterLines="0" w:line="59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5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鉴</w:t>
      </w:r>
    </w:p>
    <w:p>
      <w:pPr>
        <w:pStyle w:val="21"/>
        <w:widowControl w:val="0"/>
        <w:numPr>
          <w:ilvl w:val="0"/>
          <w:numId w:val="0"/>
        </w:numPr>
        <w:adjustRightInd w:val="0"/>
        <w:snapToGrid w:val="0"/>
        <w:spacing w:before="0" w:beforeLines="0" w:after="0" w:afterLines="0" w:line="59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5.1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鉴内容、权重分值（%）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茶叶多次冲泡品评方法，（45%）；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茶叶感官审评方法，（45%）；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茶叶水浸出物测评，（10%）。</w:t>
      </w:r>
    </w:p>
    <w:p>
      <w:pPr>
        <w:pStyle w:val="21"/>
        <w:widowControl w:val="0"/>
        <w:numPr>
          <w:ilvl w:val="0"/>
          <w:numId w:val="0"/>
        </w:numPr>
        <w:adjustRightInd w:val="0"/>
        <w:snapToGrid w:val="0"/>
        <w:spacing w:before="0" w:beforeLines="0" w:after="0" w:afterLines="0" w:line="59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5.2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仿宋_GB2312" w:hAnsi="仿宋_GB2312" w:eastAsia="仿宋_GB2312" w:cs="仿宋_GB2312"/>
          <w:sz w:val="32"/>
          <w:szCs w:val="32"/>
        </w:rPr>
        <w:t>鉴方法</w:t>
      </w:r>
    </w:p>
    <w:p>
      <w:pPr>
        <w:pStyle w:val="36"/>
        <w:widowControl w:val="0"/>
        <w:numPr>
          <w:ilvl w:val="0"/>
          <w:numId w:val="0"/>
        </w:numPr>
        <w:adjustRightInd w:val="0"/>
        <w:snapToGrid w:val="0"/>
        <w:spacing w:line="59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5.2.1多次冲泡品评方法</w:t>
      </w:r>
    </w:p>
    <w:p>
      <w:pPr>
        <w:pStyle w:val="21"/>
        <w:widowControl w:val="0"/>
        <w:adjustRightInd w:val="0"/>
        <w:snapToGrid w:val="0"/>
        <w:spacing w:before="0" w:beforeLines="0" w:after="0" w:afterLines="0" w:line="59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5.2.1.1取样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本方法品评对象为商品茶，取样方法按 GB/T 8302的规定执行。</w:t>
      </w:r>
    </w:p>
    <w:p>
      <w:pPr>
        <w:pStyle w:val="21"/>
        <w:widowControl w:val="0"/>
        <w:adjustRightInd w:val="0"/>
        <w:snapToGrid w:val="0"/>
        <w:spacing w:before="0" w:beforeLines="0" w:after="0" w:afterLines="0" w:line="59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5.2.1.2 品评因子</w:t>
      </w:r>
    </w:p>
    <w:p>
      <w:pPr>
        <w:pStyle w:val="21"/>
        <w:widowControl w:val="0"/>
        <w:adjustRightInd w:val="0"/>
        <w:snapToGrid w:val="0"/>
        <w:spacing w:before="0" w:beforeLines="0" w:after="0" w:afterLines="0" w:line="59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napToGrid w:val="0"/>
          <w:sz w:val="32"/>
          <w:szCs w:val="32"/>
        </w:rPr>
        <w:t>按照茶叶的外形、汤色、香气、滋味、叶底“五项因子”进行。</w:t>
      </w:r>
    </w:p>
    <w:p>
      <w:pPr>
        <w:pStyle w:val="21"/>
        <w:widowControl w:val="0"/>
        <w:adjustRightInd w:val="0"/>
        <w:snapToGrid w:val="0"/>
        <w:spacing w:before="0" w:beforeLines="0" w:after="0" w:afterLines="0" w:line="59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5.2.1.3 品评因子的品评要素</w:t>
      </w:r>
    </w:p>
    <w:p>
      <w:pPr>
        <w:pStyle w:val="21"/>
        <w:widowControl w:val="0"/>
        <w:adjustRightInd w:val="0"/>
        <w:snapToGrid w:val="0"/>
        <w:spacing w:before="0" w:beforeLines="0" w:after="0" w:afterLines="0" w:line="59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外形：干茶的形状、嫩度、色泽、匀整度和净度。</w:t>
      </w:r>
    </w:p>
    <w:p>
      <w:pPr>
        <w:pStyle w:val="21"/>
        <w:widowControl w:val="0"/>
        <w:adjustRightInd w:val="0"/>
        <w:snapToGrid w:val="0"/>
        <w:spacing w:before="0" w:beforeLines="0" w:after="0" w:afterLines="0" w:line="59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汤色：茶汤的颜色种类与色度、明暗度和清浊度等。</w:t>
      </w:r>
    </w:p>
    <w:p>
      <w:pPr>
        <w:pStyle w:val="21"/>
        <w:widowControl w:val="0"/>
        <w:adjustRightInd w:val="0"/>
        <w:snapToGrid w:val="0"/>
        <w:spacing w:before="0" w:beforeLines="0" w:after="0" w:afterLines="0" w:line="59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香气：香气的类型、浓度、纯度、持久性。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滋味：茶汤的浓淡、厚薄、醇涩、纯异和鲜钝等。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叶底：叶底的嫩度、色泽、明暗度和匀整度。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5.2.1.4 品评方法</w:t>
      </w:r>
    </w:p>
    <w:p>
      <w:pPr>
        <w:pStyle w:val="36"/>
        <w:widowControl w:val="0"/>
        <w:numPr>
          <w:ilvl w:val="0"/>
          <w:numId w:val="0"/>
        </w:numPr>
        <w:adjustRightInd w:val="0"/>
        <w:snapToGrid w:val="0"/>
        <w:spacing w:line="59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① 外形：按 GB/T 23776的规定执行。</w:t>
      </w:r>
    </w:p>
    <w:p>
      <w:pPr>
        <w:pStyle w:val="36"/>
        <w:widowControl w:val="0"/>
        <w:numPr>
          <w:ilvl w:val="0"/>
          <w:numId w:val="0"/>
        </w:numPr>
        <w:adjustRightInd w:val="0"/>
        <w:snapToGrid w:val="0"/>
        <w:spacing w:line="59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② 茶汤制备方法及品评因子：从评茶盘中扦取充分混合均匀的有代表性的茶样5.0g，茶水比为1:30，其中乌龙茶为7.5g，茶水比为1:20。置于相应的评鉴杯中，注满沸水、加盖、计时，到规定时间后按冲泡顺序依次等速将茶汤滤入评茶碗中，评鉴人员根据《冲泡时间及主要品评因子》，对各项品评因子进行评判，以每一泡的主要品评因子为重点。</w:t>
      </w:r>
    </w:p>
    <w:p>
      <w:pPr>
        <w:pStyle w:val="27"/>
        <w:widowControl w:val="0"/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表 1  绿茶/黄茶/红茶/白茶冲泡时间及主要品评因子</w:t>
      </w:r>
    </w:p>
    <w:tbl>
      <w:tblPr>
        <w:tblStyle w:val="17"/>
        <w:tblW w:w="9060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5"/>
        <w:gridCol w:w="2418"/>
        <w:gridCol w:w="483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05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序号</w:t>
            </w:r>
          </w:p>
        </w:tc>
        <w:tc>
          <w:tcPr>
            <w:tcW w:w="241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冲泡时间</w:t>
            </w:r>
          </w:p>
        </w:tc>
        <w:tc>
          <w:tcPr>
            <w:tcW w:w="48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主要品评因子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05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第一泡</w:t>
            </w:r>
          </w:p>
        </w:tc>
        <w:tc>
          <w:tcPr>
            <w:tcW w:w="241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5s</w:t>
            </w:r>
          </w:p>
        </w:tc>
        <w:tc>
          <w:tcPr>
            <w:tcW w:w="48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香气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05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第二泡</w:t>
            </w:r>
          </w:p>
        </w:tc>
        <w:tc>
          <w:tcPr>
            <w:tcW w:w="241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6s</w:t>
            </w:r>
          </w:p>
        </w:tc>
        <w:tc>
          <w:tcPr>
            <w:tcW w:w="48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滋味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05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第三泡</w:t>
            </w:r>
          </w:p>
        </w:tc>
        <w:tc>
          <w:tcPr>
            <w:tcW w:w="241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6s</w:t>
            </w:r>
          </w:p>
        </w:tc>
        <w:tc>
          <w:tcPr>
            <w:tcW w:w="48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香气、滋味、汤色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05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第四泡</w:t>
            </w:r>
          </w:p>
        </w:tc>
        <w:tc>
          <w:tcPr>
            <w:tcW w:w="241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8s</w:t>
            </w:r>
          </w:p>
        </w:tc>
        <w:tc>
          <w:tcPr>
            <w:tcW w:w="48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汤色</w:t>
            </w:r>
          </w:p>
        </w:tc>
      </w:tr>
    </w:tbl>
    <w:p>
      <w:pPr>
        <w:pStyle w:val="27"/>
        <w:widowControl w:val="0"/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表 2  乌龙茶冲泡时间及主要品评因子</w:t>
      </w:r>
    </w:p>
    <w:tbl>
      <w:tblPr>
        <w:tblStyle w:val="17"/>
        <w:tblW w:w="9060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7"/>
        <w:gridCol w:w="2437"/>
        <w:gridCol w:w="487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序号</w:t>
            </w:r>
          </w:p>
        </w:tc>
        <w:tc>
          <w:tcPr>
            <w:tcW w:w="24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冲泡时间</w:t>
            </w:r>
          </w:p>
        </w:tc>
        <w:tc>
          <w:tcPr>
            <w:tcW w:w="4876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主要品评因子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第一泡</w:t>
            </w:r>
          </w:p>
        </w:tc>
        <w:tc>
          <w:tcPr>
            <w:tcW w:w="24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5s</w:t>
            </w:r>
          </w:p>
        </w:tc>
        <w:tc>
          <w:tcPr>
            <w:tcW w:w="4876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香气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第二泡</w:t>
            </w:r>
          </w:p>
        </w:tc>
        <w:tc>
          <w:tcPr>
            <w:tcW w:w="24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6s</w:t>
            </w:r>
          </w:p>
        </w:tc>
        <w:tc>
          <w:tcPr>
            <w:tcW w:w="4876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香气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第三泡</w:t>
            </w:r>
          </w:p>
        </w:tc>
        <w:tc>
          <w:tcPr>
            <w:tcW w:w="24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6s</w:t>
            </w:r>
          </w:p>
        </w:tc>
        <w:tc>
          <w:tcPr>
            <w:tcW w:w="4876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滋味、香气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第四泡</w:t>
            </w:r>
          </w:p>
        </w:tc>
        <w:tc>
          <w:tcPr>
            <w:tcW w:w="24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6s</w:t>
            </w:r>
          </w:p>
        </w:tc>
        <w:tc>
          <w:tcPr>
            <w:tcW w:w="4876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香气、滋味、汤色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第五泡</w:t>
            </w:r>
          </w:p>
        </w:tc>
        <w:tc>
          <w:tcPr>
            <w:tcW w:w="24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8s</w:t>
            </w:r>
          </w:p>
        </w:tc>
        <w:tc>
          <w:tcPr>
            <w:tcW w:w="4876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汤色</w:t>
            </w:r>
          </w:p>
        </w:tc>
      </w:tr>
    </w:tbl>
    <w:p>
      <w:pPr>
        <w:pStyle w:val="27"/>
        <w:widowControl w:val="0"/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表 3  黑茶冲泡时间及主要品评因子</w:t>
      </w:r>
    </w:p>
    <w:tbl>
      <w:tblPr>
        <w:tblStyle w:val="17"/>
        <w:tblW w:w="9060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7"/>
        <w:gridCol w:w="2437"/>
        <w:gridCol w:w="487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序号</w:t>
            </w:r>
          </w:p>
        </w:tc>
        <w:tc>
          <w:tcPr>
            <w:tcW w:w="24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冲泡时间</w:t>
            </w:r>
          </w:p>
        </w:tc>
        <w:tc>
          <w:tcPr>
            <w:tcW w:w="4876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主要品评因子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第一泡</w:t>
            </w:r>
          </w:p>
        </w:tc>
        <w:tc>
          <w:tcPr>
            <w:tcW w:w="24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5s</w:t>
            </w:r>
          </w:p>
        </w:tc>
        <w:tc>
          <w:tcPr>
            <w:tcW w:w="4876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香气（有无异气味）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第二泡</w:t>
            </w:r>
          </w:p>
        </w:tc>
        <w:tc>
          <w:tcPr>
            <w:tcW w:w="24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5s</w:t>
            </w:r>
          </w:p>
        </w:tc>
        <w:tc>
          <w:tcPr>
            <w:tcW w:w="4876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香气（纯正）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第三泡</w:t>
            </w:r>
          </w:p>
        </w:tc>
        <w:tc>
          <w:tcPr>
            <w:tcW w:w="24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5s</w:t>
            </w:r>
          </w:p>
        </w:tc>
        <w:tc>
          <w:tcPr>
            <w:tcW w:w="4876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滋味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第四泡</w:t>
            </w:r>
          </w:p>
        </w:tc>
        <w:tc>
          <w:tcPr>
            <w:tcW w:w="24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5s</w:t>
            </w:r>
          </w:p>
        </w:tc>
        <w:tc>
          <w:tcPr>
            <w:tcW w:w="4876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香气、滋味、汤色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第五泡</w:t>
            </w:r>
          </w:p>
        </w:tc>
        <w:tc>
          <w:tcPr>
            <w:tcW w:w="2437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7s</w:t>
            </w:r>
          </w:p>
        </w:tc>
        <w:tc>
          <w:tcPr>
            <w:tcW w:w="4876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滋味</w:t>
            </w:r>
          </w:p>
        </w:tc>
      </w:tr>
    </w:tbl>
    <w:p>
      <w:pPr>
        <w:pStyle w:val="27"/>
        <w:widowControl w:val="0"/>
        <w:autoSpaceDE/>
        <w:autoSpaceDN/>
        <w:adjustRightInd w:val="0"/>
        <w:snapToGrid w:val="0"/>
        <w:spacing w:line="56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③ 内质</w:t>
      </w:r>
    </w:p>
    <w:p>
      <w:pPr>
        <w:pStyle w:val="27"/>
        <w:widowControl w:val="0"/>
        <w:autoSpaceDE/>
        <w:autoSpaceDN/>
        <w:adjustRightInd w:val="0"/>
        <w:snapToGrid w:val="0"/>
        <w:spacing w:line="56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汤色：品评汤色时用目测根据品评内容品评茶汤。</w:t>
      </w:r>
    </w:p>
    <w:p>
      <w:pPr>
        <w:pStyle w:val="27"/>
        <w:widowControl w:val="0"/>
        <w:autoSpaceDE/>
        <w:autoSpaceDN/>
        <w:adjustRightInd w:val="0"/>
        <w:snapToGrid w:val="0"/>
        <w:spacing w:line="56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香气：根据品评内容判断香气的质量，仅热嗅。</w:t>
      </w:r>
    </w:p>
    <w:p>
      <w:pPr>
        <w:pStyle w:val="27"/>
        <w:widowControl w:val="0"/>
        <w:autoSpaceDE/>
        <w:autoSpaceDN/>
        <w:adjustRightInd w:val="0"/>
        <w:snapToGrid w:val="0"/>
        <w:spacing w:line="56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滋味：根据品评内容品评滋味，品评滋味最适宜的茶汤温度在50℃左右。</w:t>
      </w:r>
    </w:p>
    <w:p>
      <w:pPr>
        <w:pStyle w:val="27"/>
        <w:widowControl w:val="0"/>
        <w:autoSpaceDE/>
        <w:autoSpaceDN/>
        <w:adjustRightInd w:val="0"/>
        <w:snapToGrid w:val="0"/>
        <w:spacing w:line="56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叶底：根据品评内容，用目测、手感等方法品评叶底。</w:t>
      </w:r>
    </w:p>
    <w:p>
      <w:pPr>
        <w:pStyle w:val="27"/>
        <w:widowControl w:val="0"/>
        <w:autoSpaceDE/>
        <w:autoSpaceDN/>
        <w:adjustRightInd w:val="0"/>
        <w:snapToGrid w:val="0"/>
        <w:spacing w:line="56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5.2.1.5品评结果及判定</w:t>
      </w:r>
    </w:p>
    <w:p>
      <w:pPr>
        <w:pStyle w:val="27"/>
        <w:widowControl w:val="0"/>
        <w:autoSpaceDE/>
        <w:autoSpaceDN/>
        <w:adjustRightInd w:val="0"/>
        <w:snapToGrid w:val="0"/>
        <w:spacing w:line="56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① 评分的形式：整个品评过程分两组完成，第一组负责外形、汤色、叶底，第二组负责香气、滋味，不设立主评，评鉴人员独立打分。</w:t>
      </w:r>
    </w:p>
    <w:p>
      <w:pPr>
        <w:pStyle w:val="27"/>
        <w:widowControl w:val="0"/>
        <w:autoSpaceDE/>
        <w:autoSpaceDN/>
        <w:adjustRightInd w:val="0"/>
        <w:snapToGrid w:val="0"/>
        <w:spacing w:line="56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② 评分的方法：茶叶品质顺序的排列样品应在二只以上，品评前工作人员对茶样进行分类、密码编号，评鉴人员在不了解茶样的来源、密码条件下进行盲评，根据评鉴知识与品质标准，按外形、汤色、香气、滋味、叶底，采用百分制，在公平、公正条件下给每个茶样每项因子进行评分，并加注评语，评分表参见《品质因子评分表》。</w:t>
      </w:r>
    </w:p>
    <w:p>
      <w:pPr>
        <w:pStyle w:val="27"/>
        <w:widowControl w:val="0"/>
        <w:autoSpaceDE/>
        <w:autoSpaceDN/>
        <w:adjustRightInd w:val="0"/>
        <w:snapToGrid w:val="0"/>
        <w:spacing w:line="56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③ 分数的确定：每个评鉴员所评的分数相加的总和除以参加评分人数所得的分数。 </w:t>
      </w:r>
    </w:p>
    <w:p>
      <w:pPr>
        <w:pStyle w:val="27"/>
        <w:widowControl w:val="0"/>
        <w:autoSpaceDE/>
        <w:autoSpaceDN/>
        <w:adjustRightInd w:val="0"/>
        <w:snapToGrid w:val="0"/>
        <w:spacing w:line="560" w:lineRule="exact"/>
        <w:ind w:firstLine="6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④ 结果计算：将单项因子的得分与该因子的评分系数相乘，并将各个乘机值相加，即为该茶样多次冲泡品评的总得分，计算公式为 Y=A*a+ B*b +C*c +D*d +E*e ，其中：Y——茶叶多次冲泡品评总得分，A、B……E——各品质因子的品评得分，a、b……e——各品质因子的评分系数。</w:t>
      </w:r>
    </w:p>
    <w:p>
      <w:pPr>
        <w:pStyle w:val="27"/>
        <w:widowControl w:val="0"/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表 4  各类茶品质因子评分系数</w:t>
      </w:r>
    </w:p>
    <w:p>
      <w:pPr>
        <w:pStyle w:val="27"/>
        <w:widowControl w:val="0"/>
        <w:autoSpaceDE/>
        <w:autoSpaceDN/>
        <w:adjustRightInd w:val="0"/>
        <w:snapToGrid w:val="0"/>
        <w:spacing w:line="590" w:lineRule="exact"/>
        <w:ind w:firstLine="0" w:firstLineChars="0"/>
        <w:jc w:val="righ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单位：%</w:t>
      </w:r>
    </w:p>
    <w:tbl>
      <w:tblPr>
        <w:tblStyle w:val="17"/>
        <w:tblW w:w="9060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0"/>
        <w:gridCol w:w="1812"/>
        <w:gridCol w:w="1469"/>
        <w:gridCol w:w="1470"/>
        <w:gridCol w:w="1469"/>
        <w:gridCol w:w="147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茶类</w:t>
            </w:r>
          </w:p>
        </w:tc>
        <w:tc>
          <w:tcPr>
            <w:tcW w:w="1812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外形（a）</w:t>
            </w:r>
          </w:p>
        </w:tc>
        <w:tc>
          <w:tcPr>
            <w:tcW w:w="1469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汤色（b）</w:t>
            </w:r>
          </w:p>
        </w:tc>
        <w:tc>
          <w:tcPr>
            <w:tcW w:w="14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香气（c）</w:t>
            </w:r>
          </w:p>
        </w:tc>
        <w:tc>
          <w:tcPr>
            <w:tcW w:w="1469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滋味（d）</w:t>
            </w:r>
          </w:p>
        </w:tc>
        <w:tc>
          <w:tcPr>
            <w:tcW w:w="14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叶底（e）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绿茶</w:t>
            </w:r>
          </w:p>
        </w:tc>
        <w:tc>
          <w:tcPr>
            <w:tcW w:w="1812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</w:t>
            </w:r>
          </w:p>
        </w:tc>
        <w:tc>
          <w:tcPr>
            <w:tcW w:w="1469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</w:t>
            </w:r>
          </w:p>
        </w:tc>
        <w:tc>
          <w:tcPr>
            <w:tcW w:w="14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25</w:t>
            </w:r>
          </w:p>
        </w:tc>
        <w:tc>
          <w:tcPr>
            <w:tcW w:w="1469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35</w:t>
            </w:r>
          </w:p>
        </w:tc>
        <w:tc>
          <w:tcPr>
            <w:tcW w:w="14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黄茶</w:t>
            </w:r>
          </w:p>
        </w:tc>
        <w:tc>
          <w:tcPr>
            <w:tcW w:w="1812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</w:t>
            </w:r>
          </w:p>
        </w:tc>
        <w:tc>
          <w:tcPr>
            <w:tcW w:w="1469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</w:t>
            </w:r>
          </w:p>
        </w:tc>
        <w:tc>
          <w:tcPr>
            <w:tcW w:w="14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25</w:t>
            </w:r>
          </w:p>
        </w:tc>
        <w:tc>
          <w:tcPr>
            <w:tcW w:w="1469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35</w:t>
            </w:r>
          </w:p>
        </w:tc>
        <w:tc>
          <w:tcPr>
            <w:tcW w:w="14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红茶</w:t>
            </w:r>
          </w:p>
        </w:tc>
        <w:tc>
          <w:tcPr>
            <w:tcW w:w="1812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20</w:t>
            </w:r>
          </w:p>
        </w:tc>
        <w:tc>
          <w:tcPr>
            <w:tcW w:w="1469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</w:t>
            </w:r>
          </w:p>
        </w:tc>
        <w:tc>
          <w:tcPr>
            <w:tcW w:w="14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25</w:t>
            </w:r>
          </w:p>
        </w:tc>
        <w:tc>
          <w:tcPr>
            <w:tcW w:w="1469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35</w:t>
            </w:r>
          </w:p>
        </w:tc>
        <w:tc>
          <w:tcPr>
            <w:tcW w:w="14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乌龙茶</w:t>
            </w:r>
          </w:p>
        </w:tc>
        <w:tc>
          <w:tcPr>
            <w:tcW w:w="1812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</w:t>
            </w:r>
          </w:p>
        </w:tc>
        <w:tc>
          <w:tcPr>
            <w:tcW w:w="1469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</w:t>
            </w:r>
          </w:p>
        </w:tc>
        <w:tc>
          <w:tcPr>
            <w:tcW w:w="14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30</w:t>
            </w:r>
          </w:p>
        </w:tc>
        <w:tc>
          <w:tcPr>
            <w:tcW w:w="1469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35</w:t>
            </w:r>
          </w:p>
        </w:tc>
        <w:tc>
          <w:tcPr>
            <w:tcW w:w="14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黑茶</w:t>
            </w:r>
          </w:p>
        </w:tc>
        <w:tc>
          <w:tcPr>
            <w:tcW w:w="1812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</w:t>
            </w:r>
          </w:p>
        </w:tc>
        <w:tc>
          <w:tcPr>
            <w:tcW w:w="1469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</w:t>
            </w:r>
          </w:p>
        </w:tc>
        <w:tc>
          <w:tcPr>
            <w:tcW w:w="14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25</w:t>
            </w:r>
          </w:p>
        </w:tc>
        <w:tc>
          <w:tcPr>
            <w:tcW w:w="1469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35</w:t>
            </w:r>
          </w:p>
        </w:tc>
        <w:tc>
          <w:tcPr>
            <w:tcW w:w="14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白茶</w:t>
            </w:r>
          </w:p>
        </w:tc>
        <w:tc>
          <w:tcPr>
            <w:tcW w:w="1812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</w:t>
            </w:r>
          </w:p>
        </w:tc>
        <w:tc>
          <w:tcPr>
            <w:tcW w:w="1469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</w:t>
            </w:r>
          </w:p>
        </w:tc>
        <w:tc>
          <w:tcPr>
            <w:tcW w:w="14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25</w:t>
            </w:r>
          </w:p>
        </w:tc>
        <w:tc>
          <w:tcPr>
            <w:tcW w:w="1469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35</w:t>
            </w:r>
          </w:p>
        </w:tc>
        <w:tc>
          <w:tcPr>
            <w:tcW w:w="147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</w:t>
            </w:r>
          </w:p>
        </w:tc>
      </w:tr>
    </w:tbl>
    <w:p>
      <w:pPr>
        <w:pStyle w:val="21"/>
        <w:widowControl w:val="0"/>
        <w:adjustRightInd w:val="0"/>
        <w:snapToGrid w:val="0"/>
        <w:spacing w:before="0" w:beforeLines="0" w:after="0" w:afterLines="0" w:line="56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⑤ 结果判定：根据计算结果品评的名次按分数从高到低的次序排列。如遇分数相同者，则按不同茶类品评因子的次序比较单一因子得分的高低，高者居前。</w:t>
      </w:r>
    </w:p>
    <w:p>
      <w:pPr>
        <w:pStyle w:val="27"/>
        <w:widowControl w:val="0"/>
        <w:tabs>
          <w:tab w:val="left" w:pos="7680"/>
        </w:tabs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表 5  绿茶/红茶/乌龙茶/黑茶/白茶品质因子评分表</w:t>
      </w:r>
    </w:p>
    <w:tbl>
      <w:tblPr>
        <w:tblStyle w:val="17"/>
        <w:tblW w:w="9060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22"/>
        <w:gridCol w:w="2288"/>
        <w:gridCol w:w="30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因子</w:t>
            </w: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级别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restart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外形（a）</w:t>
            </w: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特级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90-99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一级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80-89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二级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70-79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restart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汤色（b）</w:t>
            </w: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特级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90-99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一级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80-89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二级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70-79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restart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香气（c）</w:t>
            </w: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特级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90-99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一级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80-89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二级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70-79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restart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滋味（d）</w:t>
            </w: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特级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90-99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一级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80-89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二级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70-79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restart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叶底（e）</w:t>
            </w: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特级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90-99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一级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80-89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二级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70-79</w:t>
            </w:r>
          </w:p>
        </w:tc>
      </w:tr>
    </w:tbl>
    <w:p>
      <w:pPr>
        <w:pStyle w:val="27"/>
        <w:widowControl w:val="0"/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表 6  黄茶品质因子评分表</w:t>
      </w:r>
    </w:p>
    <w:tbl>
      <w:tblPr>
        <w:tblStyle w:val="17"/>
        <w:tblW w:w="9060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22"/>
        <w:gridCol w:w="2288"/>
        <w:gridCol w:w="30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因子</w:t>
            </w: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级别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restart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外形（a）</w:t>
            </w: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芽型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90-99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芽叶型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80-89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大叶型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70-79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restart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汤色（b）</w:t>
            </w: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芽型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90-99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芽叶型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80-89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大叶型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70-79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restart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香气（c）</w:t>
            </w: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芽型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90-99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芽叶型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80-89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大叶型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70-79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restart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滋味（d）</w:t>
            </w: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芽型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90-99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芽叶型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80-89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大叶型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70-79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restart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叶底（e）</w:t>
            </w: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芽型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90-99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芽叶型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80-89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22" w:type="dxa"/>
            <w:vMerge w:val="continue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88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大叶型</w:t>
            </w:r>
          </w:p>
        </w:tc>
        <w:tc>
          <w:tcPr>
            <w:tcW w:w="3050" w:type="dxa"/>
            <w:vAlign w:val="center"/>
          </w:tcPr>
          <w:p>
            <w:pPr>
              <w:pStyle w:val="27"/>
              <w:widowControl w:val="0"/>
              <w:autoSpaceDE/>
              <w:autoSpaceDN/>
              <w:adjustRightInd w:val="0"/>
              <w:snapToGrid w:val="0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70-79</w:t>
            </w:r>
          </w:p>
        </w:tc>
      </w:tr>
    </w:tbl>
    <w:p>
      <w:pPr>
        <w:pStyle w:val="36"/>
        <w:widowControl w:val="0"/>
        <w:numPr>
          <w:ilvl w:val="0"/>
          <w:numId w:val="0"/>
        </w:numPr>
        <w:adjustRightInd w:val="0"/>
        <w:snapToGrid w:val="0"/>
        <w:spacing w:line="59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5.2.3 茶叶感官审评方法</w:t>
      </w:r>
    </w:p>
    <w:p>
      <w:pPr>
        <w:pStyle w:val="36"/>
        <w:widowControl w:val="0"/>
        <w:numPr>
          <w:ilvl w:val="0"/>
          <w:numId w:val="0"/>
        </w:numPr>
        <w:adjustRightInd w:val="0"/>
        <w:snapToGrid w:val="0"/>
        <w:spacing w:line="59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按 GB/T 23776的规定执行。</w:t>
      </w:r>
    </w:p>
    <w:p>
      <w:pPr>
        <w:pStyle w:val="36"/>
        <w:widowControl w:val="0"/>
        <w:numPr>
          <w:ilvl w:val="0"/>
          <w:numId w:val="0"/>
        </w:numPr>
        <w:adjustRightInd w:val="0"/>
        <w:snapToGrid w:val="0"/>
        <w:spacing w:line="59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5.2.2 茶叶水浸出物测评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2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检测方法：按 GB/T 8305的规定执行。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2"/>
        <w:rPr>
          <w:rFonts w:hint="eastAsia" w:ascii="仿宋_GB2312" w:hAnsi="仿宋_GB2312" w:eastAsia="仿宋_GB2312" w:cs="仿宋_GB2312"/>
          <w:snapToGrid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napToGrid w:val="0"/>
          <w:sz w:val="32"/>
          <w:szCs w:val="32"/>
        </w:rPr>
        <w:t>评分：对所有参评样品都完成测定后按成分含量高低顺序排列，计分方法为第一位的得分为100分，其他依次与之比较后乘上100即为该样品成分得分。</w:t>
      </w:r>
    </w:p>
    <w:p>
      <w:pPr>
        <w:pStyle w:val="31"/>
        <w:widowControl w:val="0"/>
        <w:adjustRightInd w:val="0"/>
        <w:snapToGrid w:val="0"/>
        <w:spacing w:before="0" w:beforeLines="0" w:after="0" w:afterLines="0" w:line="59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  评鉴结果判定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2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茶叶评鉴得分，由茶叶多次冲泡品评方法评分、茶叶水浸出物测评评分和《茶叶感官审评方法》评分三部分组成，按照加权评分方法，最终计算每个茶样总分，以总分分值高为好。</w:t>
      </w:r>
    </w:p>
    <w:p>
      <w:pPr>
        <w:pStyle w:val="27"/>
        <w:widowControl w:val="0"/>
        <w:autoSpaceDE/>
        <w:autoSpaceDN/>
        <w:adjustRightInd w:val="0"/>
        <w:snapToGrid w:val="0"/>
        <w:spacing w:beforeLines="0" w:afterLines="0" w:line="590" w:lineRule="exact"/>
        <w:ind w:firstLine="632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茶样总得分=多次冲泡品评方法评分*（45%）+茶叶感官审评方法评分*（45%）+水浸出物测评评分*（10%）</w:t>
      </w:r>
    </w:p>
    <w:p>
      <w:pPr>
        <w:pStyle w:val="27"/>
        <w:widowControl w:val="0"/>
        <w:autoSpaceDE/>
        <w:autoSpaceDN/>
        <w:adjustRightInd w:val="0"/>
        <w:snapToGrid w:val="0"/>
        <w:spacing w:line="560" w:lineRule="exact"/>
        <w:ind w:firstLine="630"/>
        <w:rPr>
          <w:rFonts w:hint="eastAsia" w:hAnsi="宋体" w:cs="仿宋_GB2312"/>
          <w:sz w:val="32"/>
          <w:szCs w:val="32"/>
        </w:rPr>
      </w:pPr>
      <w:r>
        <w:rPr>
          <w:rFonts w:hint="eastAsia" w:hAnsi="宋体" w:cs="仿宋_GB2312"/>
          <w:sz w:val="32"/>
          <w:szCs w:val="32"/>
        </w:rPr>
        <w:t xml:space="preserve"> </w:t>
      </w:r>
    </w:p>
    <w:p>
      <w:pPr>
        <w:pStyle w:val="43"/>
        <w:ind w:right="44"/>
        <w:rPr>
          <w:rFonts w:hint="eastAsia" w:ascii="黑体" w:hAnsi="黑体" w:eastAsia="黑体" w:cs="黑体"/>
          <w:szCs w:val="32"/>
        </w:rPr>
      </w:pPr>
    </w:p>
    <w:p>
      <w:pPr>
        <w:pStyle w:val="43"/>
        <w:ind w:right="44"/>
      </w:pPr>
      <w:bookmarkStart w:id="1" w:name="_GoBack"/>
      <w:bookmarkEnd w:id="1"/>
      <w:bookmarkStart w:id="0" w:name="抄送"/>
      <w:bookmarkEnd w:id="0"/>
    </w:p>
    <w:sectPr>
      <w:footerReference r:id="rId3" w:type="default"/>
      <w:pgSz w:w="11906" w:h="16838"/>
      <w:pgMar w:top="1871" w:right="1531" w:bottom="1871" w:left="1531" w:header="851" w:footer="141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rtlGutter w:val="0"/>
      <w:docGrid w:type="lines" w:linePitch="59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等线">
    <w:altName w:val="微软雅黑"/>
    <w:panose1 w:val="02010600030101010101"/>
    <w:charset w:val="7A"/>
    <w:family w:val="auto"/>
    <w:pitch w:val="default"/>
    <w:sig w:usb0="00000000" w:usb1="00000000" w:usb2="00000016" w:usb3="00000000" w:csb0="0004000F" w:csb1="00000000"/>
  </w:font>
  <w:font w:name="_x000B__x000C_">
    <w:altName w:val="Times New Roman"/>
    <w:panose1 w:val="00000000000000000000"/>
    <w:charset w:val="01"/>
    <w:family w:val="roman"/>
    <w:pitch w:val="default"/>
    <w:sig w:usb0="00000000" w:usb1="00000000" w:usb2="00000000" w:usb3="00000000" w:csb0="00040001" w:csb1="00000000"/>
  </w:font>
  <w:font w:name="ˎ̥">
    <w:altName w:val="Times New Roman"/>
    <w:panose1 w:val="00000609000101010101"/>
    <w:charset w:val="01"/>
    <w:family w:val="roman"/>
    <w:pitch w:val="default"/>
    <w:sig w:usb0="00000000" w:usb1="00000000" w:usb2="00000000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lvl w:ilvl="0" w:tentative="0">
      <w:start w:val="1"/>
      <w:numFmt w:val="decimal"/>
      <w:pStyle w:val="45"/>
      <w:suff w:val="nothing"/>
      <w:lvlText w:val="%1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  <w:szCs w:val="21"/>
      </w:rPr>
    </w:lvl>
    <w:lvl w:ilvl="1" w:tentative="0">
      <w:start w:val="1"/>
      <w:numFmt w:val="decimal"/>
      <w:pStyle w:val="44"/>
      <w:suff w:val="nothing"/>
      <w:lvlText w:val="%1.%2　"/>
      <w:lvlJc w:val="left"/>
      <w:pPr>
        <w:ind w:left="105" w:firstLine="0"/>
      </w:pPr>
      <w:rPr>
        <w:rFonts w:hint="eastAsia" w:ascii="黑体" w:hAnsi="Times New Roman" w:eastAsia="黑体" w:cs="Times New Roman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sz w:val="21"/>
        <w:szCs w:val="21"/>
        <w:u w:val="none"/>
        <w:vertAlign w:val="baseline"/>
      </w:rPr>
    </w:lvl>
    <w:lvl w:ilvl="2" w:tentative="0">
      <w:start w:val="1"/>
      <w:numFmt w:val="decimal"/>
      <w:suff w:val="nothing"/>
      <w:lvlText w:val="%1.%2.%3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3" w:tentative="0">
      <w:start w:val="1"/>
      <w:numFmt w:val="decimal"/>
      <w:suff w:val="nothing"/>
      <w:lvlText w:val="%1.%2.%3.%4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0">
      <w:start w:val="1"/>
      <w:numFmt w:val="decimal"/>
      <w:suff w:val="nothing"/>
      <w:lvlText w:val="%1.%2.%3.%4.%5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suff w:val="nothing"/>
      <w:lvlText w:val="%1.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abstractNum w:abstractNumId="1">
    <w:nsid w:val="0000000A"/>
    <w:multiLevelType w:val="multilevel"/>
    <w:tmpl w:val="0000000A"/>
    <w:lvl w:ilvl="0" w:tentative="0">
      <w:start w:val="1"/>
      <w:numFmt w:val="decimal"/>
      <w:pStyle w:val="23"/>
      <w:suff w:val="nothing"/>
      <w:lvlText w:val="%1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  <w:szCs w:val="21"/>
      </w:rPr>
    </w:lvl>
    <w:lvl w:ilvl="1" w:tentative="0">
      <w:start w:val="1"/>
      <w:numFmt w:val="decimal"/>
      <w:pStyle w:val="22"/>
      <w:suff w:val="nothing"/>
      <w:lvlText w:val="%1.%2　"/>
      <w:lvlJc w:val="left"/>
      <w:pPr>
        <w:ind w:left="105" w:firstLine="0"/>
      </w:pPr>
      <w:rPr>
        <w:rFonts w:hint="eastAsia" w:ascii="黑体" w:hAnsi="Times New Roman" w:eastAsia="黑体" w:cs="Times New Roman"/>
        <w:b w:val="0"/>
        <w:bCs w:val="0"/>
        <w:i w:val="0"/>
        <w:iCs w:val="0"/>
        <w:caps w:val="0"/>
        <w:outline w:val="0"/>
        <w:shadow w:val="0"/>
        <w:emboss w:val="0"/>
        <w:imprint w:val="0"/>
        <w:vanish w:val="0"/>
        <w:spacing w:val="0"/>
        <w:kern w:val="0"/>
        <w:position w:val="0"/>
        <w:sz w:val="21"/>
        <w:szCs w:val="21"/>
        <w:u w:val="none"/>
        <w:vertAlign w:val="baseline"/>
      </w:rPr>
    </w:lvl>
    <w:lvl w:ilvl="2" w:tentative="0">
      <w:start w:val="1"/>
      <w:numFmt w:val="decimal"/>
      <w:pStyle w:val="36"/>
      <w:suff w:val="nothing"/>
      <w:lvlText w:val="%1.%2.%3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3" w:tentative="0">
      <w:start w:val="1"/>
      <w:numFmt w:val="decimal"/>
      <w:suff w:val="nothing"/>
      <w:lvlText w:val="%1.%2.%3.%4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0">
      <w:start w:val="1"/>
      <w:numFmt w:val="decimal"/>
      <w:suff w:val="nothing"/>
      <w:lvlText w:val="%1.%2.%3.%4.%5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suff w:val="nothing"/>
      <w:lvlText w:val="%1.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90A58"/>
    <w:rsid w:val="000961EE"/>
    <w:rsid w:val="000A7A12"/>
    <w:rsid w:val="000B7154"/>
    <w:rsid w:val="000C2415"/>
    <w:rsid w:val="001313D2"/>
    <w:rsid w:val="0018003B"/>
    <w:rsid w:val="001A25CA"/>
    <w:rsid w:val="001D10DF"/>
    <w:rsid w:val="001E1E48"/>
    <w:rsid w:val="002005DE"/>
    <w:rsid w:val="002133BF"/>
    <w:rsid w:val="00225CCF"/>
    <w:rsid w:val="00277D02"/>
    <w:rsid w:val="002A3BD9"/>
    <w:rsid w:val="002D1F9F"/>
    <w:rsid w:val="00321115"/>
    <w:rsid w:val="003A5734"/>
    <w:rsid w:val="00477FA0"/>
    <w:rsid w:val="00480F9C"/>
    <w:rsid w:val="00494F81"/>
    <w:rsid w:val="004F048A"/>
    <w:rsid w:val="005403D0"/>
    <w:rsid w:val="005B1CFA"/>
    <w:rsid w:val="005D0FCB"/>
    <w:rsid w:val="005D436A"/>
    <w:rsid w:val="005E7AD3"/>
    <w:rsid w:val="0069416D"/>
    <w:rsid w:val="006B1A63"/>
    <w:rsid w:val="00772A0C"/>
    <w:rsid w:val="00782CC1"/>
    <w:rsid w:val="00790335"/>
    <w:rsid w:val="007D595E"/>
    <w:rsid w:val="008235E5"/>
    <w:rsid w:val="00827B30"/>
    <w:rsid w:val="0088112D"/>
    <w:rsid w:val="008C1931"/>
    <w:rsid w:val="008E73AA"/>
    <w:rsid w:val="00926A36"/>
    <w:rsid w:val="00943C71"/>
    <w:rsid w:val="009519E4"/>
    <w:rsid w:val="00980D10"/>
    <w:rsid w:val="009810B9"/>
    <w:rsid w:val="00A527E8"/>
    <w:rsid w:val="00A975C2"/>
    <w:rsid w:val="00AE4DD5"/>
    <w:rsid w:val="00B04968"/>
    <w:rsid w:val="00B57848"/>
    <w:rsid w:val="00BD34CD"/>
    <w:rsid w:val="00C46494"/>
    <w:rsid w:val="00C703A7"/>
    <w:rsid w:val="00C71115"/>
    <w:rsid w:val="00D055D3"/>
    <w:rsid w:val="00D12272"/>
    <w:rsid w:val="00D6423D"/>
    <w:rsid w:val="00DB5A63"/>
    <w:rsid w:val="00DF0D8C"/>
    <w:rsid w:val="00DF6215"/>
    <w:rsid w:val="00E1654D"/>
    <w:rsid w:val="00EB79EB"/>
    <w:rsid w:val="00ED5FA7"/>
    <w:rsid w:val="00EE4044"/>
    <w:rsid w:val="00EF3608"/>
    <w:rsid w:val="00F0255A"/>
    <w:rsid w:val="00F57560"/>
    <w:rsid w:val="00F7315D"/>
    <w:rsid w:val="00FE1EFF"/>
    <w:rsid w:val="00FF3D91"/>
    <w:rsid w:val="015301C1"/>
    <w:rsid w:val="0210272A"/>
    <w:rsid w:val="0211044A"/>
    <w:rsid w:val="022173CF"/>
    <w:rsid w:val="023D71FB"/>
    <w:rsid w:val="02913DCD"/>
    <w:rsid w:val="03176B41"/>
    <w:rsid w:val="03545E7A"/>
    <w:rsid w:val="03D83555"/>
    <w:rsid w:val="03FC7579"/>
    <w:rsid w:val="041337D4"/>
    <w:rsid w:val="04C32E92"/>
    <w:rsid w:val="05296648"/>
    <w:rsid w:val="056E0E3C"/>
    <w:rsid w:val="05E56516"/>
    <w:rsid w:val="05FA64F1"/>
    <w:rsid w:val="060F092E"/>
    <w:rsid w:val="065A5E70"/>
    <w:rsid w:val="069C452C"/>
    <w:rsid w:val="06BB1891"/>
    <w:rsid w:val="06FF738E"/>
    <w:rsid w:val="070108DC"/>
    <w:rsid w:val="07280275"/>
    <w:rsid w:val="076231A9"/>
    <w:rsid w:val="07BD7745"/>
    <w:rsid w:val="07EC2AA6"/>
    <w:rsid w:val="07F63040"/>
    <w:rsid w:val="08060D20"/>
    <w:rsid w:val="081649B1"/>
    <w:rsid w:val="088853B4"/>
    <w:rsid w:val="088F0CD8"/>
    <w:rsid w:val="08C52155"/>
    <w:rsid w:val="08D23363"/>
    <w:rsid w:val="08E30E4B"/>
    <w:rsid w:val="095078B7"/>
    <w:rsid w:val="09997A1A"/>
    <w:rsid w:val="09B53EF7"/>
    <w:rsid w:val="0A9312BD"/>
    <w:rsid w:val="0A9541EE"/>
    <w:rsid w:val="0B10584E"/>
    <w:rsid w:val="0B9B7325"/>
    <w:rsid w:val="0B9E20C1"/>
    <w:rsid w:val="0BB27DFE"/>
    <w:rsid w:val="0C2041BB"/>
    <w:rsid w:val="0C3211C6"/>
    <w:rsid w:val="0C7659DE"/>
    <w:rsid w:val="0C897157"/>
    <w:rsid w:val="0CD613E6"/>
    <w:rsid w:val="0D057C46"/>
    <w:rsid w:val="0D2130FE"/>
    <w:rsid w:val="0D415248"/>
    <w:rsid w:val="0D4F2B31"/>
    <w:rsid w:val="0D8D6EF7"/>
    <w:rsid w:val="0DD6075B"/>
    <w:rsid w:val="0E3E20D7"/>
    <w:rsid w:val="0E684097"/>
    <w:rsid w:val="0E8F7237"/>
    <w:rsid w:val="0EC42962"/>
    <w:rsid w:val="0F8A35A7"/>
    <w:rsid w:val="0FD24BBC"/>
    <w:rsid w:val="0FD83966"/>
    <w:rsid w:val="10063E6C"/>
    <w:rsid w:val="105623DA"/>
    <w:rsid w:val="105A7B4F"/>
    <w:rsid w:val="10721A84"/>
    <w:rsid w:val="107817C3"/>
    <w:rsid w:val="10C84474"/>
    <w:rsid w:val="11512AFF"/>
    <w:rsid w:val="11CB1F58"/>
    <w:rsid w:val="12280B3C"/>
    <w:rsid w:val="12416CD2"/>
    <w:rsid w:val="12593665"/>
    <w:rsid w:val="127E2B66"/>
    <w:rsid w:val="128234FA"/>
    <w:rsid w:val="12B35DCD"/>
    <w:rsid w:val="12C80009"/>
    <w:rsid w:val="138B2257"/>
    <w:rsid w:val="13AC34FF"/>
    <w:rsid w:val="13E00FC8"/>
    <w:rsid w:val="13E2403D"/>
    <w:rsid w:val="147E411E"/>
    <w:rsid w:val="149C7070"/>
    <w:rsid w:val="149D55F7"/>
    <w:rsid w:val="14EF4F7A"/>
    <w:rsid w:val="14F60C2B"/>
    <w:rsid w:val="156A09E8"/>
    <w:rsid w:val="16331694"/>
    <w:rsid w:val="16B0088B"/>
    <w:rsid w:val="16C523D2"/>
    <w:rsid w:val="171844A1"/>
    <w:rsid w:val="1730091B"/>
    <w:rsid w:val="175356A0"/>
    <w:rsid w:val="178E597D"/>
    <w:rsid w:val="17B61102"/>
    <w:rsid w:val="17B93532"/>
    <w:rsid w:val="17E40072"/>
    <w:rsid w:val="180F205F"/>
    <w:rsid w:val="18174499"/>
    <w:rsid w:val="182E3EB3"/>
    <w:rsid w:val="18662EAF"/>
    <w:rsid w:val="19003AC6"/>
    <w:rsid w:val="198D66E2"/>
    <w:rsid w:val="19AA5935"/>
    <w:rsid w:val="19E64635"/>
    <w:rsid w:val="19FA308B"/>
    <w:rsid w:val="1A1406B1"/>
    <w:rsid w:val="1A586F05"/>
    <w:rsid w:val="1AB05B32"/>
    <w:rsid w:val="1B916D9F"/>
    <w:rsid w:val="1BCA2856"/>
    <w:rsid w:val="1C4A316D"/>
    <w:rsid w:val="1C4F4C7B"/>
    <w:rsid w:val="1C5A0B6C"/>
    <w:rsid w:val="1C680046"/>
    <w:rsid w:val="1CAD1EFE"/>
    <w:rsid w:val="1CCC64F3"/>
    <w:rsid w:val="1CCD5D02"/>
    <w:rsid w:val="1D214409"/>
    <w:rsid w:val="1D4047ED"/>
    <w:rsid w:val="1D4B5E5D"/>
    <w:rsid w:val="1D7844FF"/>
    <w:rsid w:val="1DAB33A0"/>
    <w:rsid w:val="1DAB3D3B"/>
    <w:rsid w:val="1E1A2150"/>
    <w:rsid w:val="1E344EF0"/>
    <w:rsid w:val="1E425981"/>
    <w:rsid w:val="1EDB7C4F"/>
    <w:rsid w:val="1F4375F1"/>
    <w:rsid w:val="1FF20E97"/>
    <w:rsid w:val="1FFB717B"/>
    <w:rsid w:val="20150338"/>
    <w:rsid w:val="201B4A3B"/>
    <w:rsid w:val="2068628A"/>
    <w:rsid w:val="208F6C91"/>
    <w:rsid w:val="209D6126"/>
    <w:rsid w:val="20B606D5"/>
    <w:rsid w:val="20F51EC8"/>
    <w:rsid w:val="219C50C8"/>
    <w:rsid w:val="220C4F6D"/>
    <w:rsid w:val="22306839"/>
    <w:rsid w:val="226A705B"/>
    <w:rsid w:val="227B189C"/>
    <w:rsid w:val="22967E2C"/>
    <w:rsid w:val="22AF0841"/>
    <w:rsid w:val="22B1683A"/>
    <w:rsid w:val="22B52058"/>
    <w:rsid w:val="22C67C18"/>
    <w:rsid w:val="22D37EB6"/>
    <w:rsid w:val="23192D82"/>
    <w:rsid w:val="23253CBA"/>
    <w:rsid w:val="233F0950"/>
    <w:rsid w:val="23684B36"/>
    <w:rsid w:val="2377080C"/>
    <w:rsid w:val="23E7424B"/>
    <w:rsid w:val="242402D3"/>
    <w:rsid w:val="24322B2F"/>
    <w:rsid w:val="247F4820"/>
    <w:rsid w:val="248829B6"/>
    <w:rsid w:val="24BE179F"/>
    <w:rsid w:val="24CC732E"/>
    <w:rsid w:val="25431405"/>
    <w:rsid w:val="259B634C"/>
    <w:rsid w:val="268E5808"/>
    <w:rsid w:val="28412693"/>
    <w:rsid w:val="28772682"/>
    <w:rsid w:val="28F22B5A"/>
    <w:rsid w:val="29276E4F"/>
    <w:rsid w:val="29322060"/>
    <w:rsid w:val="29517050"/>
    <w:rsid w:val="298B2CBD"/>
    <w:rsid w:val="29F12C08"/>
    <w:rsid w:val="2A747EBA"/>
    <w:rsid w:val="2AC72BF9"/>
    <w:rsid w:val="2ADB0C60"/>
    <w:rsid w:val="2AF514CE"/>
    <w:rsid w:val="2B903639"/>
    <w:rsid w:val="2BB01CC6"/>
    <w:rsid w:val="2BC05BE2"/>
    <w:rsid w:val="2BF92CF0"/>
    <w:rsid w:val="2C230E06"/>
    <w:rsid w:val="2C524E31"/>
    <w:rsid w:val="2C60652F"/>
    <w:rsid w:val="2C881C75"/>
    <w:rsid w:val="2C921F09"/>
    <w:rsid w:val="2CCE2449"/>
    <w:rsid w:val="2D48190C"/>
    <w:rsid w:val="2D6A19D9"/>
    <w:rsid w:val="2DD60241"/>
    <w:rsid w:val="2DDD3F7D"/>
    <w:rsid w:val="2E2A4ED2"/>
    <w:rsid w:val="2E311666"/>
    <w:rsid w:val="2E526CCD"/>
    <w:rsid w:val="2E70208C"/>
    <w:rsid w:val="2EB75D9F"/>
    <w:rsid w:val="2F8968E7"/>
    <w:rsid w:val="2F915437"/>
    <w:rsid w:val="2FA4569F"/>
    <w:rsid w:val="2FA972DA"/>
    <w:rsid w:val="2FAC2988"/>
    <w:rsid w:val="30330585"/>
    <w:rsid w:val="303942F1"/>
    <w:rsid w:val="30B3363E"/>
    <w:rsid w:val="311771A9"/>
    <w:rsid w:val="312B225E"/>
    <w:rsid w:val="31577C0C"/>
    <w:rsid w:val="316C7AF7"/>
    <w:rsid w:val="31DA6D63"/>
    <w:rsid w:val="31DD3DB5"/>
    <w:rsid w:val="322F3923"/>
    <w:rsid w:val="323A6B3B"/>
    <w:rsid w:val="327A3C68"/>
    <w:rsid w:val="32AB163D"/>
    <w:rsid w:val="32B85552"/>
    <w:rsid w:val="32C613B7"/>
    <w:rsid w:val="33135618"/>
    <w:rsid w:val="33BE4329"/>
    <w:rsid w:val="33C317EE"/>
    <w:rsid w:val="34911C4D"/>
    <w:rsid w:val="34EC0060"/>
    <w:rsid w:val="35695141"/>
    <w:rsid w:val="35D83C4E"/>
    <w:rsid w:val="36352146"/>
    <w:rsid w:val="364F3528"/>
    <w:rsid w:val="36967461"/>
    <w:rsid w:val="36A44FB2"/>
    <w:rsid w:val="370977C7"/>
    <w:rsid w:val="3710600B"/>
    <w:rsid w:val="379A6840"/>
    <w:rsid w:val="37CC4D47"/>
    <w:rsid w:val="37E5679C"/>
    <w:rsid w:val="37F22F94"/>
    <w:rsid w:val="37F92555"/>
    <w:rsid w:val="3800568F"/>
    <w:rsid w:val="38251308"/>
    <w:rsid w:val="3832056F"/>
    <w:rsid w:val="38512B30"/>
    <w:rsid w:val="38C56DDF"/>
    <w:rsid w:val="39EA5BA7"/>
    <w:rsid w:val="39FB1C5A"/>
    <w:rsid w:val="3A314EDD"/>
    <w:rsid w:val="3A403BB0"/>
    <w:rsid w:val="3A895063"/>
    <w:rsid w:val="3A8E163A"/>
    <w:rsid w:val="3A966F17"/>
    <w:rsid w:val="3AFB1440"/>
    <w:rsid w:val="3B123C94"/>
    <w:rsid w:val="3B2903E4"/>
    <w:rsid w:val="3B2C665A"/>
    <w:rsid w:val="3BA8511C"/>
    <w:rsid w:val="3BCB6134"/>
    <w:rsid w:val="3C186897"/>
    <w:rsid w:val="3C993C7D"/>
    <w:rsid w:val="3D2F76A6"/>
    <w:rsid w:val="3D48117E"/>
    <w:rsid w:val="3D952861"/>
    <w:rsid w:val="3E2B122D"/>
    <w:rsid w:val="3E5171C6"/>
    <w:rsid w:val="3E5808E2"/>
    <w:rsid w:val="3EB63AEA"/>
    <w:rsid w:val="3F2375C8"/>
    <w:rsid w:val="3F496D22"/>
    <w:rsid w:val="3F9D3C38"/>
    <w:rsid w:val="3FFD6604"/>
    <w:rsid w:val="405B532F"/>
    <w:rsid w:val="408D092B"/>
    <w:rsid w:val="40910393"/>
    <w:rsid w:val="40BF39F2"/>
    <w:rsid w:val="40C70F3A"/>
    <w:rsid w:val="410B3016"/>
    <w:rsid w:val="414565E5"/>
    <w:rsid w:val="41C73890"/>
    <w:rsid w:val="41E2539D"/>
    <w:rsid w:val="41F36B3E"/>
    <w:rsid w:val="424E7BC5"/>
    <w:rsid w:val="436211DA"/>
    <w:rsid w:val="43BC6422"/>
    <w:rsid w:val="43D94BCB"/>
    <w:rsid w:val="44010E2B"/>
    <w:rsid w:val="447950B7"/>
    <w:rsid w:val="44AD14F3"/>
    <w:rsid w:val="44FE6E7A"/>
    <w:rsid w:val="450359D1"/>
    <w:rsid w:val="455F25F2"/>
    <w:rsid w:val="45B21881"/>
    <w:rsid w:val="45C4092B"/>
    <w:rsid w:val="45D26911"/>
    <w:rsid w:val="45F171B6"/>
    <w:rsid w:val="46083066"/>
    <w:rsid w:val="468C1F35"/>
    <w:rsid w:val="46D349B4"/>
    <w:rsid w:val="475269DC"/>
    <w:rsid w:val="478E07CA"/>
    <w:rsid w:val="47AA05D7"/>
    <w:rsid w:val="48364796"/>
    <w:rsid w:val="487352ED"/>
    <w:rsid w:val="487C2CE7"/>
    <w:rsid w:val="488770BE"/>
    <w:rsid w:val="48A450A4"/>
    <w:rsid w:val="48AF659B"/>
    <w:rsid w:val="49A43451"/>
    <w:rsid w:val="49BB29F1"/>
    <w:rsid w:val="49FB73B3"/>
    <w:rsid w:val="4A2F47A7"/>
    <w:rsid w:val="4A722A64"/>
    <w:rsid w:val="4AAE05DB"/>
    <w:rsid w:val="4B706A5D"/>
    <w:rsid w:val="4B7B7F11"/>
    <w:rsid w:val="4BAC3D6B"/>
    <w:rsid w:val="4C096C16"/>
    <w:rsid w:val="4C0A4C63"/>
    <w:rsid w:val="4D04589E"/>
    <w:rsid w:val="4D32541F"/>
    <w:rsid w:val="4D641C56"/>
    <w:rsid w:val="4D6D72E4"/>
    <w:rsid w:val="4DE65463"/>
    <w:rsid w:val="4E0878C3"/>
    <w:rsid w:val="4E297E0B"/>
    <w:rsid w:val="4EC9673D"/>
    <w:rsid w:val="4ED41EA6"/>
    <w:rsid w:val="4EFA58F0"/>
    <w:rsid w:val="4FC24BB1"/>
    <w:rsid w:val="4FC93014"/>
    <w:rsid w:val="4FD21B30"/>
    <w:rsid w:val="4FFD5DBF"/>
    <w:rsid w:val="500C121C"/>
    <w:rsid w:val="505F3030"/>
    <w:rsid w:val="50977D4C"/>
    <w:rsid w:val="50AC3A25"/>
    <w:rsid w:val="50BE609C"/>
    <w:rsid w:val="50C100FF"/>
    <w:rsid w:val="50EB4F18"/>
    <w:rsid w:val="51D715DD"/>
    <w:rsid w:val="51DD25BB"/>
    <w:rsid w:val="51F01770"/>
    <w:rsid w:val="523C5B4E"/>
    <w:rsid w:val="52613348"/>
    <w:rsid w:val="527944A4"/>
    <w:rsid w:val="52CE7F47"/>
    <w:rsid w:val="530941E7"/>
    <w:rsid w:val="534313A6"/>
    <w:rsid w:val="541D27C5"/>
    <w:rsid w:val="54372DFD"/>
    <w:rsid w:val="55D719F7"/>
    <w:rsid w:val="55F71194"/>
    <w:rsid w:val="565D6B43"/>
    <w:rsid w:val="567D7A5B"/>
    <w:rsid w:val="568E2087"/>
    <w:rsid w:val="569F7729"/>
    <w:rsid w:val="56FD6ADA"/>
    <w:rsid w:val="5774141B"/>
    <w:rsid w:val="57C91036"/>
    <w:rsid w:val="57D83D36"/>
    <w:rsid w:val="5854726F"/>
    <w:rsid w:val="58654481"/>
    <w:rsid w:val="58726594"/>
    <w:rsid w:val="597119F6"/>
    <w:rsid w:val="597846B1"/>
    <w:rsid w:val="598D2363"/>
    <w:rsid w:val="59A4786C"/>
    <w:rsid w:val="59B351C0"/>
    <w:rsid w:val="5A31590D"/>
    <w:rsid w:val="5A423AB7"/>
    <w:rsid w:val="5A71236A"/>
    <w:rsid w:val="5A9C0E0D"/>
    <w:rsid w:val="5AA12481"/>
    <w:rsid w:val="5AA27144"/>
    <w:rsid w:val="5AE31234"/>
    <w:rsid w:val="5B156FFA"/>
    <w:rsid w:val="5B38603C"/>
    <w:rsid w:val="5BBD44A3"/>
    <w:rsid w:val="5BF64061"/>
    <w:rsid w:val="5BF95883"/>
    <w:rsid w:val="5CAB25A1"/>
    <w:rsid w:val="5CBC6B57"/>
    <w:rsid w:val="5CD26678"/>
    <w:rsid w:val="5D346AA1"/>
    <w:rsid w:val="5D7239FA"/>
    <w:rsid w:val="5DDF6DD1"/>
    <w:rsid w:val="5E282BFF"/>
    <w:rsid w:val="5E3D06F3"/>
    <w:rsid w:val="5E4155D6"/>
    <w:rsid w:val="5E4A42DD"/>
    <w:rsid w:val="5E6F6B72"/>
    <w:rsid w:val="5E9431D1"/>
    <w:rsid w:val="5EC25AFC"/>
    <w:rsid w:val="5EE15BEA"/>
    <w:rsid w:val="5F325712"/>
    <w:rsid w:val="5F390D7E"/>
    <w:rsid w:val="5F3C082A"/>
    <w:rsid w:val="5F3D1F08"/>
    <w:rsid w:val="5F611B30"/>
    <w:rsid w:val="604050AA"/>
    <w:rsid w:val="604468D6"/>
    <w:rsid w:val="609064E6"/>
    <w:rsid w:val="60A03E0F"/>
    <w:rsid w:val="60A05B62"/>
    <w:rsid w:val="60A47B1B"/>
    <w:rsid w:val="60D157C1"/>
    <w:rsid w:val="60D472D5"/>
    <w:rsid w:val="610B36C7"/>
    <w:rsid w:val="614D10D2"/>
    <w:rsid w:val="61C02133"/>
    <w:rsid w:val="61DF4A7B"/>
    <w:rsid w:val="62223EFD"/>
    <w:rsid w:val="62901038"/>
    <w:rsid w:val="62995861"/>
    <w:rsid w:val="62E952BE"/>
    <w:rsid w:val="633E7F71"/>
    <w:rsid w:val="63A232DC"/>
    <w:rsid w:val="63B60DDA"/>
    <w:rsid w:val="63E92D73"/>
    <w:rsid w:val="63E9317A"/>
    <w:rsid w:val="63F45FBF"/>
    <w:rsid w:val="65980421"/>
    <w:rsid w:val="65C96B7B"/>
    <w:rsid w:val="6602160C"/>
    <w:rsid w:val="66202A98"/>
    <w:rsid w:val="6655201B"/>
    <w:rsid w:val="66EF3CD7"/>
    <w:rsid w:val="67347F8B"/>
    <w:rsid w:val="675F5170"/>
    <w:rsid w:val="676B4882"/>
    <w:rsid w:val="6778090E"/>
    <w:rsid w:val="67B231FD"/>
    <w:rsid w:val="67B77D58"/>
    <w:rsid w:val="67D345B2"/>
    <w:rsid w:val="680740FE"/>
    <w:rsid w:val="684C242C"/>
    <w:rsid w:val="68CD6530"/>
    <w:rsid w:val="6A553ACF"/>
    <w:rsid w:val="6A8C2C98"/>
    <w:rsid w:val="6ABD01D6"/>
    <w:rsid w:val="6AFD2CD2"/>
    <w:rsid w:val="6C3E01E2"/>
    <w:rsid w:val="6CE6238F"/>
    <w:rsid w:val="6D7C3111"/>
    <w:rsid w:val="6DAC1F17"/>
    <w:rsid w:val="6DAE5F76"/>
    <w:rsid w:val="6E0F4FD0"/>
    <w:rsid w:val="6E9543DA"/>
    <w:rsid w:val="6EA007CB"/>
    <w:rsid w:val="6F353E57"/>
    <w:rsid w:val="6F632248"/>
    <w:rsid w:val="6F642938"/>
    <w:rsid w:val="6F963116"/>
    <w:rsid w:val="6FC72484"/>
    <w:rsid w:val="703805F9"/>
    <w:rsid w:val="70A21EFF"/>
    <w:rsid w:val="70A70DC3"/>
    <w:rsid w:val="70B92684"/>
    <w:rsid w:val="70DA140D"/>
    <w:rsid w:val="70ED0BCB"/>
    <w:rsid w:val="70FC3C63"/>
    <w:rsid w:val="71294797"/>
    <w:rsid w:val="71B10B19"/>
    <w:rsid w:val="71DF77A2"/>
    <w:rsid w:val="72182BDD"/>
    <w:rsid w:val="72451D8C"/>
    <w:rsid w:val="72695468"/>
    <w:rsid w:val="7274373B"/>
    <w:rsid w:val="72E879DA"/>
    <w:rsid w:val="7302518F"/>
    <w:rsid w:val="73633014"/>
    <w:rsid w:val="73810EE1"/>
    <w:rsid w:val="74093632"/>
    <w:rsid w:val="740943DC"/>
    <w:rsid w:val="74DF20A6"/>
    <w:rsid w:val="74EB685E"/>
    <w:rsid w:val="74F42EDA"/>
    <w:rsid w:val="74FA774E"/>
    <w:rsid w:val="752D15F4"/>
    <w:rsid w:val="755E5A39"/>
    <w:rsid w:val="75B555D0"/>
    <w:rsid w:val="75E11F9E"/>
    <w:rsid w:val="766A5E4A"/>
    <w:rsid w:val="768277C0"/>
    <w:rsid w:val="76B61138"/>
    <w:rsid w:val="76C939DE"/>
    <w:rsid w:val="76EB7086"/>
    <w:rsid w:val="77484E6B"/>
    <w:rsid w:val="77E3380B"/>
    <w:rsid w:val="77FA4751"/>
    <w:rsid w:val="7894242A"/>
    <w:rsid w:val="78A67FCD"/>
    <w:rsid w:val="78BE6240"/>
    <w:rsid w:val="790C75D8"/>
    <w:rsid w:val="79993315"/>
    <w:rsid w:val="79F10927"/>
    <w:rsid w:val="7A03621E"/>
    <w:rsid w:val="7A2C66E2"/>
    <w:rsid w:val="7AC449C6"/>
    <w:rsid w:val="7AD345F1"/>
    <w:rsid w:val="7B5E2194"/>
    <w:rsid w:val="7B7003C4"/>
    <w:rsid w:val="7B9D0B7C"/>
    <w:rsid w:val="7BE65E5A"/>
    <w:rsid w:val="7BF85FDE"/>
    <w:rsid w:val="7C121FED"/>
    <w:rsid w:val="7C5F6FF5"/>
    <w:rsid w:val="7C8544AC"/>
    <w:rsid w:val="7CCB649F"/>
    <w:rsid w:val="7CEB6824"/>
    <w:rsid w:val="7D152FFC"/>
    <w:rsid w:val="7D1662A6"/>
    <w:rsid w:val="7D4B2CF5"/>
    <w:rsid w:val="7D5B3D8F"/>
    <w:rsid w:val="7D5E34D8"/>
    <w:rsid w:val="7DD8640B"/>
    <w:rsid w:val="7DE70C01"/>
    <w:rsid w:val="7E0B4DC6"/>
    <w:rsid w:val="7E60337F"/>
    <w:rsid w:val="7EAC6887"/>
    <w:rsid w:val="7EAE74AD"/>
    <w:rsid w:val="7EE233B4"/>
    <w:rsid w:val="7EE745D7"/>
    <w:rsid w:val="7EF82C8D"/>
    <w:rsid w:val="7F485A7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13">
    <w:name w:val="Default Paragraph Font"/>
    <w:semiHidden/>
    <w:qFormat/>
    <w:uiPriority w:val="0"/>
  </w:style>
  <w:style w:type="table" w:default="1" w:styleId="1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iPriority w:val="0"/>
    <w:pPr>
      <w:ind w:firstLine="420" w:firstLineChars="200"/>
    </w:pPr>
    <w:rPr>
      <w:rFonts w:ascii="Calibri" w:hAnsi="Calibri" w:eastAsia="宋体" w:cs="Times New Roman"/>
      <w:sz w:val="21"/>
      <w:szCs w:val="24"/>
    </w:rPr>
  </w:style>
  <w:style w:type="paragraph" w:styleId="3">
    <w:name w:val="Body Text"/>
    <w:basedOn w:val="1"/>
    <w:uiPriority w:val="0"/>
    <w:pPr>
      <w:spacing w:after="120"/>
    </w:pPr>
    <w:rPr>
      <w:rFonts w:ascii="Times New Roman" w:hAnsi="Times New Roman" w:eastAsia="宋体" w:cs="Times New Roman"/>
      <w:szCs w:val="20"/>
    </w:rPr>
  </w:style>
  <w:style w:type="paragraph" w:styleId="4">
    <w:name w:val="Body Text Indent"/>
    <w:basedOn w:val="1"/>
    <w:qFormat/>
    <w:uiPriority w:val="0"/>
    <w:pPr>
      <w:ind w:firstLine="450"/>
    </w:pPr>
    <w:rPr>
      <w:rFonts w:ascii="Times New Roman" w:hAnsi="Times New Roman" w:cs="Times New Roman"/>
    </w:rPr>
  </w:style>
  <w:style w:type="paragraph" w:styleId="5">
    <w:name w:val="Plain Text"/>
    <w:basedOn w:val="1"/>
    <w:uiPriority w:val="0"/>
    <w:rPr>
      <w:rFonts w:ascii="宋体" w:hAnsi="Courier New" w:eastAsia="宋体" w:cs="Courier New"/>
      <w:sz w:val="21"/>
      <w:szCs w:val="21"/>
    </w:rPr>
  </w:style>
  <w:style w:type="paragraph" w:styleId="6">
    <w:name w:val="Date"/>
    <w:basedOn w:val="1"/>
    <w:next w:val="1"/>
    <w:uiPriority w:val="0"/>
    <w:pPr>
      <w:ind w:left="100" w:leftChars="2500"/>
    </w:pPr>
    <w:rPr>
      <w:rFonts w:ascii="Times New Roman" w:hAnsi="Times New Roman" w:eastAsia="宋体" w:cs="Times New Roman"/>
      <w:szCs w:val="20"/>
    </w:rPr>
  </w:style>
  <w:style w:type="paragraph" w:styleId="7">
    <w:name w:val="Balloon Text"/>
    <w:basedOn w:val="1"/>
    <w:qFormat/>
    <w:uiPriority w:val="0"/>
    <w:rPr>
      <w:rFonts w:ascii="Times New Roman" w:hAnsi="Times New Roman" w:eastAsia="宋体" w:cs="Times New Roman"/>
      <w:sz w:val="18"/>
      <w:szCs w:val="18"/>
    </w:r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Body Text First Indent 2"/>
    <w:basedOn w:val="4"/>
    <w:qFormat/>
    <w:uiPriority w:val="0"/>
    <w:pPr>
      <w:ind w:firstLine="420" w:firstLineChars="200"/>
    </w:pPr>
  </w:style>
  <w:style w:type="paragraph" w:styleId="10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 w:eastAsia="宋体" w:cs="Times New Roman"/>
      <w:sz w:val="18"/>
      <w:szCs w:val="20"/>
    </w:rPr>
  </w:style>
  <w:style w:type="paragraph" w:styleId="11">
    <w:name w:val="toc 2"/>
    <w:basedOn w:val="1"/>
    <w:next w:val="1"/>
    <w:qFormat/>
    <w:uiPriority w:val="0"/>
    <w:pPr>
      <w:ind w:left="420" w:leftChars="200"/>
    </w:pPr>
    <w:rPr>
      <w:rFonts w:ascii="Times New Roman" w:hAnsi="Times New Roman" w:eastAsia="宋体" w:cs="Times New Roman"/>
      <w:szCs w:val="20"/>
    </w:rPr>
  </w:style>
  <w:style w:type="paragraph" w:styleId="12">
    <w:name w:val="Normal (Web)"/>
    <w:basedOn w:val="1"/>
    <w:uiPriority w:val="0"/>
    <w:pPr>
      <w:spacing w:before="100" w:beforeAutospacing="1" w:after="100" w:afterAutospacing="1"/>
      <w:jc w:val="left"/>
    </w:pPr>
    <w:rPr>
      <w:rFonts w:eastAsia="宋体"/>
      <w:kern w:val="0"/>
      <w:sz w:val="24"/>
      <w:szCs w:val="24"/>
    </w:rPr>
  </w:style>
  <w:style w:type="character" w:styleId="14">
    <w:name w:val="Strong"/>
    <w:basedOn w:val="13"/>
    <w:qFormat/>
    <w:uiPriority w:val="0"/>
    <w:rPr>
      <w:rFonts w:ascii="Calibri" w:hAnsi="Calibri" w:eastAsia="宋体" w:cs="Times New Roman"/>
      <w:b/>
    </w:rPr>
  </w:style>
  <w:style w:type="character" w:styleId="15">
    <w:name w:val="page number"/>
    <w:basedOn w:val="13"/>
    <w:qFormat/>
    <w:uiPriority w:val="0"/>
    <w:rPr>
      <w:rFonts w:ascii="Times New Roman" w:hAnsi="Times New Roman" w:eastAsia="宋体" w:cs="Times New Roman"/>
    </w:rPr>
  </w:style>
  <w:style w:type="character" w:styleId="16">
    <w:name w:val="Hyperlink"/>
    <w:basedOn w:val="13"/>
    <w:qFormat/>
    <w:uiPriority w:val="0"/>
    <w:rPr>
      <w:rFonts w:ascii="Times New Roman" w:hAnsi="Times New Roman" w:eastAsia="宋体" w:cs="Times New Roman"/>
      <w:color w:val="0000FF"/>
      <w:u w:val="single"/>
    </w:rPr>
  </w:style>
  <w:style w:type="table" w:styleId="18">
    <w:name w:val="Table Grid"/>
    <w:basedOn w:val="17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9">
    <w:name w:val="正文 New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20">
    <w:name w:val="终结线"/>
    <w:basedOn w:val="1"/>
    <w:uiPriority w:val="0"/>
    <w:rPr>
      <w:rFonts w:ascii="Times New Roman" w:hAnsi="Times New Roman" w:eastAsia="宋体" w:cs="Times New Roman"/>
      <w:sz w:val="21"/>
      <w:szCs w:val="24"/>
    </w:rPr>
  </w:style>
  <w:style w:type="paragraph" w:customStyle="1" w:styleId="21">
    <w:name w:val="标题3"/>
    <w:basedOn w:val="22"/>
    <w:uiPriority w:val="0"/>
    <w:pPr>
      <w:numPr>
        <w:ilvl w:val="1"/>
        <w:numId w:val="0"/>
      </w:numPr>
      <w:tabs>
        <w:tab w:val="left" w:pos="720"/>
      </w:tabs>
      <w:spacing w:before="156" w:beforeLines="50" w:after="156" w:afterLines="50" w:line="360" w:lineRule="auto"/>
      <w:ind w:firstLine="105" w:firstLineChars="50"/>
      <w:jc w:val="left"/>
      <w:outlineLvl w:val="1"/>
    </w:pPr>
    <w:rPr>
      <w:rFonts w:ascii="Times New Roman" w:hAnsi="Times New Roman" w:eastAsia="宋体"/>
    </w:rPr>
  </w:style>
  <w:style w:type="paragraph" w:customStyle="1" w:styleId="22">
    <w:name w:val="一级条标题"/>
    <w:basedOn w:val="23"/>
    <w:next w:val="24"/>
    <w:uiPriority w:val="0"/>
    <w:pPr>
      <w:numPr>
        <w:ilvl w:val="1"/>
        <w:numId w:val="1"/>
      </w:numPr>
      <w:tabs>
        <w:tab w:val="left" w:pos="720"/>
      </w:tabs>
      <w:spacing w:before="0" w:beforeLines="0" w:after="0" w:afterLines="0"/>
      <w:outlineLvl w:val="2"/>
    </w:pPr>
    <w:rPr>
      <w:rFonts w:ascii="Times New Roman" w:hAnsi="Times New Roman" w:eastAsia="宋体" w:cs="Times New Roman"/>
    </w:rPr>
  </w:style>
  <w:style w:type="paragraph" w:customStyle="1" w:styleId="23">
    <w:name w:val="章标题"/>
    <w:next w:val="24"/>
    <w:qFormat/>
    <w:uiPriority w:val="0"/>
    <w:pPr>
      <w:numPr>
        <w:ilvl w:val="0"/>
        <w:numId w:val="1"/>
      </w:numPr>
      <w:spacing w:before="156" w:beforeLines="50" w:after="156" w:afterLines="50"/>
      <w:jc w:val="both"/>
      <w:outlineLvl w:val="1"/>
    </w:pPr>
    <w:rPr>
      <w:rFonts w:ascii="黑体" w:hAnsi="Times New Roman" w:eastAsia="黑体" w:cs="黑体"/>
      <w:sz w:val="21"/>
      <w:szCs w:val="21"/>
      <w:lang w:val="en-US" w:eastAsia="zh-CN" w:bidi="ar-SA"/>
    </w:rPr>
  </w:style>
  <w:style w:type="paragraph" w:customStyle="1" w:styleId="24">
    <w:name w:val="段"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宋体"/>
      <w:sz w:val="21"/>
      <w:szCs w:val="21"/>
      <w:lang w:val="en-US" w:eastAsia="zh-CN" w:bidi="ar-SA"/>
    </w:rPr>
  </w:style>
  <w:style w:type="paragraph" w:customStyle="1" w:styleId="25">
    <w:name w:val="目次、标准名称标题 New"/>
    <w:basedOn w:val="26"/>
    <w:next w:val="27"/>
    <w:uiPriority w:val="0"/>
    <w:pPr>
      <w:keepNext/>
      <w:pageBreakBefore/>
      <w:widowControl/>
      <w:shd w:val="clear" w:color="FFFFFF" w:fill="FFFFFF"/>
      <w:spacing w:before="640" w:beforeLines="0" w:after="560" w:afterLines="0" w:line="460" w:lineRule="exact"/>
      <w:jc w:val="center"/>
      <w:outlineLvl w:val="0"/>
    </w:pPr>
    <w:rPr>
      <w:rFonts w:ascii="黑体" w:eastAsia="黑体"/>
      <w:kern w:val="0"/>
      <w:sz w:val="32"/>
      <w:szCs w:val="20"/>
    </w:rPr>
  </w:style>
  <w:style w:type="paragraph" w:customStyle="1" w:styleId="26">
    <w:name w:val="正文 New New New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lang w:val="en-US" w:eastAsia="zh-CN" w:bidi="ar-SA"/>
    </w:rPr>
  </w:style>
  <w:style w:type="paragraph" w:customStyle="1" w:styleId="27">
    <w:name w:val="段 New"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宋体"/>
      <w:sz w:val="21"/>
      <w:szCs w:val="21"/>
      <w:lang w:val="en-US" w:eastAsia="zh-CN" w:bidi="ar-SA"/>
    </w:rPr>
  </w:style>
  <w:style w:type="paragraph" w:customStyle="1" w:styleId="28">
    <w:name w:val="正文 New New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lang w:val="en-US" w:eastAsia="zh-CN" w:bidi="ar-SA"/>
    </w:rPr>
  </w:style>
  <w:style w:type="paragraph" w:customStyle="1" w:styleId="29">
    <w:name w:val="正文 B"/>
    <w:qFormat/>
    <w:uiPriority w:val="0"/>
    <w:pPr>
      <w:widowControl w:val="0"/>
      <w:jc w:val="both"/>
    </w:pPr>
    <w:rPr>
      <w:rFonts w:ascii="Times New Roman" w:hAnsi="Times New Roman" w:eastAsia="Arial Unicode MS" w:cs="Arial Unicode MS"/>
      <w:color w:val="000000"/>
      <w:kern w:val="2"/>
      <w:sz w:val="21"/>
      <w:szCs w:val="21"/>
      <w:lang w:val="en-US" w:eastAsia="zh-CN" w:bidi="ar-SA"/>
    </w:rPr>
  </w:style>
  <w:style w:type="paragraph" w:customStyle="1" w:styleId="30">
    <w:name w:val="_Style 6"/>
    <w:basedOn w:val="1"/>
    <w:qFormat/>
    <w:uiPriority w:val="0"/>
    <w:pPr>
      <w:widowControl/>
      <w:spacing w:after="160" w:line="240" w:lineRule="exact"/>
      <w:jc w:val="left"/>
    </w:pPr>
    <w:rPr>
      <w:rFonts w:ascii="Times New Roman" w:hAnsi="Times New Roman" w:eastAsia="宋体" w:cs="Times New Roman"/>
      <w:sz w:val="21"/>
      <w:szCs w:val="24"/>
    </w:rPr>
  </w:style>
  <w:style w:type="paragraph" w:customStyle="1" w:styleId="31">
    <w:name w:val="标题2"/>
    <w:basedOn w:val="23"/>
    <w:qFormat/>
    <w:uiPriority w:val="0"/>
    <w:pPr>
      <w:numPr>
        <w:ilvl w:val="0"/>
        <w:numId w:val="0"/>
      </w:numPr>
      <w:spacing w:before="312" w:beforeLines="100" w:after="312" w:afterLines="100"/>
      <w:outlineLvl w:val="0"/>
    </w:pPr>
    <w:rPr>
      <w:rFonts w:ascii="Times New Roman" w:hAnsi="Times New Roman" w:eastAsia="宋体"/>
    </w:rPr>
  </w:style>
  <w:style w:type="paragraph" w:customStyle="1" w:styleId="32">
    <w:name w:val="页脚 New New New New"/>
    <w:basedOn w:val="33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33">
    <w:name w:val="正文 New New New New New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lang w:val="en-US" w:eastAsia="zh-CN" w:bidi="ar-SA"/>
    </w:rPr>
  </w:style>
  <w:style w:type="paragraph" w:customStyle="1" w:styleId="34">
    <w:name w:val="目次、标准名称标题"/>
    <w:basedOn w:val="1"/>
    <w:next w:val="24"/>
    <w:uiPriority w:val="0"/>
    <w:pPr>
      <w:keepNext/>
      <w:pageBreakBefore/>
      <w:widowControl/>
      <w:shd w:val="clear" w:color="FFFFFF" w:fill="FFFFFF"/>
      <w:spacing w:before="640" w:beforeLines="0" w:after="560" w:afterLines="0" w:line="460" w:lineRule="exact"/>
      <w:jc w:val="center"/>
      <w:outlineLvl w:val="0"/>
    </w:pPr>
    <w:rPr>
      <w:rFonts w:ascii="黑体" w:hAnsi="Times New Roman" w:eastAsia="黑体" w:cs="Times New Roman"/>
      <w:kern w:val="0"/>
      <w:sz w:val="32"/>
      <w:szCs w:val="20"/>
    </w:rPr>
  </w:style>
  <w:style w:type="paragraph" w:customStyle="1" w:styleId="35">
    <w:name w:val="页脚 New"/>
    <w:basedOn w:val="2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36">
    <w:name w:val="二级条标题"/>
    <w:basedOn w:val="22"/>
    <w:next w:val="1"/>
    <w:uiPriority w:val="0"/>
    <w:pPr>
      <w:numPr>
        <w:ilvl w:val="2"/>
        <w:numId w:val="1"/>
      </w:numPr>
      <w:tabs>
        <w:tab w:val="clear" w:pos="720"/>
      </w:tabs>
      <w:outlineLvl w:val="3"/>
    </w:pPr>
    <w:rPr>
      <w:rFonts w:ascii="Times New Roman" w:hAnsi="Times New Roman" w:eastAsia="宋体"/>
    </w:rPr>
  </w:style>
  <w:style w:type="paragraph" w:customStyle="1" w:styleId="37">
    <w:name w:val="页眉 New"/>
    <w:basedOn w:val="28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customStyle="1" w:styleId="38">
    <w:name w:val="页眉 New New"/>
    <w:basedOn w:val="39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customStyle="1" w:styleId="39">
    <w:name w:val="正文 New New New New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lang w:val="en-US" w:eastAsia="zh-CN" w:bidi="ar-SA"/>
    </w:rPr>
  </w:style>
  <w:style w:type="paragraph" w:customStyle="1" w:styleId="40">
    <w:name w:val=" Char Char Char Char Char Char Char Char Char Char Char Char"/>
    <w:basedOn w:val="1"/>
    <w:qFormat/>
    <w:uiPriority w:val="0"/>
    <w:pPr>
      <w:tabs>
        <w:tab w:val="left" w:pos="425"/>
      </w:tabs>
      <w:ind w:left="425" w:hanging="425"/>
    </w:pPr>
    <w:rPr>
      <w:rFonts w:ascii="Times New Roman" w:hAnsi="Times New Roman" w:eastAsia="仿宋_GB2312" w:cs="Times New Roman"/>
      <w:snapToGrid w:val="0"/>
      <w:kern w:val="24"/>
      <w:sz w:val="24"/>
      <w:szCs w:val="28"/>
    </w:rPr>
  </w:style>
  <w:style w:type="paragraph" w:customStyle="1" w:styleId="41">
    <w:name w:val="页脚 New New New"/>
    <w:basedOn w:val="3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42">
    <w:name w:val="页脚 New New"/>
    <w:basedOn w:val="26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43">
    <w:name w:val="p0"/>
    <w:basedOn w:val="1"/>
    <w:uiPriority w:val="0"/>
    <w:pPr>
      <w:widowControl/>
    </w:pPr>
    <w:rPr>
      <w:rFonts w:ascii="Times New Roman" w:hAnsi="Times New Roman" w:eastAsia="仿宋_GB2312" w:cs="Times New Roman"/>
      <w:snapToGrid w:val="0"/>
      <w:kern w:val="0"/>
      <w:szCs w:val="21"/>
    </w:rPr>
  </w:style>
  <w:style w:type="paragraph" w:customStyle="1" w:styleId="44">
    <w:name w:val="一级条标题 New"/>
    <w:basedOn w:val="45"/>
    <w:next w:val="27"/>
    <w:uiPriority w:val="0"/>
    <w:pPr>
      <w:numPr>
        <w:ilvl w:val="1"/>
        <w:numId w:val="2"/>
      </w:numPr>
      <w:tabs>
        <w:tab w:val="left" w:pos="720"/>
      </w:tabs>
      <w:spacing w:before="0" w:beforeLines="0" w:after="0" w:afterLines="0"/>
      <w:outlineLvl w:val="2"/>
    </w:pPr>
    <w:rPr>
      <w:rFonts w:cs="Times New Roman"/>
    </w:rPr>
  </w:style>
  <w:style w:type="paragraph" w:customStyle="1" w:styleId="45">
    <w:name w:val="章标题 New"/>
    <w:next w:val="27"/>
    <w:qFormat/>
    <w:uiPriority w:val="0"/>
    <w:pPr>
      <w:numPr>
        <w:ilvl w:val="0"/>
        <w:numId w:val="2"/>
      </w:numPr>
      <w:spacing w:before="156" w:beforeLines="50" w:after="156" w:afterLines="50"/>
      <w:jc w:val="both"/>
      <w:outlineLvl w:val="1"/>
    </w:pPr>
    <w:rPr>
      <w:rFonts w:ascii="黑体" w:hAnsi="Times New Roman" w:eastAsia="黑体" w:cs="黑体"/>
      <w:sz w:val="21"/>
      <w:szCs w:val="21"/>
      <w:lang w:val="en-US" w:eastAsia="zh-CN" w:bidi="ar-SA"/>
    </w:rPr>
  </w:style>
  <w:style w:type="paragraph" w:customStyle="1" w:styleId="46">
    <w:name w:val="默认段落字体 Para Char Char Char Char Char Char Char"/>
    <w:basedOn w:val="1"/>
    <w:uiPriority w:val="0"/>
    <w:rPr>
      <w:rFonts w:ascii="Tahoma" w:hAnsi="Tahoma" w:eastAsia="宋体" w:cs="Times New Roman"/>
      <w:sz w:val="24"/>
      <w:szCs w:val="20"/>
    </w:rPr>
  </w:style>
  <w:style w:type="paragraph" w:customStyle="1" w:styleId="47">
    <w:name w:val=" Char"/>
    <w:basedOn w:val="1"/>
    <w:qFormat/>
    <w:uiPriority w:val="0"/>
    <w:pPr>
      <w:widowControl/>
      <w:spacing w:after="160" w:line="240" w:lineRule="exact"/>
      <w:jc w:val="left"/>
    </w:pPr>
    <w:rPr>
      <w:rFonts w:ascii="Times New Roman" w:hAnsi="Times New Roman" w:eastAsia="宋体" w:cs="Times New Roman"/>
      <w:sz w:val="21"/>
      <w:szCs w:val="24"/>
    </w:rPr>
  </w:style>
  <w:style w:type="character" w:customStyle="1" w:styleId="48">
    <w:name w:val="Hyperlink.0"/>
    <w:basedOn w:val="49"/>
    <w:qFormat/>
    <w:uiPriority w:val="0"/>
    <w:rPr>
      <w:lang w:val="zh-TW" w:eastAsia="zh-TW"/>
    </w:rPr>
  </w:style>
  <w:style w:type="character" w:customStyle="1" w:styleId="49">
    <w:name w:val="无"/>
    <w:qFormat/>
    <w:uiPriority w:val="0"/>
    <w:rPr>
      <w:rFonts w:ascii="Times New Roman" w:hAnsi="Times New Roman" w:eastAsia="宋体" w:cs="Times New Roman"/>
    </w:rPr>
  </w:style>
  <w:style w:type="character" w:customStyle="1" w:styleId="50">
    <w:name w:val="超链接 New"/>
    <w:basedOn w:val="51"/>
    <w:qFormat/>
    <w:uiPriority w:val="0"/>
    <w:rPr>
      <w:color w:val="0000FF"/>
      <w:u w:val="single"/>
    </w:rPr>
  </w:style>
  <w:style w:type="character" w:customStyle="1" w:styleId="51">
    <w:name w:val="默认段落字体 New"/>
    <w:qFormat/>
    <w:uiPriority w:val="0"/>
    <w:rPr>
      <w:rFonts w:ascii="Times New Roman" w:hAnsi="Times New Roman" w:eastAsia="宋体" w:cs="Times New Roman"/>
    </w:rPr>
  </w:style>
  <w:style w:type="character" w:customStyle="1" w:styleId="52">
    <w:name w:val="Hyperlink.1"/>
    <w:basedOn w:val="49"/>
    <w:qFormat/>
    <w:uiPriority w:val="0"/>
    <w:rPr>
      <w:rFonts w:ascii="仿宋_GB2312" w:hAnsi="仿宋_GB2312" w:eastAsia="仿宋_GB2312" w:cs="仿宋_GB2312"/>
      <w:color w:val="000000"/>
      <w:kern w:val="0"/>
      <w:sz w:val="24"/>
      <w:szCs w:val="24"/>
      <w:u w:val="single" w:color="000000"/>
      <w:lang w:val="en-US"/>
    </w:rPr>
  </w:style>
  <w:style w:type="character" w:customStyle="1" w:styleId="53">
    <w:name w:val="green121"/>
    <w:basedOn w:val="13"/>
    <w:uiPriority w:val="0"/>
    <w:rPr>
      <w:rFonts w:hint="default" w:ascii="ˎ̥" w:hAnsi="ˎ̥" w:eastAsia="宋体" w:cs="Times New Roman"/>
      <w:color w:val="0A5D21"/>
      <w:sz w:val="18"/>
      <w:szCs w:val="18"/>
      <w:u w:val="none"/>
    </w:rPr>
  </w:style>
  <w:style w:type="table" w:customStyle="1" w:styleId="54">
    <w:name w:val="Table Normal"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省农业厅</Company>
  <Pages>7</Pages>
  <Words>1709</Words>
  <Characters>1799</Characters>
  <Lines>0</Lines>
  <Paragraphs>0</Paragraphs>
  <TotalTime>6</TotalTime>
  <ScaleCrop>false</ScaleCrop>
  <LinksUpToDate>false</LinksUpToDate>
  <CharactersWithSpaces>1949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2021-03-02T06:27:00Z</dcterms:created>
  <dc:creator>lenovo</dc:creator>
  <cp:lastModifiedBy>小许</cp:lastModifiedBy>
  <cp:lastPrinted>2021-03-02T10:09:00Z</cp:lastPrinted>
  <dcterms:modified xsi:type="dcterms:W3CDTF">2021-04-19T09:17:42Z</dcterms:modified>
  <dc:title>校对稿清样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