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center"/>
        <w:textAlignment w:val="auto"/>
        <w:outlineLvl w:val="9"/>
        <w:rPr>
          <w:rStyle w:val="5"/>
          <w:rFonts w:hint="eastAsia" w:ascii="方正小标宋简体" w:hAnsi="方正小标宋简体" w:eastAsia="方正小标宋简体" w:cs="方正小标宋简体"/>
          <w:b w:val="0"/>
          <w:bCs/>
          <w:i w:val="0"/>
          <w:caps w:val="0"/>
          <w:color w:val="auto"/>
          <w:spacing w:val="0"/>
          <w:kern w:val="0"/>
          <w:sz w:val="44"/>
          <w:szCs w:val="44"/>
          <w:shd w:val="clear" w:color="auto" w:fill="FFFFFF"/>
        </w:rPr>
      </w:pPr>
      <w:r>
        <w:rPr>
          <w:rStyle w:val="5"/>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eastAsia="zh-CN"/>
        </w:rPr>
        <w:t>委托项目</w:t>
      </w:r>
      <w:r>
        <w:rPr>
          <w:rStyle w:val="5"/>
          <w:rFonts w:hint="eastAsia" w:ascii="方正小标宋简体" w:hAnsi="方正小标宋简体" w:eastAsia="方正小标宋简体" w:cs="方正小标宋简体"/>
          <w:b w:val="0"/>
          <w:bCs/>
          <w:i w:val="0"/>
          <w:caps w:val="0"/>
          <w:color w:val="auto"/>
          <w:spacing w:val="0"/>
          <w:kern w:val="0"/>
          <w:sz w:val="44"/>
          <w:szCs w:val="44"/>
          <w:shd w:val="clear" w:color="auto" w:fill="FFFFFF"/>
        </w:rPr>
        <w:t>及有关要求</w:t>
      </w:r>
    </w:p>
    <w:p>
      <w:pPr>
        <w:pStyle w:val="2"/>
        <w:adjustRightInd w:val="0"/>
        <w:snapToGrid w:val="0"/>
        <w:spacing w:beforeLines="0" w:afterLines="0" w:line="590" w:lineRule="exact"/>
        <w:jc w:val="both"/>
        <w:rPr>
          <w:rFonts w:hint="eastAsia" w:ascii="仿宋_GB2312" w:hAnsi="仿宋_GB2312" w:eastAsia="仿宋_GB2312" w:cs="仿宋_GB2312"/>
          <w:sz w:val="32"/>
          <w:szCs w:val="32"/>
          <w:lang w:val="en-US" w:eastAsia="zh-CN"/>
        </w:rPr>
      </w:pPr>
    </w:p>
    <w:p>
      <w:pPr>
        <w:adjustRightInd w:val="0"/>
        <w:snapToGrid w:val="0"/>
        <w:spacing w:beforeLines="0" w:afterLines="0" w:line="590" w:lineRule="exact"/>
        <w:ind w:firstLine="632" w:firstLineChars="200"/>
        <w:jc w:val="both"/>
        <w:rPr>
          <w:rFonts w:hint="eastAsia" w:ascii="黑体" w:hAnsi="黑体" w:eastAsia="黑体" w:cs="黑体"/>
          <w:b w:val="0"/>
          <w:bCs w:val="0"/>
          <w:kern w:val="21"/>
          <w:sz w:val="32"/>
          <w:szCs w:val="32"/>
          <w:lang w:val="en-US" w:eastAsia="zh-CN" w:bidi="ar-SA"/>
        </w:rPr>
      </w:pPr>
      <w:r>
        <w:rPr>
          <w:rFonts w:hint="eastAsia" w:ascii="黑体" w:hAnsi="黑体" w:eastAsia="黑体" w:cs="黑体"/>
          <w:b w:val="0"/>
          <w:bCs w:val="0"/>
          <w:kern w:val="21"/>
          <w:sz w:val="32"/>
          <w:szCs w:val="32"/>
          <w:lang w:val="en-US" w:eastAsia="zh-CN" w:bidi="ar-SA"/>
        </w:rPr>
        <w:t>一、项目一览表</w:t>
      </w:r>
    </w:p>
    <w:tbl>
      <w:tblPr>
        <w:tblStyle w:val="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2371"/>
        <w:gridCol w:w="825"/>
        <w:gridCol w:w="1979"/>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823" w:type="dxa"/>
            <w:vAlign w:val="center"/>
          </w:tcPr>
          <w:p>
            <w:pPr>
              <w:adjustRightInd w:val="0"/>
              <w:snapToGrid w:val="0"/>
              <w:spacing w:beforeLines="0" w:afterLines="0" w:line="240" w:lineRule="auto"/>
              <w:jc w:val="center"/>
              <w:rPr>
                <w:rFonts w:hint="eastAsia" w:ascii="黑体" w:hAnsi="黑体" w:eastAsia="黑体" w:cs="黑体"/>
                <w:b w:val="0"/>
                <w:kern w:val="21"/>
                <w:sz w:val="28"/>
                <w:szCs w:val="28"/>
                <w:lang w:val="en-US" w:eastAsia="zh-CN" w:bidi="ar-SA"/>
              </w:rPr>
            </w:pPr>
            <w:r>
              <w:rPr>
                <w:rFonts w:hint="eastAsia" w:ascii="黑体" w:hAnsi="黑体" w:eastAsia="黑体" w:cs="黑体"/>
                <w:b w:val="0"/>
                <w:kern w:val="21"/>
                <w:sz w:val="28"/>
                <w:szCs w:val="28"/>
                <w:lang w:val="en-US" w:eastAsia="zh-CN" w:bidi="ar-SA"/>
              </w:rPr>
              <w:t>委托单位</w:t>
            </w:r>
          </w:p>
        </w:tc>
        <w:tc>
          <w:tcPr>
            <w:tcW w:w="2371" w:type="dxa"/>
            <w:vAlign w:val="center"/>
          </w:tcPr>
          <w:p>
            <w:pPr>
              <w:adjustRightInd w:val="0"/>
              <w:snapToGrid w:val="0"/>
              <w:spacing w:beforeLines="0" w:afterLines="0" w:line="240" w:lineRule="auto"/>
              <w:jc w:val="center"/>
              <w:rPr>
                <w:rFonts w:hint="eastAsia" w:ascii="黑体" w:hAnsi="黑体" w:eastAsia="黑体" w:cs="黑体"/>
                <w:b w:val="0"/>
                <w:kern w:val="21"/>
                <w:sz w:val="28"/>
                <w:szCs w:val="28"/>
                <w:lang w:val="en-US" w:eastAsia="zh-CN" w:bidi="ar-SA"/>
              </w:rPr>
            </w:pPr>
            <w:r>
              <w:rPr>
                <w:rFonts w:hint="eastAsia" w:ascii="黑体" w:hAnsi="黑体" w:eastAsia="黑体" w:cs="黑体"/>
                <w:b w:val="0"/>
                <w:kern w:val="21"/>
                <w:sz w:val="28"/>
                <w:szCs w:val="28"/>
                <w:lang w:val="en-US" w:eastAsia="zh-CN" w:bidi="ar-SA"/>
              </w:rPr>
              <w:t>采购内容</w:t>
            </w:r>
          </w:p>
        </w:tc>
        <w:tc>
          <w:tcPr>
            <w:tcW w:w="825" w:type="dxa"/>
            <w:vAlign w:val="center"/>
          </w:tcPr>
          <w:p>
            <w:pPr>
              <w:adjustRightInd w:val="0"/>
              <w:snapToGrid w:val="0"/>
              <w:spacing w:beforeLines="0" w:afterLines="0" w:line="240" w:lineRule="auto"/>
              <w:jc w:val="center"/>
              <w:rPr>
                <w:rFonts w:hint="eastAsia" w:ascii="黑体" w:hAnsi="黑体" w:eastAsia="黑体" w:cs="黑体"/>
                <w:b w:val="0"/>
                <w:kern w:val="21"/>
                <w:sz w:val="28"/>
                <w:szCs w:val="28"/>
                <w:lang w:val="en-US" w:eastAsia="zh-CN" w:bidi="ar-SA"/>
              </w:rPr>
            </w:pPr>
            <w:r>
              <w:rPr>
                <w:rFonts w:hint="eastAsia" w:ascii="黑体" w:hAnsi="黑体" w:eastAsia="黑体" w:cs="黑体"/>
                <w:b w:val="0"/>
                <w:kern w:val="21"/>
                <w:sz w:val="28"/>
                <w:szCs w:val="28"/>
                <w:lang w:val="en-US" w:eastAsia="zh-CN" w:bidi="ar-SA"/>
              </w:rPr>
              <w:t>数量</w:t>
            </w:r>
          </w:p>
        </w:tc>
        <w:tc>
          <w:tcPr>
            <w:tcW w:w="1979" w:type="dxa"/>
            <w:vAlign w:val="center"/>
          </w:tcPr>
          <w:p>
            <w:pPr>
              <w:adjustRightInd w:val="0"/>
              <w:snapToGrid w:val="0"/>
              <w:spacing w:beforeLines="0" w:afterLines="0" w:line="240" w:lineRule="auto"/>
              <w:jc w:val="center"/>
              <w:rPr>
                <w:rFonts w:hint="eastAsia" w:ascii="黑体" w:hAnsi="黑体" w:eastAsia="黑体" w:cs="黑体"/>
                <w:b w:val="0"/>
                <w:kern w:val="21"/>
                <w:sz w:val="28"/>
                <w:szCs w:val="28"/>
                <w:lang w:val="en-US" w:eastAsia="zh-CN" w:bidi="ar-SA"/>
              </w:rPr>
            </w:pPr>
            <w:r>
              <w:rPr>
                <w:rFonts w:hint="eastAsia" w:ascii="黑体" w:hAnsi="黑体" w:eastAsia="黑体" w:cs="黑体"/>
                <w:b w:val="0"/>
                <w:kern w:val="21"/>
                <w:sz w:val="28"/>
                <w:szCs w:val="28"/>
                <w:lang w:val="en-US" w:eastAsia="zh-CN" w:bidi="ar-SA"/>
              </w:rPr>
              <w:t>采购预算</w:t>
            </w:r>
          </w:p>
        </w:tc>
        <w:tc>
          <w:tcPr>
            <w:tcW w:w="2062" w:type="dxa"/>
            <w:vAlign w:val="center"/>
          </w:tcPr>
          <w:p>
            <w:pPr>
              <w:adjustRightInd w:val="0"/>
              <w:snapToGrid w:val="0"/>
              <w:spacing w:beforeLines="0" w:afterLines="0" w:line="240" w:lineRule="auto"/>
              <w:jc w:val="center"/>
              <w:rPr>
                <w:rFonts w:hint="eastAsia" w:ascii="黑体" w:hAnsi="黑体" w:eastAsia="黑体" w:cs="黑体"/>
                <w:b w:val="0"/>
                <w:kern w:val="21"/>
                <w:sz w:val="28"/>
                <w:szCs w:val="28"/>
                <w:lang w:val="en-US" w:eastAsia="zh-CN" w:bidi="ar-SA"/>
              </w:rPr>
            </w:pPr>
            <w:r>
              <w:rPr>
                <w:rFonts w:hint="eastAsia" w:ascii="黑体" w:hAnsi="黑体" w:eastAsia="黑体" w:cs="黑体"/>
                <w:b w:val="0"/>
                <w:kern w:val="21"/>
                <w:sz w:val="28"/>
                <w:szCs w:val="28"/>
                <w:lang w:val="en-US" w:eastAsia="zh-CN" w:bidi="ar-SA"/>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3"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广东省动物疫病预防控制中心</w:t>
            </w:r>
          </w:p>
        </w:tc>
        <w:tc>
          <w:tcPr>
            <w:tcW w:w="2371"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2021年度执业兽医资格考试考务服务</w:t>
            </w:r>
          </w:p>
        </w:tc>
        <w:tc>
          <w:tcPr>
            <w:tcW w:w="825"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1项</w:t>
            </w:r>
          </w:p>
        </w:tc>
        <w:tc>
          <w:tcPr>
            <w:tcW w:w="1979"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人民币 960,000.00元</w:t>
            </w:r>
          </w:p>
        </w:tc>
        <w:tc>
          <w:tcPr>
            <w:tcW w:w="2062"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自合同签订之日起至考务工作结束</w:t>
            </w:r>
          </w:p>
        </w:tc>
      </w:tr>
    </w:tbl>
    <w:p>
      <w:pPr>
        <w:numPr>
          <w:ilvl w:val="0"/>
          <w:numId w:val="1"/>
        </w:numPr>
        <w:adjustRightInd w:val="0"/>
        <w:snapToGrid w:val="0"/>
        <w:spacing w:beforeLines="0" w:afterLines="0" w:line="590" w:lineRule="exact"/>
        <w:ind w:firstLine="632" w:firstLineChars="200"/>
        <w:jc w:val="both"/>
        <w:rPr>
          <w:rFonts w:hint="eastAsia" w:ascii="黑体" w:hAnsi="黑体" w:eastAsia="黑体" w:cs="黑体"/>
          <w:b w:val="0"/>
          <w:bCs w:val="0"/>
          <w:kern w:val="21"/>
          <w:sz w:val="32"/>
          <w:szCs w:val="32"/>
          <w:lang w:val="en-US" w:eastAsia="zh-CN" w:bidi="ar-SA"/>
        </w:rPr>
      </w:pPr>
      <w:r>
        <w:rPr>
          <w:rFonts w:hint="eastAsia" w:ascii="黑体" w:hAnsi="黑体" w:eastAsia="黑体" w:cs="黑体"/>
          <w:b w:val="0"/>
          <w:bCs w:val="0"/>
          <w:kern w:val="21"/>
          <w:sz w:val="32"/>
          <w:szCs w:val="32"/>
          <w:lang w:val="en-US" w:eastAsia="zh-CN" w:bidi="ar-SA"/>
        </w:rPr>
        <w:t>项目背景</w:t>
      </w:r>
    </w:p>
    <w:p>
      <w:pPr>
        <w:adjustRightInd w:val="0"/>
        <w:snapToGrid w:val="0"/>
        <w:spacing w:beforeLines="0" w:afterLines="0" w:line="590" w:lineRule="exact"/>
        <w:ind w:firstLine="632" w:firstLineChars="20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b w:val="0"/>
          <w:kern w:val="21"/>
          <w:sz w:val="32"/>
          <w:szCs w:val="32"/>
          <w:lang w:val="en-US" w:eastAsia="zh-CN" w:bidi="ar-SA"/>
        </w:rPr>
        <w:t>本项目为广东省动物疫病预防控制中心“2021年度执业兽医资格考试考务服务”项目。2021年广东考区执业兽医资格报考考生共8151人、30240科次，其中报考1门科目495人、2门科目423人、3门科目33人、4门科目7200人。(最终参考人数以实际缴费人数为准)。为确保2021年度执业兽医资格考试工作顺利开展，现通过公开遴选确定一家服务商为广东考区考生提供考务服务。</w:t>
      </w:r>
    </w:p>
    <w:p>
      <w:pPr>
        <w:adjustRightInd w:val="0"/>
        <w:snapToGrid w:val="0"/>
        <w:spacing w:beforeLines="0" w:afterLines="0" w:line="590" w:lineRule="exact"/>
        <w:ind w:firstLine="632" w:firstLineChars="200"/>
        <w:jc w:val="both"/>
        <w:rPr>
          <w:rFonts w:hint="eastAsia" w:ascii="楷体_GB2312" w:hAnsi="楷体_GB2312" w:eastAsia="楷体_GB2312" w:cs="楷体_GB2312"/>
          <w:b w:val="0"/>
          <w:bCs w:val="0"/>
          <w:kern w:val="21"/>
          <w:sz w:val="32"/>
          <w:szCs w:val="32"/>
          <w:lang w:val="en-US" w:eastAsia="zh-CN" w:bidi="ar-SA"/>
        </w:rPr>
      </w:pPr>
      <w:r>
        <w:rPr>
          <w:rFonts w:hint="eastAsia" w:ascii="楷体_GB2312" w:hAnsi="楷体_GB2312" w:eastAsia="楷体_GB2312" w:cs="楷体_GB2312"/>
          <w:b w:val="0"/>
          <w:bCs w:val="0"/>
          <w:kern w:val="21"/>
          <w:sz w:val="32"/>
          <w:szCs w:val="32"/>
          <w:lang w:val="en-US" w:eastAsia="zh-CN" w:bidi="ar-SA"/>
        </w:rPr>
        <w:t>（一）考试基本情况</w:t>
      </w:r>
    </w:p>
    <w:p>
      <w:p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全国执业兽医资格考试是依据《中华人民共和国动物防疫法》《全国执业兽医资格考试委员会公告》等，由农业农村部统一部署安排，各省（区）按照要求负责本地区考试的具体实施工作。考试分为基础、预防、临床、综合应用4门科目，均为客观题计算机考试。</w:t>
      </w:r>
    </w:p>
    <w:p>
      <w:pPr>
        <w:adjustRightInd w:val="0"/>
        <w:snapToGrid w:val="0"/>
        <w:spacing w:beforeLines="0" w:afterLines="0" w:line="590" w:lineRule="exact"/>
        <w:ind w:firstLine="632" w:firstLineChars="200"/>
        <w:jc w:val="both"/>
        <w:rPr>
          <w:rFonts w:hint="eastAsia" w:ascii="楷体_GB2312" w:hAnsi="楷体_GB2312" w:eastAsia="楷体_GB2312" w:cs="楷体_GB2312"/>
          <w:b w:val="0"/>
          <w:bCs w:val="0"/>
          <w:kern w:val="21"/>
          <w:sz w:val="32"/>
          <w:szCs w:val="32"/>
          <w:lang w:val="en-US" w:eastAsia="zh-CN" w:bidi="ar-SA"/>
        </w:rPr>
      </w:pPr>
      <w:r>
        <w:rPr>
          <w:rFonts w:hint="eastAsia" w:ascii="楷体_GB2312" w:hAnsi="楷体_GB2312" w:eastAsia="楷体_GB2312" w:cs="楷体_GB2312"/>
          <w:b w:val="0"/>
          <w:bCs w:val="0"/>
          <w:kern w:val="21"/>
          <w:sz w:val="32"/>
          <w:szCs w:val="32"/>
          <w:lang w:val="en-US" w:eastAsia="zh-CN" w:bidi="ar-SA"/>
        </w:rPr>
        <w:t>（二）考试安排</w:t>
      </w:r>
    </w:p>
    <w:p>
      <w:p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1.考试时间定于2021年9月25日。</w:t>
      </w:r>
    </w:p>
    <w:p>
      <w:pPr>
        <w:numPr>
          <w:ilvl w:val="0"/>
          <w:numId w:val="2"/>
        </w:num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考试分为兽医全科类和水生动物类考试，两类考试分别命题。</w:t>
      </w:r>
    </w:p>
    <w:p>
      <w:pPr>
        <w:numPr>
          <w:ilvl w:val="0"/>
          <w:numId w:val="2"/>
        </w:num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考试分为基础、预防、临床、综合应用4门科目。上午为基础科目、预防科目，下午为临床科目、综合应用科目，每科时间60分钟。考试为期一天，考试时间全国统一。</w:t>
      </w:r>
    </w:p>
    <w:p>
      <w:pPr>
        <w:numPr>
          <w:ilvl w:val="0"/>
          <w:numId w:val="3"/>
        </w:numPr>
        <w:adjustRightInd w:val="0"/>
        <w:snapToGrid w:val="0"/>
        <w:spacing w:beforeLines="0" w:afterLines="0" w:line="590" w:lineRule="exact"/>
        <w:ind w:firstLine="632" w:firstLineChars="200"/>
        <w:jc w:val="both"/>
        <w:rPr>
          <w:rFonts w:hint="eastAsia" w:ascii="黑体" w:hAnsi="黑体" w:eastAsia="黑体" w:cs="黑体"/>
          <w:b w:val="0"/>
          <w:bCs w:val="0"/>
          <w:kern w:val="21"/>
          <w:sz w:val="32"/>
          <w:szCs w:val="32"/>
          <w:lang w:val="en-US" w:eastAsia="zh-CN" w:bidi="ar-SA"/>
        </w:rPr>
      </w:pPr>
      <w:r>
        <w:rPr>
          <w:rFonts w:hint="eastAsia" w:ascii="黑体" w:hAnsi="黑体" w:eastAsia="黑体" w:cs="黑体"/>
          <w:b w:val="0"/>
          <w:bCs w:val="0"/>
          <w:kern w:val="21"/>
          <w:sz w:val="32"/>
          <w:szCs w:val="32"/>
          <w:lang w:val="en-US" w:eastAsia="zh-CN" w:bidi="ar-SA"/>
        </w:rPr>
        <w:t>价格说明</w:t>
      </w:r>
    </w:p>
    <w:p>
      <w:pPr>
        <w:numPr>
          <w:ilvl w:val="0"/>
          <w:numId w:val="0"/>
        </w:num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（一）项目预算：96万元（若最终考试总机位次*每机位次单价超过96万，仍以96万拨付；若不超过96万，按实际拨付款数）。</w:t>
      </w:r>
    </w:p>
    <w:p>
      <w:pPr>
        <w:numPr>
          <w:ilvl w:val="0"/>
          <w:numId w:val="0"/>
        </w:num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（二）最高单价限价：每机位次不得高于35元(服务商报价不得超过此限价，否则视为无效)，包含但不限于机位考务费、考</w:t>
      </w:r>
      <w:bookmarkStart w:id="1" w:name="_GoBack"/>
      <w:bookmarkEnd w:id="1"/>
      <w:r>
        <w:rPr>
          <w:rFonts w:hint="eastAsia" w:ascii="仿宋_GB2312" w:hAnsi="仿宋_GB2312" w:eastAsia="仿宋_GB2312" w:cs="仿宋_GB2312"/>
          <w:b w:val="0"/>
          <w:kern w:val="21"/>
          <w:sz w:val="32"/>
          <w:szCs w:val="32"/>
          <w:lang w:val="en-US" w:eastAsia="zh-CN" w:bidi="ar-SA"/>
        </w:rPr>
        <w:t>试安全服务费、考试防疫费、税费等与服务相关的一切费用，委托人不再另行支付；</w:t>
      </w:r>
    </w:p>
    <w:p>
      <w:pPr>
        <w:numPr>
          <w:ilvl w:val="0"/>
          <w:numId w:val="0"/>
        </w:num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三）考务服务费的支付：服务费按实际安排机位次数量进行结算，由委托人于每次考试结束并收到服务商提供相应金额的正式发票后30个工作日内以转账方式支付服务商。上述付款条件均以相应的财政资金到位为前提，由于财政资金不足需调整预算追加项目资金而导致委托人逾期付款的，委托人不承担违约责任，并且此情况不能成为服务商拒绝提供服务的理由。服务商须充分认识并承诺同意此支付要求，否则视为无效。</w:t>
      </w:r>
    </w:p>
    <w:p>
      <w:pPr>
        <w:adjustRightInd w:val="0"/>
        <w:snapToGrid w:val="0"/>
        <w:spacing w:beforeLines="0" w:afterLines="0" w:line="590" w:lineRule="exact"/>
        <w:ind w:firstLine="632" w:firstLineChars="200"/>
        <w:jc w:val="both"/>
        <w:rPr>
          <w:rFonts w:hint="eastAsia" w:ascii="黑体" w:hAnsi="黑体" w:eastAsia="黑体" w:cs="黑体"/>
          <w:b w:val="0"/>
          <w:bCs w:val="0"/>
          <w:kern w:val="21"/>
          <w:sz w:val="32"/>
          <w:szCs w:val="32"/>
          <w:lang w:val="en-US" w:eastAsia="zh-CN" w:bidi="ar-SA"/>
        </w:rPr>
      </w:pPr>
      <w:r>
        <w:rPr>
          <w:rFonts w:hint="eastAsia" w:ascii="黑体" w:hAnsi="黑体" w:eastAsia="黑体" w:cs="黑体"/>
          <w:b w:val="0"/>
          <w:bCs w:val="0"/>
          <w:kern w:val="21"/>
          <w:sz w:val="32"/>
          <w:szCs w:val="32"/>
          <w:lang w:val="en-US" w:eastAsia="zh-CN" w:bidi="ar-SA"/>
        </w:rPr>
        <w:t>四、服务要求</w:t>
      </w:r>
    </w:p>
    <w:p>
      <w:p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r>
        <w:rPr>
          <w:rFonts w:hint="eastAsia" w:ascii="仿宋_GB2312" w:hAnsi="仿宋_GB2312" w:eastAsia="仿宋_GB2312" w:cs="仿宋_GB2312"/>
          <w:b w:val="0"/>
          <w:kern w:val="21"/>
          <w:sz w:val="32"/>
          <w:szCs w:val="32"/>
          <w:lang w:val="en-US" w:eastAsia="zh-CN" w:bidi="ar-SA"/>
        </w:rPr>
        <w:t>全国执业兽医资格考试计算机考试采取“农业农村部+考区考点+服务商”的模式。</w:t>
      </w:r>
    </w:p>
    <w:tbl>
      <w:tblPr>
        <w:tblStyle w:val="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176"/>
        <w:gridCol w:w="5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黑体" w:hAnsi="黑体" w:eastAsia="黑体" w:cs="黑体"/>
                <w:b w:val="0"/>
                <w:bCs w:val="0"/>
                <w:kern w:val="21"/>
                <w:sz w:val="28"/>
                <w:szCs w:val="28"/>
                <w:vertAlign w:val="baseline"/>
                <w:lang w:val="en-US" w:eastAsia="zh-CN" w:bidi="ar-SA"/>
              </w:rPr>
            </w:pPr>
            <w:r>
              <w:rPr>
                <w:rFonts w:hint="eastAsia" w:ascii="黑体" w:hAnsi="黑体" w:eastAsia="黑体" w:cs="黑体"/>
                <w:b w:val="0"/>
                <w:bCs w:val="0"/>
                <w:kern w:val="21"/>
                <w:sz w:val="28"/>
                <w:szCs w:val="28"/>
                <w:vertAlign w:val="baseline"/>
                <w:lang w:val="en-US" w:eastAsia="zh-CN" w:bidi="ar-SA"/>
              </w:rPr>
              <w:t>序号</w:t>
            </w:r>
          </w:p>
        </w:tc>
        <w:tc>
          <w:tcPr>
            <w:tcW w:w="3176" w:type="dxa"/>
            <w:vAlign w:val="center"/>
          </w:tcPr>
          <w:p>
            <w:pPr>
              <w:adjustRightInd w:val="0"/>
              <w:snapToGrid w:val="0"/>
              <w:spacing w:beforeLines="0" w:afterLines="0" w:line="240" w:lineRule="auto"/>
              <w:jc w:val="center"/>
              <w:rPr>
                <w:rFonts w:hint="eastAsia" w:ascii="黑体" w:hAnsi="黑体" w:eastAsia="黑体" w:cs="黑体"/>
                <w:b w:val="0"/>
                <w:bCs w:val="0"/>
                <w:kern w:val="21"/>
                <w:sz w:val="28"/>
                <w:szCs w:val="28"/>
                <w:vertAlign w:val="baseline"/>
                <w:lang w:val="en-US" w:eastAsia="zh-CN" w:bidi="ar-SA"/>
              </w:rPr>
            </w:pPr>
            <w:r>
              <w:rPr>
                <w:rFonts w:hint="eastAsia" w:ascii="黑体" w:hAnsi="黑体" w:eastAsia="黑体" w:cs="黑体"/>
                <w:b w:val="0"/>
                <w:bCs w:val="0"/>
                <w:kern w:val="21"/>
                <w:sz w:val="28"/>
                <w:szCs w:val="28"/>
                <w:vertAlign w:val="baseline"/>
                <w:lang w:val="en-US" w:eastAsia="zh-CN" w:bidi="ar-SA"/>
              </w:rPr>
              <w:t>服务内容</w:t>
            </w:r>
          </w:p>
        </w:tc>
        <w:tc>
          <w:tcPr>
            <w:tcW w:w="5057" w:type="dxa"/>
            <w:vAlign w:val="center"/>
          </w:tcPr>
          <w:p>
            <w:pPr>
              <w:adjustRightInd w:val="0"/>
              <w:snapToGrid w:val="0"/>
              <w:spacing w:beforeLines="0" w:afterLines="0" w:line="240" w:lineRule="auto"/>
              <w:jc w:val="center"/>
              <w:rPr>
                <w:rFonts w:hint="eastAsia" w:ascii="黑体" w:hAnsi="黑体" w:eastAsia="黑体" w:cs="黑体"/>
                <w:b w:val="0"/>
                <w:bCs w:val="0"/>
                <w:kern w:val="21"/>
                <w:sz w:val="28"/>
                <w:szCs w:val="28"/>
                <w:vertAlign w:val="baseline"/>
                <w:lang w:val="en-US" w:eastAsia="zh-CN" w:bidi="ar-SA"/>
              </w:rPr>
            </w:pPr>
            <w:r>
              <w:rPr>
                <w:rFonts w:hint="eastAsia" w:ascii="黑体" w:hAnsi="黑体" w:eastAsia="黑体" w:cs="黑体"/>
                <w:b w:val="0"/>
                <w:bCs w:val="0"/>
                <w:kern w:val="21"/>
                <w:sz w:val="28"/>
                <w:szCs w:val="28"/>
                <w:vertAlign w:val="baseline"/>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1</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lang w:val="en-US" w:eastAsia="zh-CN" w:bidi="ar-SA"/>
              </w:rPr>
              <w:t>机</w:t>
            </w:r>
            <w:r>
              <w:rPr>
                <w:rFonts w:hint="eastAsia" w:ascii="仿宋_GB2312" w:hAnsi="仿宋_GB2312" w:eastAsia="仿宋_GB2312" w:cs="仿宋_GB2312"/>
                <w:b w:val="0"/>
                <w:kern w:val="21"/>
                <w:sz w:val="28"/>
                <w:szCs w:val="28"/>
                <w:lang w:val="en-US" w:eastAsia="zh-Hans" w:bidi="ar-SA"/>
              </w:rPr>
              <w:t>考学校</w:t>
            </w:r>
            <w:r>
              <w:rPr>
                <w:rFonts w:hint="eastAsia" w:ascii="仿宋_GB2312" w:hAnsi="仿宋_GB2312" w:eastAsia="仿宋_GB2312" w:cs="仿宋_GB2312"/>
                <w:b w:val="0"/>
                <w:kern w:val="21"/>
                <w:sz w:val="28"/>
                <w:szCs w:val="28"/>
                <w:lang w:val="en-US" w:eastAsia="zh-CN" w:bidi="ar-SA"/>
              </w:rPr>
              <w:t>及符合要求的考试用计算机</w:t>
            </w:r>
          </w:p>
        </w:tc>
        <w:tc>
          <w:tcPr>
            <w:tcW w:w="5057" w:type="dxa"/>
            <w:vAlign w:val="top"/>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机位≥8000个。</w:t>
            </w:r>
            <w:r>
              <w:rPr>
                <w:rFonts w:hint="eastAsia" w:ascii="仿宋_GB2312" w:hAnsi="仿宋_GB2312" w:eastAsia="仿宋_GB2312" w:cs="仿宋_GB2312"/>
                <w:b w:val="0"/>
                <w:kern w:val="21"/>
                <w:sz w:val="28"/>
                <w:szCs w:val="28"/>
                <w:lang w:val="en-US" w:eastAsia="zh-CN" w:bidi="ar-SA"/>
              </w:rPr>
              <w:t>提供的</w:t>
            </w:r>
            <w:r>
              <w:rPr>
                <w:rFonts w:hint="eastAsia" w:ascii="仿宋_GB2312" w:hAnsi="仿宋_GB2312" w:eastAsia="仿宋_GB2312" w:cs="仿宋_GB2312"/>
                <w:b w:val="0"/>
                <w:kern w:val="21"/>
                <w:sz w:val="28"/>
                <w:szCs w:val="28"/>
                <w:lang w:val="en-US" w:eastAsia="zh-Hans" w:bidi="ar-SA"/>
              </w:rPr>
              <w:t>考试学校</w:t>
            </w:r>
            <w:r>
              <w:rPr>
                <w:rFonts w:hint="eastAsia" w:ascii="仿宋_GB2312" w:hAnsi="仿宋_GB2312" w:eastAsia="仿宋_GB2312" w:cs="仿宋_GB2312"/>
                <w:b w:val="0"/>
                <w:kern w:val="21"/>
                <w:sz w:val="28"/>
                <w:szCs w:val="28"/>
                <w:lang w:val="en-US" w:eastAsia="zh-CN" w:bidi="ar-SA"/>
              </w:rPr>
              <w:t>应按照委托人要求和指定的城市内，并提供足量的计算机机位。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2</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lang w:val="en-US" w:eastAsia="zh-CN" w:bidi="ar-SA"/>
              </w:rPr>
              <w:t>考试预演</w:t>
            </w:r>
          </w:p>
        </w:tc>
        <w:tc>
          <w:tcPr>
            <w:tcW w:w="5057" w:type="dxa"/>
            <w:vAlign w:val="top"/>
          </w:tcPr>
          <w:p>
            <w:pPr>
              <w:pStyle w:val="8"/>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lang w:val="en-US" w:eastAsia="zh-CN" w:bidi="ar-SA"/>
              </w:rPr>
              <w:t>按照委托人需求对所选考试学校进行考试预演。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3</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考务相关工作人员及培训</w:t>
            </w:r>
          </w:p>
        </w:tc>
        <w:tc>
          <w:tcPr>
            <w:tcW w:w="5057" w:type="dxa"/>
            <w:vAlign w:val="top"/>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lang w:val="en-US" w:eastAsia="zh-CN" w:bidi="ar-SA"/>
              </w:rPr>
              <w:t>按委托人要求配齐考务工作人员、安保、电工、医务人员，并执行包括但不限于全国执业兽医资格考试监考、考前考务及技术等相关培训。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4</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lang w:val="en-US" w:eastAsia="zh-CN" w:bidi="ar-SA"/>
              </w:rPr>
              <w:t>考场布置</w:t>
            </w:r>
          </w:p>
        </w:tc>
        <w:tc>
          <w:tcPr>
            <w:tcW w:w="5057" w:type="dxa"/>
            <w:vAlign w:val="top"/>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lang w:val="en-US" w:eastAsia="zh-CN" w:bidi="ar-SA"/>
              </w:rPr>
              <w:t>按照委托人要求制作考点横幅；“诚信考试”的宣传标语；路标指示；考试时间安排、考生应试规则、违纪行为处理办法等宣传展板；考场门贴等。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5</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考场新冠肺炎疫情防控防疫服务</w:t>
            </w:r>
          </w:p>
        </w:tc>
        <w:tc>
          <w:tcPr>
            <w:tcW w:w="5057" w:type="dxa"/>
            <w:vAlign w:val="top"/>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按照考点所在地当时防控政策规定制定防控方案和落实考前、考中、考后防疫服务。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6</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保密工作</w:t>
            </w:r>
          </w:p>
        </w:tc>
        <w:tc>
          <w:tcPr>
            <w:tcW w:w="5057"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lang w:val="en-US" w:eastAsia="zh-CN" w:bidi="ar-SA"/>
              </w:rPr>
              <w:t>考试数据保密工作。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7</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考场应急处置</w:t>
            </w:r>
          </w:p>
        </w:tc>
        <w:tc>
          <w:tcPr>
            <w:tcW w:w="5057"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7" w:type="dxa"/>
            <w:vAlign w:val="center"/>
          </w:tcPr>
          <w:p>
            <w:pPr>
              <w:adjustRightInd w:val="0"/>
              <w:snapToGrid w:val="0"/>
              <w:spacing w:beforeLines="0" w:afterLines="0" w:line="240" w:lineRule="auto"/>
              <w:jc w:val="center"/>
              <w:rPr>
                <w:rFonts w:hint="eastAsia" w:ascii="仿宋_GB2312" w:hAnsi="仿宋_GB2312" w:eastAsia="仿宋_GB2312" w:cs="仿宋_GB2312"/>
                <w:b w:val="0"/>
                <w:kern w:val="21"/>
                <w:sz w:val="28"/>
                <w:szCs w:val="28"/>
                <w:vertAlign w:val="baseline"/>
                <w:lang w:val="en-US" w:eastAsia="zh-CN" w:bidi="ar-SA"/>
              </w:rPr>
            </w:pPr>
            <w:r>
              <w:rPr>
                <w:rFonts w:hint="eastAsia" w:ascii="仿宋_GB2312" w:hAnsi="仿宋_GB2312" w:eastAsia="仿宋_GB2312" w:cs="仿宋_GB2312"/>
                <w:b w:val="0"/>
                <w:kern w:val="21"/>
                <w:sz w:val="28"/>
                <w:szCs w:val="28"/>
                <w:vertAlign w:val="baseline"/>
                <w:lang w:val="en-US" w:eastAsia="zh-CN" w:bidi="ar-SA"/>
              </w:rPr>
              <w:t>8</w:t>
            </w:r>
          </w:p>
        </w:tc>
        <w:tc>
          <w:tcPr>
            <w:tcW w:w="3176"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lang w:val="en-US" w:eastAsia="zh-CN" w:bidi="ar-SA"/>
              </w:rPr>
            </w:pPr>
            <w:r>
              <w:rPr>
                <w:rFonts w:hint="eastAsia" w:ascii="仿宋_GB2312" w:hAnsi="仿宋_GB2312" w:eastAsia="仿宋_GB2312" w:cs="仿宋_GB2312"/>
                <w:b w:val="0"/>
                <w:kern w:val="21"/>
                <w:sz w:val="28"/>
                <w:szCs w:val="28"/>
                <w:lang w:val="en-US" w:eastAsia="zh-CN" w:bidi="ar-SA"/>
              </w:rPr>
              <w:t>其他相关考务工作</w:t>
            </w:r>
          </w:p>
        </w:tc>
        <w:tc>
          <w:tcPr>
            <w:tcW w:w="5057" w:type="dxa"/>
            <w:vAlign w:val="center"/>
          </w:tcPr>
          <w:p>
            <w:pPr>
              <w:adjustRightInd w:val="0"/>
              <w:snapToGrid w:val="0"/>
              <w:spacing w:beforeLines="0" w:afterLines="0" w:line="240" w:lineRule="auto"/>
              <w:jc w:val="both"/>
              <w:rPr>
                <w:rFonts w:hint="eastAsia" w:ascii="仿宋_GB2312" w:hAnsi="仿宋_GB2312" w:eastAsia="仿宋_GB2312" w:cs="仿宋_GB2312"/>
                <w:b w:val="0"/>
                <w:kern w:val="21"/>
                <w:sz w:val="28"/>
                <w:szCs w:val="28"/>
                <w:vertAlign w:val="baseline"/>
                <w:lang w:val="en-US" w:eastAsia="zh-CN" w:bidi="ar-SA"/>
              </w:rPr>
            </w:pPr>
          </w:p>
        </w:tc>
      </w:tr>
    </w:tbl>
    <w:p>
      <w:pPr>
        <w:adjustRightInd w:val="0"/>
        <w:snapToGrid w:val="0"/>
        <w:spacing w:beforeLines="0" w:afterLines="0" w:line="590" w:lineRule="exact"/>
        <w:ind w:firstLine="632" w:firstLineChars="200"/>
        <w:jc w:val="both"/>
        <w:rPr>
          <w:rFonts w:hint="eastAsia" w:ascii="仿宋_GB2312" w:hAnsi="仿宋_GB2312" w:eastAsia="仿宋_GB2312" w:cs="仿宋_GB2312"/>
          <w:b w:val="0"/>
          <w:kern w:val="21"/>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br w:type="page"/>
      </w:r>
      <w:r>
        <w:rPr>
          <w:rFonts w:hint="eastAsia" w:ascii="黑体" w:hAnsi="黑体" w:eastAsia="黑体" w:cs="黑体"/>
          <w:color w:val="auto"/>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32" w:firstLineChars="200"/>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仿宋_GB2312" w:hAnsi="仿宋_GB2312" w:eastAsia="仿宋_GB2312" w:cs="仿宋_GB2312"/>
          <w:color w:val="auto"/>
          <w:kern w:val="0"/>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广东省农业农村厅委托项目申报书</w:t>
      </w:r>
    </w:p>
    <w:p>
      <w:pPr>
        <w:pStyle w:val="9"/>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412" w:firstLineChars="200"/>
        <w:jc w:val="both"/>
        <w:textAlignment w:val="auto"/>
        <w:rPr>
          <w:rFonts w:hint="eastAsia" w:ascii="仿宋_GB2312" w:hAnsi="仿宋_GB2312" w:eastAsia="仿宋_GB2312" w:cs="仿宋_GB2312"/>
          <w:snapToGrid w:val="0"/>
          <w:color w:val="auto"/>
          <w:kern w:val="0"/>
          <w:szCs w:val="32"/>
        </w:rPr>
      </w:pPr>
    </w:p>
    <w:p>
      <w:pPr>
        <w:pStyle w:val="9"/>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412" w:firstLineChars="200"/>
        <w:jc w:val="both"/>
        <w:textAlignment w:val="auto"/>
        <w:rPr>
          <w:rFonts w:hint="eastAsia" w:ascii="仿宋_GB2312" w:hAnsi="仿宋_GB2312" w:eastAsia="仿宋_GB2312" w:cs="仿宋_GB2312"/>
          <w:snapToGrid w:val="0"/>
          <w:color w:val="auto"/>
          <w:kern w:val="0"/>
          <w:szCs w:val="32"/>
        </w:rPr>
      </w:pPr>
    </w:p>
    <w:p>
      <w:pPr>
        <w:pStyle w:val="9"/>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412"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tabs>
          <w:tab w:val="left" w:pos="1260"/>
        </w:tabs>
        <w:kinsoku/>
        <w:wordWrap/>
        <w:overflowPunct/>
        <w:topLinePunct w:val="0"/>
        <w:autoSpaceDE/>
        <w:autoSpaceDN/>
        <w:bidi w:val="0"/>
        <w:adjustRightInd w:val="0"/>
        <w:snapToGrid w:val="0"/>
        <w:spacing w:beforeLines="0" w:afterLines="0" w:line="70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Cs w:val="32"/>
          <w:lang w:val="en-US" w:eastAsia="zh-CN"/>
        </w:rPr>
      </w:pPr>
      <w:r>
        <w:rPr>
          <w:rFonts w:hint="eastAsia" w:ascii="仿宋_GB2312" w:hAnsi="仿宋_GB2312" w:eastAsia="仿宋_GB2312" w:cs="仿宋_GB2312"/>
          <w:snapToGrid w:val="0"/>
          <w:color w:val="auto"/>
          <w:kern w:val="0"/>
          <w:sz w:val="32"/>
          <w:szCs w:val="32"/>
          <w:lang w:eastAsia="zh-CN"/>
        </w:rPr>
        <w:t>项目名称</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beforeLines="0" w:afterLines="0" w:line="700" w:lineRule="exact"/>
        <w:ind w:left="0" w:leftChars="0" w:right="0" w:rightChars="0" w:firstLine="632"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snapToGrid w:val="0"/>
          <w:color w:val="auto"/>
          <w:kern w:val="0"/>
          <w:sz w:val="32"/>
          <w:szCs w:val="32"/>
          <w:lang w:eastAsia="zh-CN"/>
        </w:rPr>
        <w:t>申报单位</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beforeLines="0" w:afterLines="0" w:line="70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负</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lang w:eastAsia="zh-CN"/>
        </w:rPr>
        <w:t>责</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lang w:eastAsia="zh-CN"/>
        </w:rPr>
        <w:t>人</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beforeLines="0" w:afterLines="0" w:line="70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u w:val="single"/>
        </w:rPr>
      </w:pPr>
      <w:r>
        <w:rPr>
          <w:rFonts w:hint="eastAsia" w:ascii="仿宋_GB2312" w:hAnsi="仿宋_GB2312" w:eastAsia="仿宋_GB2312" w:cs="仿宋_GB2312"/>
          <w:snapToGrid w:val="0"/>
          <w:color w:val="auto"/>
          <w:kern w:val="0"/>
          <w:sz w:val="32"/>
          <w:szCs w:val="32"/>
        </w:rPr>
        <w:t>联系电话：</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beforeLines="0" w:afterLines="0" w:line="70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联系邮箱：</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u w:val="single"/>
          <w:lang w:val="en-US" w:eastAsia="zh-CN"/>
        </w:rPr>
        <w:t xml:space="preserve"> </w:t>
      </w:r>
      <w:r>
        <w:rPr>
          <w:rFonts w:hint="eastAsia" w:ascii="仿宋_GB2312" w:hAnsi="仿宋_GB2312" w:eastAsia="仿宋_GB2312" w:cs="仿宋_GB2312"/>
          <w:snapToGrid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700" w:lineRule="exact"/>
        <w:ind w:left="0" w:leftChars="0" w:right="0" w:rightChars="0" w:firstLine="632" w:firstLineChars="200"/>
        <w:jc w:val="both"/>
        <w:textAlignment w:val="auto"/>
        <w:rPr>
          <w:rFonts w:hint="eastAsia"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申报日期：</w:t>
      </w:r>
      <w:r>
        <w:rPr>
          <w:rFonts w:hint="eastAsia" w:ascii="仿宋_GB2312" w:hAnsi="仿宋_GB2312" w:eastAsia="仿宋_GB2312" w:cs="仿宋_GB2312"/>
          <w:bCs/>
          <w:snapToGrid w:val="0"/>
          <w:color w:val="auto"/>
          <w:kern w:val="0"/>
          <w:sz w:val="32"/>
          <w:szCs w:val="32"/>
          <w:u w:val="single"/>
        </w:rPr>
        <w:t xml:space="preserve">                             </w:t>
      </w:r>
      <w:r>
        <w:rPr>
          <w:rFonts w:hint="eastAsia" w:ascii="仿宋_GB2312" w:hAnsi="仿宋_GB2312" w:eastAsia="仿宋_GB2312" w:cs="仿宋_GB2312"/>
          <w:bCs/>
          <w:snapToGrid w:val="0"/>
          <w:color w:val="auto"/>
          <w:kern w:val="0"/>
          <w:sz w:val="32"/>
          <w:szCs w:val="32"/>
          <w:u w:val="single"/>
          <w:lang w:val="en-US" w:eastAsia="zh-CN"/>
        </w:rPr>
        <w:t xml:space="preserve"> </w:t>
      </w:r>
      <w:r>
        <w:rPr>
          <w:rFonts w:hint="eastAsia" w:ascii="仿宋_GB2312" w:hAnsi="仿宋_GB2312" w:eastAsia="仿宋_GB2312" w:cs="仿宋_GB2312"/>
          <w:bCs/>
          <w:snapToGrid w:val="0"/>
          <w:color w:val="auto"/>
          <w:kern w:val="0"/>
          <w:sz w:val="32"/>
          <w:szCs w:val="32"/>
          <w:u w:val="single"/>
        </w:rPr>
        <w:t xml:space="preserve">   </w:t>
      </w:r>
      <w:r>
        <w:rPr>
          <w:rFonts w:hint="eastAsia" w:ascii="仿宋_GB2312" w:hAnsi="仿宋_GB2312" w:eastAsia="仿宋_GB2312" w:cs="仿宋_GB2312"/>
          <w:bCs/>
          <w:snapToGrid w:val="0"/>
          <w:color w:val="auto"/>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黑体" w:hAnsi="黑体" w:eastAsia="黑体" w:cs="黑体"/>
          <w:b w:val="0"/>
          <w:bCs/>
          <w:color w:val="auto"/>
          <w:kern w:val="0"/>
          <w:sz w:val="32"/>
          <w:szCs w:val="32"/>
        </w:rPr>
      </w:pPr>
      <w:r>
        <w:rPr>
          <w:rFonts w:hint="eastAsia" w:ascii="仿宋_GB2312" w:hAnsi="仿宋_GB2312" w:eastAsia="仿宋_GB2312" w:cs="仿宋_GB2312"/>
          <w:b/>
          <w:bCs w:val="0"/>
          <w:color w:val="auto"/>
          <w:kern w:val="0"/>
          <w:sz w:val="32"/>
          <w:szCs w:val="32"/>
        </w:rPr>
        <w:br w:type="page"/>
      </w:r>
      <w:r>
        <w:rPr>
          <w:rFonts w:hint="eastAsia" w:ascii="黑体" w:hAnsi="黑体" w:eastAsia="黑体" w:cs="黑体"/>
          <w:b w:val="0"/>
          <w:bCs/>
          <w:color w:val="auto"/>
          <w:kern w:val="0"/>
          <w:sz w:val="32"/>
          <w:szCs w:val="32"/>
        </w:rPr>
        <w:t>一、项目承担单位基本情况表</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24"/>
        <w:gridCol w:w="1652"/>
        <w:gridCol w:w="1972"/>
        <w:gridCol w:w="1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top w:val="single" w:color="auto" w:sz="4" w:space="0"/>
              <w:lef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承担单位</w:t>
            </w:r>
          </w:p>
        </w:tc>
        <w:tc>
          <w:tcPr>
            <w:tcW w:w="7500" w:type="dxa"/>
            <w:gridSpan w:val="5"/>
            <w:tcBorders>
              <w:top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地址及邮编</w:t>
            </w:r>
          </w:p>
        </w:tc>
        <w:tc>
          <w:tcPr>
            <w:tcW w:w="7500" w:type="dxa"/>
            <w:gridSpan w:val="5"/>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单位类型</w:t>
            </w:r>
          </w:p>
        </w:tc>
        <w:tc>
          <w:tcPr>
            <w:tcW w:w="7500" w:type="dxa"/>
            <w:gridSpan w:val="5"/>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w:t>
            </w:r>
          </w:p>
        </w:tc>
        <w:tc>
          <w:tcPr>
            <w:tcW w:w="1724"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职务/职称</w:t>
            </w:r>
          </w:p>
        </w:tc>
        <w:tc>
          <w:tcPr>
            <w:tcW w:w="1652"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1972"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E-mail</w:t>
            </w: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jc w:val="center"/>
              <w:rPr>
                <w:rFonts w:hint="eastAsia" w:ascii="仿宋_GB2312" w:hAnsi="仿宋_GB2312" w:eastAsia="仿宋_GB2312" w:cs="仿宋_GB2312"/>
                <w:sz w:val="24"/>
              </w:rPr>
            </w:pPr>
          </w:p>
        </w:tc>
        <w:tc>
          <w:tcPr>
            <w:tcW w:w="1652" w:type="dxa"/>
            <w:vAlign w:val="center"/>
          </w:tcPr>
          <w:p>
            <w:pPr>
              <w:adjustRightInd w:val="0"/>
              <w:snapToGrid w:val="0"/>
              <w:jc w:val="center"/>
              <w:rPr>
                <w:rFonts w:hint="eastAsia" w:ascii="仿宋_GB2312" w:hAnsi="仿宋_GB2312" w:eastAsia="仿宋_GB2312" w:cs="仿宋_GB2312"/>
                <w:sz w:val="24"/>
              </w:rPr>
            </w:pPr>
          </w:p>
        </w:tc>
        <w:tc>
          <w:tcPr>
            <w:tcW w:w="1972" w:type="dxa"/>
            <w:vAlign w:val="center"/>
          </w:tcPr>
          <w:p>
            <w:pPr>
              <w:adjustRightInd w:val="0"/>
              <w:snapToGrid w:val="0"/>
              <w:jc w:val="center"/>
              <w:rPr>
                <w:rFonts w:hint="eastAsia" w:ascii="仿宋_GB2312" w:hAnsi="仿宋_GB2312" w:eastAsia="仿宋_GB2312" w:cs="仿宋_GB2312"/>
                <w:sz w:val="24"/>
              </w:rPr>
            </w:pP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060" w:type="dxa"/>
            <w:gridSpan w:val="6"/>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724"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职务/职称</w:t>
            </w:r>
          </w:p>
        </w:tc>
        <w:tc>
          <w:tcPr>
            <w:tcW w:w="1652"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学历</w:t>
            </w:r>
          </w:p>
        </w:tc>
        <w:tc>
          <w:tcPr>
            <w:tcW w:w="1972"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专业</w:t>
            </w: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jc w:val="center"/>
              <w:rPr>
                <w:rFonts w:hint="eastAsia" w:ascii="仿宋_GB2312" w:hAnsi="仿宋_GB2312" w:eastAsia="仿宋_GB2312" w:cs="仿宋_GB2312"/>
                <w:sz w:val="24"/>
              </w:rPr>
            </w:pPr>
          </w:p>
        </w:tc>
        <w:tc>
          <w:tcPr>
            <w:tcW w:w="1652" w:type="dxa"/>
            <w:vAlign w:val="center"/>
          </w:tcPr>
          <w:p>
            <w:pPr>
              <w:adjustRightInd w:val="0"/>
              <w:snapToGrid w:val="0"/>
              <w:jc w:val="center"/>
              <w:rPr>
                <w:rFonts w:hint="eastAsia" w:ascii="仿宋_GB2312" w:hAnsi="仿宋_GB2312" w:eastAsia="仿宋_GB2312" w:cs="仿宋_GB2312"/>
                <w:sz w:val="24"/>
              </w:rPr>
            </w:pPr>
          </w:p>
        </w:tc>
        <w:tc>
          <w:tcPr>
            <w:tcW w:w="1983" w:type="dxa"/>
            <w:gridSpan w:val="2"/>
            <w:vAlign w:val="center"/>
          </w:tcPr>
          <w:p>
            <w:pPr>
              <w:adjustRightInd w:val="0"/>
              <w:snapToGrid w:val="0"/>
              <w:jc w:val="center"/>
              <w:rPr>
                <w:rFonts w:hint="eastAsia" w:ascii="仿宋_GB2312" w:hAnsi="仿宋_GB2312" w:eastAsia="仿宋_GB2312" w:cs="仿宋_GB2312"/>
                <w:sz w:val="24"/>
              </w:rPr>
            </w:pPr>
          </w:p>
        </w:tc>
        <w:tc>
          <w:tcPr>
            <w:tcW w:w="2141" w:type="dxa"/>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jc w:val="center"/>
              <w:rPr>
                <w:rFonts w:hint="eastAsia" w:ascii="仿宋_GB2312" w:hAnsi="仿宋_GB2312" w:eastAsia="仿宋_GB2312" w:cs="仿宋_GB2312"/>
                <w:sz w:val="24"/>
              </w:rPr>
            </w:pPr>
          </w:p>
        </w:tc>
        <w:tc>
          <w:tcPr>
            <w:tcW w:w="1652" w:type="dxa"/>
            <w:vAlign w:val="center"/>
          </w:tcPr>
          <w:p>
            <w:pPr>
              <w:adjustRightInd w:val="0"/>
              <w:snapToGrid w:val="0"/>
              <w:jc w:val="center"/>
              <w:rPr>
                <w:rFonts w:hint="eastAsia" w:ascii="仿宋_GB2312" w:hAnsi="仿宋_GB2312" w:eastAsia="仿宋_GB2312" w:cs="仿宋_GB2312"/>
                <w:sz w:val="24"/>
              </w:rPr>
            </w:pPr>
          </w:p>
        </w:tc>
        <w:tc>
          <w:tcPr>
            <w:tcW w:w="1972" w:type="dxa"/>
            <w:vAlign w:val="center"/>
          </w:tcPr>
          <w:p>
            <w:pPr>
              <w:adjustRightInd w:val="0"/>
              <w:snapToGrid w:val="0"/>
              <w:jc w:val="center"/>
              <w:rPr>
                <w:rFonts w:hint="eastAsia" w:ascii="仿宋_GB2312" w:hAnsi="仿宋_GB2312" w:eastAsia="仿宋_GB2312" w:cs="仿宋_GB2312"/>
                <w:sz w:val="24"/>
              </w:rPr>
            </w:pP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jc w:val="center"/>
              <w:rPr>
                <w:rFonts w:hint="eastAsia" w:ascii="仿宋_GB2312" w:hAnsi="仿宋_GB2312" w:eastAsia="仿宋_GB2312" w:cs="仿宋_GB2312"/>
                <w:sz w:val="24"/>
              </w:rPr>
            </w:pPr>
          </w:p>
        </w:tc>
        <w:tc>
          <w:tcPr>
            <w:tcW w:w="1652" w:type="dxa"/>
            <w:vAlign w:val="center"/>
          </w:tcPr>
          <w:p>
            <w:pPr>
              <w:adjustRightInd w:val="0"/>
              <w:snapToGrid w:val="0"/>
              <w:jc w:val="center"/>
              <w:rPr>
                <w:rFonts w:hint="eastAsia" w:ascii="仿宋_GB2312" w:hAnsi="仿宋_GB2312" w:eastAsia="仿宋_GB2312" w:cs="仿宋_GB2312"/>
                <w:sz w:val="24"/>
              </w:rPr>
            </w:pPr>
          </w:p>
        </w:tc>
        <w:tc>
          <w:tcPr>
            <w:tcW w:w="1972" w:type="dxa"/>
            <w:vAlign w:val="center"/>
          </w:tcPr>
          <w:p>
            <w:pPr>
              <w:adjustRightInd w:val="0"/>
              <w:snapToGrid w:val="0"/>
              <w:jc w:val="center"/>
              <w:rPr>
                <w:rFonts w:hint="eastAsia" w:ascii="仿宋_GB2312" w:hAnsi="仿宋_GB2312" w:eastAsia="仿宋_GB2312" w:cs="仿宋_GB2312"/>
                <w:sz w:val="24"/>
              </w:rPr>
            </w:pP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jc w:val="center"/>
              <w:rPr>
                <w:rFonts w:hint="eastAsia" w:ascii="仿宋_GB2312" w:hAnsi="仿宋_GB2312" w:eastAsia="仿宋_GB2312" w:cs="仿宋_GB2312"/>
                <w:sz w:val="24"/>
              </w:rPr>
            </w:pPr>
          </w:p>
        </w:tc>
        <w:tc>
          <w:tcPr>
            <w:tcW w:w="1652" w:type="dxa"/>
            <w:vAlign w:val="center"/>
          </w:tcPr>
          <w:p>
            <w:pPr>
              <w:adjustRightInd w:val="0"/>
              <w:snapToGrid w:val="0"/>
              <w:jc w:val="center"/>
              <w:rPr>
                <w:rFonts w:hint="eastAsia" w:ascii="仿宋_GB2312" w:hAnsi="仿宋_GB2312" w:eastAsia="仿宋_GB2312" w:cs="仿宋_GB2312"/>
                <w:sz w:val="24"/>
              </w:rPr>
            </w:pPr>
          </w:p>
        </w:tc>
        <w:tc>
          <w:tcPr>
            <w:tcW w:w="1972" w:type="dxa"/>
            <w:vAlign w:val="center"/>
          </w:tcPr>
          <w:p>
            <w:pPr>
              <w:adjustRightInd w:val="0"/>
              <w:snapToGrid w:val="0"/>
              <w:jc w:val="center"/>
              <w:rPr>
                <w:rFonts w:hint="eastAsia" w:ascii="仿宋_GB2312" w:hAnsi="仿宋_GB2312" w:eastAsia="仿宋_GB2312" w:cs="仿宋_GB2312"/>
                <w:sz w:val="24"/>
              </w:rPr>
            </w:pP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jc w:val="center"/>
              <w:rPr>
                <w:rFonts w:hint="eastAsia" w:ascii="仿宋_GB2312" w:hAnsi="仿宋_GB2312" w:eastAsia="仿宋_GB2312" w:cs="仿宋_GB2312"/>
                <w:sz w:val="24"/>
              </w:rPr>
            </w:pPr>
          </w:p>
        </w:tc>
        <w:tc>
          <w:tcPr>
            <w:tcW w:w="1652" w:type="dxa"/>
            <w:vAlign w:val="center"/>
          </w:tcPr>
          <w:p>
            <w:pPr>
              <w:adjustRightInd w:val="0"/>
              <w:snapToGrid w:val="0"/>
              <w:jc w:val="center"/>
              <w:rPr>
                <w:rFonts w:hint="eastAsia" w:ascii="仿宋_GB2312" w:hAnsi="仿宋_GB2312" w:eastAsia="仿宋_GB2312" w:cs="仿宋_GB2312"/>
                <w:sz w:val="24"/>
              </w:rPr>
            </w:pPr>
          </w:p>
        </w:tc>
        <w:tc>
          <w:tcPr>
            <w:tcW w:w="1972" w:type="dxa"/>
            <w:vAlign w:val="center"/>
          </w:tcPr>
          <w:p>
            <w:pPr>
              <w:adjustRightInd w:val="0"/>
              <w:snapToGrid w:val="0"/>
              <w:jc w:val="center"/>
              <w:rPr>
                <w:rFonts w:hint="eastAsia" w:ascii="仿宋_GB2312" w:hAnsi="仿宋_GB2312" w:eastAsia="仿宋_GB2312" w:cs="仿宋_GB2312"/>
                <w:sz w:val="24"/>
              </w:rPr>
            </w:pP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jc w:val="center"/>
              <w:rPr>
                <w:rFonts w:hint="eastAsia" w:ascii="仿宋_GB2312" w:hAnsi="仿宋_GB2312" w:eastAsia="仿宋_GB2312" w:cs="仿宋_GB2312"/>
                <w:sz w:val="24"/>
              </w:rPr>
            </w:pPr>
          </w:p>
        </w:tc>
        <w:tc>
          <w:tcPr>
            <w:tcW w:w="1652" w:type="dxa"/>
            <w:vAlign w:val="center"/>
          </w:tcPr>
          <w:p>
            <w:pPr>
              <w:adjustRightInd w:val="0"/>
              <w:snapToGrid w:val="0"/>
              <w:jc w:val="center"/>
              <w:rPr>
                <w:rFonts w:hint="eastAsia" w:ascii="仿宋_GB2312" w:hAnsi="仿宋_GB2312" w:eastAsia="仿宋_GB2312" w:cs="仿宋_GB2312"/>
                <w:sz w:val="24"/>
              </w:rPr>
            </w:pPr>
          </w:p>
        </w:tc>
        <w:tc>
          <w:tcPr>
            <w:tcW w:w="1972" w:type="dxa"/>
            <w:vAlign w:val="center"/>
          </w:tcPr>
          <w:p>
            <w:pPr>
              <w:adjustRightInd w:val="0"/>
              <w:snapToGrid w:val="0"/>
              <w:jc w:val="center"/>
              <w:rPr>
                <w:rFonts w:hint="eastAsia" w:ascii="仿宋_GB2312" w:hAnsi="仿宋_GB2312" w:eastAsia="仿宋_GB2312" w:cs="仿宋_GB2312"/>
                <w:sz w:val="24"/>
              </w:rPr>
            </w:pPr>
          </w:p>
        </w:tc>
        <w:tc>
          <w:tcPr>
            <w:tcW w:w="2152" w:type="dxa"/>
            <w:gridSpan w:val="2"/>
            <w:tcBorders>
              <w:right w:val="single" w:color="auto" w:sz="4" w:space="0"/>
            </w:tcBorders>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560" w:type="dxa"/>
            <w:tcBorders>
              <w:left w:val="single" w:color="auto" w:sz="4" w:space="0"/>
            </w:tcBorders>
            <w:vAlign w:val="center"/>
          </w:tcPr>
          <w:p>
            <w:pPr>
              <w:adjustRightInd w:val="0"/>
              <w:snapToGrid w:val="0"/>
              <w:jc w:val="center"/>
              <w:rPr>
                <w:rFonts w:hint="eastAsia" w:ascii="仿宋_GB2312" w:hAnsi="仿宋_GB2312" w:eastAsia="仿宋_GB2312" w:cs="仿宋_GB2312"/>
                <w:sz w:val="24"/>
              </w:rPr>
            </w:pPr>
          </w:p>
        </w:tc>
        <w:tc>
          <w:tcPr>
            <w:tcW w:w="1724" w:type="dxa"/>
            <w:vAlign w:val="center"/>
          </w:tcPr>
          <w:p>
            <w:pPr>
              <w:adjustRightInd w:val="0"/>
              <w:snapToGrid w:val="0"/>
              <w:ind w:right="-57"/>
              <w:jc w:val="center"/>
              <w:rPr>
                <w:rFonts w:hint="eastAsia" w:ascii="仿宋_GB2312" w:hAnsi="仿宋_GB2312" w:eastAsia="仿宋_GB2312" w:cs="仿宋_GB2312"/>
                <w:sz w:val="24"/>
              </w:rPr>
            </w:pPr>
          </w:p>
        </w:tc>
        <w:tc>
          <w:tcPr>
            <w:tcW w:w="1652" w:type="dxa"/>
            <w:vAlign w:val="center"/>
          </w:tcPr>
          <w:p>
            <w:pPr>
              <w:adjustRightInd w:val="0"/>
              <w:snapToGrid w:val="0"/>
              <w:ind w:right="-57"/>
              <w:jc w:val="center"/>
              <w:rPr>
                <w:rFonts w:hint="eastAsia" w:ascii="仿宋_GB2312" w:hAnsi="仿宋_GB2312" w:eastAsia="仿宋_GB2312" w:cs="仿宋_GB2312"/>
                <w:sz w:val="24"/>
              </w:rPr>
            </w:pPr>
          </w:p>
        </w:tc>
        <w:tc>
          <w:tcPr>
            <w:tcW w:w="1972" w:type="dxa"/>
            <w:vAlign w:val="center"/>
          </w:tcPr>
          <w:p>
            <w:pPr>
              <w:adjustRightInd w:val="0"/>
              <w:snapToGrid w:val="0"/>
              <w:ind w:right="-57"/>
              <w:jc w:val="center"/>
              <w:rPr>
                <w:rFonts w:hint="eastAsia" w:ascii="仿宋_GB2312" w:hAnsi="仿宋_GB2312" w:eastAsia="仿宋_GB2312" w:cs="仿宋_GB2312"/>
                <w:sz w:val="24"/>
              </w:rPr>
            </w:pPr>
          </w:p>
        </w:tc>
        <w:tc>
          <w:tcPr>
            <w:tcW w:w="2152" w:type="dxa"/>
            <w:gridSpan w:val="2"/>
            <w:tcBorders>
              <w:right w:val="single" w:color="auto" w:sz="4" w:space="0"/>
            </w:tcBorders>
            <w:vAlign w:val="center"/>
          </w:tcPr>
          <w:p>
            <w:pPr>
              <w:adjustRightInd w:val="0"/>
              <w:snapToGrid w:val="0"/>
              <w:ind w:right="-57"/>
              <w:jc w:val="center"/>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32"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w:t>
      </w:r>
      <w:r>
        <w:rPr>
          <w:rFonts w:hint="eastAsia" w:ascii="黑体" w:hAnsi="黑体" w:eastAsia="黑体" w:cs="黑体"/>
          <w:b w:val="0"/>
          <w:bCs/>
          <w:snapToGrid w:val="0"/>
          <w:color w:val="auto"/>
          <w:spacing w:val="-6"/>
          <w:kern w:val="0"/>
          <w:sz w:val="32"/>
          <w:szCs w:val="32"/>
        </w:rPr>
        <w:t>项目单位情况简介（重点说明</w:t>
      </w:r>
      <w:r>
        <w:rPr>
          <w:rFonts w:hint="eastAsia" w:ascii="黑体" w:hAnsi="黑体" w:eastAsia="黑体" w:cs="黑体"/>
          <w:b w:val="0"/>
          <w:bCs/>
          <w:snapToGrid w:val="0"/>
          <w:color w:val="auto"/>
          <w:spacing w:val="-6"/>
          <w:kern w:val="0"/>
          <w:sz w:val="32"/>
          <w:szCs w:val="32"/>
          <w:lang w:eastAsia="zh-CN"/>
        </w:rPr>
        <w:t>与申请项目</w:t>
      </w:r>
      <w:r>
        <w:rPr>
          <w:rFonts w:hint="eastAsia" w:ascii="黑体" w:hAnsi="黑体" w:eastAsia="黑体" w:cs="黑体"/>
          <w:b w:val="0"/>
          <w:bCs/>
          <w:snapToGrid w:val="0"/>
          <w:color w:val="auto"/>
          <w:spacing w:val="-6"/>
          <w:kern w:val="0"/>
          <w:sz w:val="32"/>
          <w:szCs w:val="32"/>
        </w:rPr>
        <w:t>相关</w:t>
      </w:r>
      <w:r>
        <w:rPr>
          <w:rFonts w:hint="eastAsia" w:ascii="黑体" w:hAnsi="黑体" w:eastAsia="黑体" w:cs="黑体"/>
          <w:b w:val="0"/>
          <w:bCs/>
          <w:snapToGrid w:val="0"/>
          <w:color w:val="auto"/>
          <w:spacing w:val="-6"/>
          <w:kern w:val="0"/>
          <w:sz w:val="32"/>
          <w:szCs w:val="32"/>
          <w:lang w:eastAsia="zh-CN"/>
        </w:rPr>
        <w:t>的</w:t>
      </w:r>
      <w:r>
        <w:rPr>
          <w:rFonts w:hint="eastAsia" w:ascii="黑体" w:hAnsi="黑体" w:eastAsia="黑体" w:cs="黑体"/>
          <w:b w:val="0"/>
          <w:bCs/>
          <w:snapToGrid w:val="0"/>
          <w:color w:val="auto"/>
          <w:spacing w:val="-6"/>
          <w:kern w:val="0"/>
          <w:sz w:val="32"/>
          <w:szCs w:val="32"/>
        </w:rPr>
        <w:t>业务能力）</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0" w:hRule="atLeast"/>
          <w:jc w:val="center"/>
        </w:trPr>
        <w:tc>
          <w:tcPr>
            <w:tcW w:w="9060" w:type="dxa"/>
            <w:vAlign w:val="top"/>
          </w:tcPr>
          <w:p>
            <w:pPr>
              <w:adjustRightInd w:val="0"/>
              <w:snapToGrid w:val="0"/>
              <w:ind w:firstLine="480"/>
              <w:rPr>
                <w:rFonts w:hint="eastAsia"/>
                <w:spacing w:val="16"/>
                <w:sz w:val="28"/>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p>
            <w:pPr>
              <w:adjustRightInd w:val="0"/>
              <w:snapToGrid w:val="0"/>
              <w:ind w:right="567"/>
              <w:rPr>
                <w:rFonts w:hint="eastAsia" w:ascii="宋体" w:hAnsi="宋体"/>
                <w:b/>
                <w:sz w:val="30"/>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32"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三、项目基础和预期目标</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0" w:hRule="atLeast"/>
          <w:jc w:val="center"/>
        </w:trPr>
        <w:tc>
          <w:tcPr>
            <w:tcW w:w="9060" w:type="dxa"/>
            <w:vAlign w:val="top"/>
          </w:tcPr>
          <w:p>
            <w:pPr>
              <w:spacing w:before="120" w:line="360" w:lineRule="auto"/>
              <w:ind w:left="-195" w:leftChars="-62" w:right="85" w:rightChars="27"/>
              <w:rPr>
                <w:rFonts w:hint="eastAsia" w:ascii="宋体" w:hAnsi="宋体"/>
                <w:b/>
              </w:rPr>
            </w:pPr>
          </w:p>
          <w:p>
            <w:pPr>
              <w:spacing w:before="120" w:line="360" w:lineRule="auto"/>
              <w:ind w:left="409" w:right="57"/>
              <w:rPr>
                <w:rFonts w:hint="eastAsia" w:ascii="宋体" w:hAnsi="宋体"/>
                <w:b/>
              </w:rPr>
            </w:pPr>
          </w:p>
          <w:p>
            <w:pPr>
              <w:spacing w:before="120" w:line="360" w:lineRule="auto"/>
              <w:ind w:left="409" w:right="57"/>
              <w:rPr>
                <w:rFonts w:hint="eastAsia" w:ascii="宋体" w:hAnsi="宋体"/>
                <w:b/>
              </w:rPr>
            </w:pPr>
          </w:p>
          <w:p>
            <w:pPr>
              <w:spacing w:before="120" w:line="360" w:lineRule="auto"/>
              <w:ind w:left="409" w:right="57"/>
              <w:rPr>
                <w:rFonts w:hint="eastAsia" w:ascii="宋体" w:hAnsi="宋体"/>
                <w:b/>
              </w:rPr>
            </w:pPr>
          </w:p>
          <w:p>
            <w:pPr>
              <w:spacing w:before="120" w:line="360" w:lineRule="auto"/>
              <w:ind w:left="409" w:right="57"/>
              <w:rPr>
                <w:rFonts w:hint="eastAsia" w:ascii="宋体" w:hAnsi="宋体"/>
                <w:b/>
              </w:rPr>
            </w:pPr>
          </w:p>
          <w:p>
            <w:pPr>
              <w:spacing w:before="120" w:line="360" w:lineRule="auto"/>
              <w:ind w:left="409" w:right="57"/>
              <w:rPr>
                <w:rFonts w:hint="eastAsia" w:ascii="宋体" w:hAnsi="宋体"/>
                <w:b/>
              </w:rPr>
            </w:pPr>
          </w:p>
        </w:tc>
      </w:tr>
    </w:tbl>
    <w:p>
      <w:pPr>
        <w:adjustRightInd w:val="0"/>
        <w:snapToGrid w:val="0"/>
        <w:spacing w:line="590" w:lineRule="exact"/>
        <w:ind w:firstLine="632" w:firstLineChars="200"/>
        <w:jc w:val="left"/>
        <w:rPr>
          <w:rFonts w:hint="eastAsia" w:ascii="黑体" w:hAnsi="黑体" w:eastAsia="黑体" w:cs="黑体"/>
          <w:bCs/>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32"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四、项目实施方案</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5" w:hRule="atLeast"/>
          <w:jc w:val="center"/>
        </w:trPr>
        <w:tc>
          <w:tcPr>
            <w:tcW w:w="9060" w:type="dxa"/>
            <w:vAlign w:val="top"/>
          </w:tcPr>
          <w:p>
            <w:pPr>
              <w:spacing w:line="360" w:lineRule="auto"/>
              <w:ind w:right="567"/>
              <w:rPr>
                <w:rFonts w:hint="eastAsia"/>
                <w:b/>
                <w:sz w:val="24"/>
              </w:rPr>
            </w:pPr>
          </w:p>
        </w:tc>
      </w:tr>
    </w:tbl>
    <w:p>
      <w:pPr>
        <w:adjustRightInd w:val="0"/>
        <w:snapToGrid w:val="0"/>
        <w:spacing w:line="590" w:lineRule="exact"/>
        <w:ind w:firstLine="632" w:firstLineChars="200"/>
        <w:jc w:val="left"/>
        <w:rPr>
          <w:rFonts w:hint="eastAsia" w:ascii="黑体" w:hAnsi="黑体" w:eastAsia="黑体" w:cs="黑体"/>
          <w:bCs/>
          <w:sz w:val="32"/>
          <w:szCs w:val="32"/>
        </w:rPr>
      </w:pPr>
      <w:r>
        <w:rPr>
          <w:rFonts w:hint="eastAsia" w:ascii="黑体" w:hAnsi="黑体" w:eastAsia="黑体" w:cs="黑体"/>
          <w:bCs/>
          <w:sz w:val="32"/>
          <w:szCs w:val="32"/>
        </w:rPr>
        <w:t>五、项目进度安排</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5" w:hRule="atLeast"/>
          <w:jc w:val="center"/>
        </w:trPr>
        <w:tc>
          <w:tcPr>
            <w:tcW w:w="9060" w:type="dxa"/>
            <w:vAlign w:val="top"/>
          </w:tcPr>
          <w:p>
            <w:pPr>
              <w:spacing w:line="360" w:lineRule="auto"/>
              <w:ind w:right="567"/>
              <w:jc w:val="center"/>
              <w:rPr>
                <w:rFonts w:hint="eastAsia"/>
                <w:b/>
                <w:sz w:val="24"/>
              </w:rPr>
            </w:pPr>
          </w:p>
          <w:p>
            <w:pPr>
              <w:spacing w:line="360" w:lineRule="auto"/>
              <w:ind w:right="567"/>
              <w:rPr>
                <w:rFonts w:hint="eastAsia"/>
                <w:b/>
                <w:sz w:val="24"/>
              </w:rPr>
            </w:pPr>
          </w:p>
          <w:p>
            <w:pPr>
              <w:spacing w:line="360" w:lineRule="auto"/>
              <w:ind w:right="567"/>
              <w:jc w:val="center"/>
              <w:rPr>
                <w:rFonts w:hint="eastAsia"/>
                <w:b/>
                <w:sz w:val="24"/>
              </w:rPr>
            </w:pPr>
          </w:p>
          <w:p>
            <w:pPr>
              <w:spacing w:line="360" w:lineRule="auto"/>
              <w:ind w:right="567"/>
              <w:jc w:val="center"/>
              <w:rPr>
                <w:rFonts w:hint="eastAsia"/>
                <w:b/>
                <w:sz w:val="24"/>
              </w:rPr>
            </w:pPr>
          </w:p>
          <w:p>
            <w:pPr>
              <w:spacing w:line="360" w:lineRule="auto"/>
              <w:ind w:right="567"/>
              <w:rPr>
                <w:rFonts w:hint="eastAsia"/>
                <w:b/>
                <w:sz w:val="24"/>
              </w:rPr>
            </w:pPr>
          </w:p>
        </w:tc>
      </w:tr>
    </w:tbl>
    <w:p>
      <w:pPr>
        <w:keepNext w:val="0"/>
        <w:keepLines w:val="0"/>
        <w:pageBreakBefore w:val="0"/>
        <w:widowControl w:val="0"/>
        <w:numPr>
          <w:ilvl w:val="0"/>
          <w:numId w:val="4"/>
        </w:numPr>
        <w:kinsoku/>
        <w:wordWrap/>
        <w:overflowPunct/>
        <w:topLinePunct w:val="0"/>
        <w:autoSpaceDE/>
        <w:autoSpaceDN/>
        <w:bidi w:val="0"/>
        <w:adjustRightInd w:val="0"/>
        <w:snapToGrid w:val="0"/>
        <w:spacing w:beforeLines="0" w:afterLines="0" w:line="590" w:lineRule="exact"/>
        <w:ind w:right="0" w:rightChars="0" w:firstLine="632" w:firstLineChars="200"/>
        <w:jc w:val="both"/>
        <w:textAlignment w:val="auto"/>
        <w:outlineLvl w:val="9"/>
        <w:rPr>
          <w:rFonts w:hint="eastAsia" w:ascii="黑体" w:hAnsi="黑体" w:eastAsia="黑体" w:cs="黑体"/>
          <w:bCs/>
          <w:i w:val="0"/>
          <w:caps w:val="0"/>
          <w:spacing w:val="0"/>
          <w:kern w:val="0"/>
          <w:sz w:val="32"/>
          <w:szCs w:val="32"/>
        </w:rPr>
      </w:pPr>
      <w:r>
        <w:rPr>
          <w:rFonts w:hint="eastAsia" w:ascii="黑体" w:hAnsi="黑体" w:eastAsia="黑体" w:cs="黑体"/>
          <w:bCs/>
          <w:i w:val="0"/>
          <w:caps w:val="0"/>
          <w:spacing w:val="0"/>
          <w:kern w:val="0"/>
          <w:sz w:val="32"/>
          <w:szCs w:val="32"/>
        </w:rPr>
        <w:t>申报单位营业执照、法人证书复印件</w:t>
      </w:r>
    </w:p>
    <w:p>
      <w:pPr>
        <w:pStyle w:val="2"/>
        <w:keepNext w:val="0"/>
        <w:keepLines w:val="0"/>
        <w:numPr>
          <w:ilvl w:val="0"/>
          <w:numId w:val="0"/>
        </w:numPr>
        <w:adjustRightInd w:val="0"/>
        <w:snapToGrid w:val="0"/>
        <w:spacing w:beforeLines="0" w:afterLines="0" w:line="590" w:lineRule="exact"/>
        <w:ind w:firstLine="632" w:firstLineChars="200"/>
        <w:rPr>
          <w:rFonts w:hint="default" w:ascii="黑体" w:hAnsi="黑体" w:eastAsia="黑体" w:cs="黑体"/>
          <w:bCs/>
          <w:kern w:val="0"/>
          <w:sz w:val="32"/>
          <w:szCs w:val="32"/>
          <w:lang w:val="en-US" w:eastAsia="zh-CN"/>
        </w:rPr>
      </w:pPr>
      <w:r>
        <w:rPr>
          <w:rFonts w:hint="eastAsia" w:ascii="黑体" w:hAnsi="黑体" w:eastAsia="黑体" w:cs="黑体"/>
          <w:bCs/>
          <w:i w:val="0"/>
          <w:caps w:val="0"/>
          <w:spacing w:val="0"/>
          <w:kern w:val="0"/>
          <w:sz w:val="32"/>
          <w:szCs w:val="32"/>
          <w:lang w:eastAsia="zh-CN"/>
        </w:rPr>
        <w:t>七、</w:t>
      </w:r>
      <w:r>
        <w:rPr>
          <w:rFonts w:hint="eastAsia" w:ascii="黑体" w:hAnsi="黑体" w:eastAsia="黑体" w:cs="黑体"/>
          <w:bCs/>
          <w:i w:val="0"/>
          <w:caps w:val="0"/>
          <w:spacing w:val="0"/>
          <w:kern w:val="0"/>
          <w:sz w:val="32"/>
          <w:szCs w:val="32"/>
        </w:rPr>
        <w:t>其他证明材料</w:t>
      </w:r>
      <w:r>
        <w:rPr>
          <w:rFonts w:hint="eastAsia" w:ascii="黑体" w:hAnsi="黑体" w:eastAsia="黑体" w:cs="黑体"/>
          <w:bCs/>
          <w:i w:val="0"/>
          <w:caps w:val="0"/>
          <w:spacing w:val="0"/>
          <w:kern w:val="0"/>
          <w:sz w:val="32"/>
          <w:szCs w:val="32"/>
          <w:lang w:eastAsia="zh-CN"/>
        </w:rPr>
        <w:t>（</w:t>
      </w:r>
      <w:r>
        <w:rPr>
          <w:rFonts w:hint="eastAsia" w:ascii="黑体" w:hAnsi="黑体" w:eastAsia="黑体" w:cs="黑体"/>
          <w:bCs/>
          <w:i w:val="0"/>
          <w:caps w:val="0"/>
          <w:spacing w:val="0"/>
          <w:kern w:val="0"/>
          <w:sz w:val="32"/>
          <w:szCs w:val="32"/>
        </w:rPr>
        <w:t>包括：</w:t>
      </w:r>
      <w:r>
        <w:rPr>
          <w:rFonts w:hint="eastAsia" w:ascii="黑体" w:hAnsi="黑体" w:eastAsia="黑体" w:cs="黑体"/>
          <w:bCs/>
          <w:kern w:val="0"/>
          <w:sz w:val="32"/>
          <w:szCs w:val="32"/>
        </w:rPr>
        <w:t>相关</w:t>
      </w:r>
      <w:r>
        <w:rPr>
          <w:rFonts w:hint="eastAsia" w:ascii="黑体" w:hAnsi="黑体" w:eastAsia="黑体" w:cs="黑体"/>
          <w:bCs/>
          <w:kern w:val="0"/>
          <w:sz w:val="32"/>
          <w:szCs w:val="32"/>
          <w:lang w:eastAsia="zh-CN"/>
        </w:rPr>
        <w:t>资质</w:t>
      </w:r>
      <w:r>
        <w:rPr>
          <w:rFonts w:hint="eastAsia" w:ascii="黑体" w:hAnsi="黑体" w:eastAsia="黑体" w:cs="黑体"/>
          <w:bCs/>
          <w:kern w:val="0"/>
          <w:sz w:val="32"/>
          <w:szCs w:val="32"/>
        </w:rPr>
        <w:t>认定证书</w:t>
      </w:r>
      <w:r>
        <w:rPr>
          <w:rFonts w:hint="eastAsia" w:ascii="黑体" w:hAnsi="黑体" w:eastAsia="黑体" w:cs="黑体"/>
          <w:bCs/>
          <w:kern w:val="0"/>
          <w:sz w:val="32"/>
          <w:szCs w:val="32"/>
          <w:lang w:eastAsia="zh-CN"/>
        </w:rPr>
        <w:t>或证明</w:t>
      </w:r>
      <w:r>
        <w:rPr>
          <w:rFonts w:hint="eastAsia" w:ascii="黑体" w:hAnsi="黑体" w:eastAsia="黑体" w:cs="黑体"/>
          <w:bCs/>
          <w:i w:val="0"/>
          <w:caps w:val="0"/>
          <w:spacing w:val="0"/>
          <w:kern w:val="0"/>
          <w:sz w:val="32"/>
          <w:szCs w:val="32"/>
        </w:rPr>
        <w:t>等</w:t>
      </w:r>
      <w:r>
        <w:rPr>
          <w:rFonts w:hint="eastAsia" w:ascii="黑体" w:hAnsi="黑体" w:eastAsia="黑体" w:cs="黑体"/>
          <w:bCs/>
          <w:i w:val="0"/>
          <w:caps w:val="0"/>
          <w:spacing w:val="0"/>
          <w:kern w:val="0"/>
          <w:sz w:val="32"/>
          <w:szCs w:val="32"/>
          <w:shd w:val="clear" w:color="auto" w:fill="auto"/>
          <w:lang w:eastAsia="zh-CN"/>
        </w:rPr>
        <w:t>）</w:t>
      </w:r>
    </w:p>
    <w:p/>
    <w:p>
      <w:pPr>
        <w:pStyle w:val="10"/>
        <w:ind w:left="1264" w:leftChars="100" w:right="316" w:rightChars="100" w:hanging="948" w:hangingChars="300"/>
        <w:rPr>
          <w:rFonts w:hint="eastAsia"/>
          <w:snapToGrid w:val="0"/>
          <w:kern w:val="0"/>
        </w:rPr>
      </w:pPr>
      <w:bookmarkStart w:id="0" w:name="抄送"/>
      <w:bookmarkEnd w:id="0"/>
    </w:p>
    <w:p/>
    <w:sectPr>
      <w:footerReference r:id="rId4" w:type="first"/>
      <w:footerReference r:id="rId3" w:type="default"/>
      <w:pgSz w:w="11906" w:h="16838"/>
      <w:pgMar w:top="1871" w:right="1531" w:bottom="1871" w:left="1531" w:header="851" w:footer="1418" w:gutter="0"/>
      <w:pgNumType w:fmt="decimal"/>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63B99"/>
    <w:multiLevelType w:val="singleLevel"/>
    <w:tmpl w:val="60863B99"/>
    <w:lvl w:ilvl="0" w:tentative="0">
      <w:start w:val="6"/>
      <w:numFmt w:val="chineseCounting"/>
      <w:suff w:val="nothing"/>
      <w:lvlText w:val="%1、"/>
      <w:lvlJc w:val="left"/>
    </w:lvl>
  </w:abstractNum>
  <w:abstractNum w:abstractNumId="1">
    <w:nsid w:val="60DC1DC8"/>
    <w:multiLevelType w:val="singleLevel"/>
    <w:tmpl w:val="60DC1DC8"/>
    <w:lvl w:ilvl="0" w:tentative="0">
      <w:start w:val="2"/>
      <w:numFmt w:val="chineseCounting"/>
      <w:suff w:val="nothing"/>
      <w:lvlText w:val="%1、"/>
      <w:lvlJc w:val="left"/>
    </w:lvl>
  </w:abstractNum>
  <w:abstractNum w:abstractNumId="2">
    <w:nsid w:val="60DC1F77"/>
    <w:multiLevelType w:val="singleLevel"/>
    <w:tmpl w:val="60DC1F77"/>
    <w:lvl w:ilvl="0" w:tentative="0">
      <w:start w:val="2"/>
      <w:numFmt w:val="decimal"/>
      <w:suff w:val="nothing"/>
      <w:lvlText w:val="%1."/>
      <w:lvlJc w:val="left"/>
    </w:lvl>
  </w:abstractNum>
  <w:abstractNum w:abstractNumId="3">
    <w:nsid w:val="60DE94A5"/>
    <w:multiLevelType w:val="singleLevel"/>
    <w:tmpl w:val="60DE94A5"/>
    <w:lvl w:ilvl="0" w:tentative="0">
      <w:start w:val="3"/>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66278"/>
    <w:rsid w:val="13666278"/>
    <w:rsid w:val="48D4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keepNext/>
      <w:keepLines/>
      <w:spacing w:line="413" w:lineRule="auto"/>
      <w:outlineLvl w:val="2"/>
    </w:pPr>
    <w:rPr>
      <w:rFonts w:ascii="Times New Roman" w:hAnsi="Times New Roman" w:eastAsia="宋体" w:cs="Times New Roman"/>
      <w:sz w:val="21"/>
      <w:szCs w:val="24"/>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styleId="5">
    <w:name w:val="Strong"/>
    <w:basedOn w:val="4"/>
    <w:qFormat/>
    <w:uiPriority w:val="0"/>
    <w:rPr>
      <w:rFonts w:ascii="Times New Roman" w:hAnsi="Times New Roman" w:eastAsia="宋体" w:cs="Times New Roman"/>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样式1"/>
    <w:basedOn w:val="1"/>
    <w:qFormat/>
    <w:uiPriority w:val="0"/>
    <w:pPr>
      <w:spacing w:line="560" w:lineRule="exact"/>
      <w:ind w:firstLine="641"/>
    </w:pPr>
    <w:rPr>
      <w:rFonts w:ascii="Calibri" w:hAnsi="Calibri" w:eastAsia="仿宋_GB2312" w:cs="宋体"/>
      <w:sz w:val="21"/>
      <w:szCs w:val="24"/>
    </w:rPr>
  </w:style>
  <w:style w:type="paragraph" w:customStyle="1" w:styleId="10">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2021-07-09T01:57:00Z</dcterms:created>
  <dc:creator>84965</dc:creator>
  <cp:lastModifiedBy>84965</cp:lastModifiedBy>
  <dcterms:modified xsi:type="dcterms:W3CDTF">2021-07-09T06:29:21Z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