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黑体" w:hAnsi="黑体" w:eastAsia="黑体" w:cs="黑体"/>
          <w:color w:val="auto"/>
          <w:sz w:val="32"/>
          <w:szCs w:val="32"/>
          <w:highlight w:val="none"/>
          <w:lang w:val="en-US" w:eastAsia="zh-CN"/>
        </w:rPr>
      </w:pPr>
    </w:p>
    <w:p>
      <w:pPr>
        <w:spacing w:line="360" w:lineRule="auto"/>
        <w:jc w:val="left"/>
        <w:rPr>
          <w:rFonts w:hint="eastAsia" w:ascii="仿宋GB2312" w:hAnsi="仿宋GB2312" w:eastAsia="仿宋GB2312" w:cs="仿宋GB2312"/>
          <w:color w:val="auto"/>
          <w:sz w:val="44"/>
          <w:szCs w:val="44"/>
          <w:highlight w:val="none"/>
        </w:rPr>
      </w:pPr>
      <w:r>
        <w:rPr>
          <w:rFonts w:hint="eastAsia" w:ascii="仿宋GB2312" w:hAnsi="仿宋GB2312" w:eastAsia="仿宋GB2312" w:cs="仿宋GB2312"/>
          <w:color w:val="auto"/>
          <w:sz w:val="44"/>
          <w:szCs w:val="44"/>
          <w:highlight w:val="non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GB2312" w:hAnsi="仿宋GB2312" w:eastAsia="仿宋GB2312" w:cs="仿宋GB2312"/>
          <w:color w:val="auto"/>
          <w:sz w:val="44"/>
          <w:szCs w:val="44"/>
          <w:highlight w:val="none"/>
        </w:rPr>
        <w:instrText xml:space="preserve">ADDIN CNKISM.UserStyle</w:instrText>
      </w:r>
      <w:r>
        <w:rPr>
          <w:rFonts w:hint="eastAsia" w:ascii="仿宋GB2312" w:hAnsi="仿宋GB2312" w:eastAsia="仿宋GB2312" w:cs="仿宋GB2312"/>
          <w:color w:val="auto"/>
          <w:sz w:val="44"/>
          <w:szCs w:val="44"/>
          <w:highlight w:val="none"/>
        </w:rPr>
        <w:fldChar w:fldCharType="end"/>
      </w:r>
    </w:p>
    <w:p>
      <w:pPr>
        <w:spacing w:line="240" w:lineRule="auto"/>
        <w:ind w:firstLine="0" w:firstLineChars="0"/>
        <w:jc w:val="center"/>
        <w:rPr>
          <w:rFonts w:hint="eastAsia" w:ascii="宋体" w:hAnsi="宋体" w:eastAsia="宋体" w:cs="宋体"/>
          <w:b/>
          <w:bCs/>
          <w:color w:val="auto"/>
          <w:sz w:val="52"/>
          <w:szCs w:val="52"/>
          <w:highlight w:val="none"/>
        </w:rPr>
      </w:pPr>
      <w:bookmarkStart w:id="0" w:name="_Hlk524767153"/>
      <w:bookmarkEnd w:id="0"/>
      <w:r>
        <w:rPr>
          <w:rFonts w:hint="default" w:ascii="方正小标宋简体" w:hAnsi="方正小标宋简体" w:eastAsia="方正小标宋简体" w:cs="方正小标宋简体"/>
          <w:color w:val="auto"/>
          <w:sz w:val="44"/>
          <w:szCs w:val="44"/>
          <w:highlight w:val="none"/>
          <w:lang w:val="en-US" w:eastAsia="zh-CN"/>
        </w:rPr>
        <w:t>部门整体支出绩效自评报告</w:t>
      </w:r>
    </w:p>
    <w:p>
      <w:pPr>
        <w:spacing w:line="360" w:lineRule="auto"/>
        <w:ind w:firstLine="640" w:firstLineChars="200"/>
        <w:rPr>
          <w:rFonts w:hint="eastAsia" w:ascii="仿宋GB2312" w:hAnsi="仿宋GB2312" w:eastAsia="仿宋GB2312" w:cs="仿宋GB2312"/>
          <w:color w:val="auto"/>
          <w:highlight w:val="none"/>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snapToGrid w:val="0"/>
        <w:spacing w:beforeLines="0" w:afterLines="0" w:line="360" w:lineRule="auto"/>
        <w:ind w:firstLine="0" w:firstLineChars="0"/>
        <w:rPr>
          <w:rFonts w:hint="eastAsia" w:ascii="仿宋GB2312" w:hAnsi="仿宋GB2312" w:eastAsia="仿宋GB2312" w:cs="仿宋GB2312"/>
          <w:color w:val="auto"/>
          <w:sz w:val="32"/>
          <w:szCs w:val="32"/>
          <w:highlight w:val="none"/>
        </w:rPr>
      </w:pPr>
    </w:p>
    <w:p>
      <w:pPr>
        <w:pStyle w:val="2"/>
        <w:rPr>
          <w:rFonts w:hint="eastAsia" w:ascii="仿宋GB2312" w:hAnsi="仿宋GB2312" w:eastAsia="仿宋GB2312" w:cs="仿宋GB2312"/>
          <w:color w:val="auto"/>
          <w:sz w:val="32"/>
          <w:szCs w:val="32"/>
          <w:highlight w:val="none"/>
        </w:rPr>
      </w:pPr>
    </w:p>
    <w:p>
      <w:pPr>
        <w:rPr>
          <w:rFonts w:hint="eastAsia" w:ascii="仿宋GB2312" w:hAnsi="仿宋GB2312" w:eastAsia="仿宋GB2312" w:cs="仿宋GB2312"/>
          <w:color w:val="auto"/>
          <w:sz w:val="32"/>
          <w:szCs w:val="32"/>
          <w:highlight w:val="none"/>
        </w:rPr>
      </w:pPr>
    </w:p>
    <w:p>
      <w:pPr>
        <w:pStyle w:val="2"/>
        <w:rPr>
          <w:rFonts w:hint="eastAsia" w:ascii="仿宋GB2312" w:hAnsi="仿宋GB2312" w:eastAsia="仿宋GB2312" w:cs="仿宋GB2312"/>
          <w:color w:val="auto"/>
          <w:sz w:val="32"/>
          <w:szCs w:val="32"/>
          <w:highlight w:val="none"/>
        </w:rPr>
      </w:pPr>
    </w:p>
    <w:p>
      <w:pPr>
        <w:rPr>
          <w:rFonts w:hint="eastAsia"/>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rPr>
        <w:t>部门名称：</w:t>
      </w:r>
      <w:r>
        <w:rPr>
          <w:rFonts w:hint="eastAsia" w:ascii="仿宋GB2312" w:hAnsi="仿宋GB2312" w:eastAsia="仿宋GB2312" w:cs="仿宋GB2312"/>
          <w:color w:val="auto"/>
          <w:sz w:val="32"/>
          <w:szCs w:val="32"/>
          <w:highlight w:val="none"/>
          <w:lang w:val="en-US" w:eastAsia="zh-CN"/>
        </w:rPr>
        <w:t>广东省农业农村厅</w:t>
      </w: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预算单位数量：</w:t>
      </w:r>
      <w:r>
        <w:rPr>
          <w:rFonts w:hint="eastAsia" w:ascii="仿宋GB2312" w:hAnsi="仿宋GB2312" w:eastAsia="仿宋GB2312" w:cs="仿宋GB2312"/>
          <w:color w:val="auto"/>
          <w:sz w:val="32"/>
          <w:szCs w:val="32"/>
          <w:highlight w:val="none"/>
          <w:lang w:val="en-US" w:eastAsia="zh-CN"/>
        </w:rPr>
        <w:t>29</w:t>
      </w:r>
      <w:r>
        <w:rPr>
          <w:rFonts w:hint="eastAsia" w:ascii="仿宋GB2312" w:hAnsi="仿宋GB2312" w:eastAsia="仿宋GB2312" w:cs="仿宋GB2312"/>
          <w:color w:val="auto"/>
          <w:sz w:val="32"/>
          <w:szCs w:val="32"/>
          <w:highlight w:val="none"/>
          <w:lang w:eastAsia="zh-CN"/>
        </w:rPr>
        <w:t>个（厅本级</w:t>
      </w:r>
      <w:r>
        <w:rPr>
          <w:rFonts w:hint="eastAsia" w:ascii="仿宋GB2312" w:hAnsi="仿宋GB2312" w:eastAsia="仿宋GB2312" w:cs="仿宋GB2312"/>
          <w:color w:val="auto"/>
          <w:sz w:val="32"/>
          <w:szCs w:val="32"/>
          <w:highlight w:val="none"/>
          <w:lang w:val="en-US" w:eastAsia="zh-CN"/>
        </w:rPr>
        <w:t>1个，直属预算单位28个</w:t>
      </w:r>
      <w:r>
        <w:rPr>
          <w:rFonts w:hint="eastAsia" w:ascii="仿宋GB2312" w:hAnsi="仿宋GB2312" w:eastAsia="仿宋GB2312" w:cs="仿宋GB2312"/>
          <w:color w:val="auto"/>
          <w:sz w:val="32"/>
          <w:szCs w:val="32"/>
          <w:highlight w:val="none"/>
          <w:lang w:eastAsia="zh-CN"/>
        </w:rPr>
        <w:t>）</w:t>
      </w: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pStyle w:val="2"/>
        <w:rPr>
          <w:rFonts w:hint="eastAsia" w:ascii="仿宋GB2312" w:hAnsi="仿宋GB2312" w:eastAsia="仿宋GB2312" w:cs="仿宋GB2312"/>
          <w:color w:val="auto"/>
          <w:sz w:val="32"/>
          <w:szCs w:val="32"/>
          <w:highlight w:val="none"/>
        </w:rPr>
      </w:pPr>
    </w:p>
    <w:p>
      <w:pPr>
        <w:pStyle w:val="2"/>
        <w:rPr>
          <w:rFonts w:hint="eastAsia" w:ascii="仿宋GB2312" w:hAnsi="仿宋GB2312" w:eastAsia="仿宋GB2312" w:cs="仿宋GB2312"/>
          <w:color w:val="auto"/>
          <w:sz w:val="32"/>
          <w:szCs w:val="32"/>
          <w:highlight w:val="none"/>
        </w:rPr>
      </w:pPr>
    </w:p>
    <w:p>
      <w:pPr>
        <w:rPr>
          <w:rFonts w:hint="eastAsia"/>
        </w:rPr>
      </w:pPr>
    </w:p>
    <w:p>
      <w:pPr>
        <w:snapToGrid w:val="0"/>
        <w:spacing w:beforeLines="0" w:afterLines="0" w:line="360" w:lineRule="auto"/>
        <w:ind w:firstLine="640" w:firstLineChars="200"/>
        <w:jc w:val="center"/>
        <w:rPr>
          <w:rFonts w:hint="default"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rPr>
        <w:t>填报日期：</w:t>
      </w:r>
      <w:r>
        <w:rPr>
          <w:rFonts w:hint="eastAsia" w:ascii="仿宋GB2312" w:hAnsi="仿宋GB2312" w:eastAsia="仿宋GB2312" w:cs="仿宋GB2312"/>
          <w:color w:val="auto"/>
          <w:sz w:val="32"/>
          <w:szCs w:val="32"/>
          <w:highlight w:val="none"/>
          <w:lang w:val="en-US" w:eastAsia="zh-CN"/>
        </w:rPr>
        <w:t>2021年9月28日</w:t>
      </w:r>
    </w:p>
    <w:p>
      <w:pPr>
        <w:rPr>
          <w:rFonts w:hint="eastAsia" w:ascii="仿宋GB2312" w:hAnsi="仿宋GB2312" w:eastAsia="仿宋GB2312" w:cs="仿宋GB2312"/>
          <w:color w:val="auto"/>
          <w:highlight w:val="none"/>
          <w:lang w:val="zh-CN"/>
        </w:rPr>
        <w:sectPr>
          <w:headerReference r:id="rId3" w:type="default"/>
          <w:footerReference r:id="rId4" w:type="default"/>
          <w:pgSz w:w="11906" w:h="16838"/>
          <w:pgMar w:top="2041" w:right="1417" w:bottom="1417" w:left="1531" w:header="851" w:footer="992" w:gutter="0"/>
          <w:pgNumType w:fmt="numberInDash"/>
          <w:cols w:space="720" w:num="1"/>
          <w:docGrid w:type="lines" w:linePitch="446" w:charSpace="0"/>
        </w:sectPr>
      </w:pPr>
    </w:p>
    <w:p>
      <w:pPr>
        <w:spacing w:line="240" w:lineRule="auto"/>
        <w:ind w:firstLine="0" w:firstLineChars="0"/>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36"/>
          <w:szCs w:val="36"/>
          <w:highlight w:val="none"/>
          <w:lang w:val="zh-CN"/>
        </w:rPr>
        <w:t>目  录</w:t>
      </w:r>
    </w:p>
    <w:p>
      <w:pPr>
        <w:pStyle w:val="27"/>
        <w:tabs>
          <w:tab w:val="right" w:leader="dot" w:pos="8958"/>
        </w:tabs>
        <w:spacing w:line="360" w:lineRule="auto"/>
        <w:ind w:left="640"/>
        <w:rPr>
          <w:rFonts w:hint="eastAsia" w:ascii="仿宋GB2312" w:hAnsi="仿宋GB2312" w:eastAsia="仿宋GB2312" w:cs="仿宋GB2312"/>
          <w:color w:val="auto"/>
          <w:sz w:val="32"/>
          <w:szCs w:val="32"/>
          <w:highlight w:val="none"/>
        </w:rPr>
      </w:pP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sz w:val="32"/>
          <w:szCs w:val="32"/>
          <w:highlight w:val="none"/>
        </w:rPr>
        <w:fldChar w:fldCharType="begin"/>
      </w:r>
      <w:r>
        <w:rPr>
          <w:rFonts w:hint="eastAsia" w:ascii="仿宋GB2312" w:hAnsi="仿宋GB2312" w:eastAsia="仿宋GB2312" w:cs="仿宋GB2312"/>
          <w:color w:val="auto"/>
          <w:sz w:val="32"/>
          <w:szCs w:val="32"/>
          <w:highlight w:val="none"/>
        </w:rPr>
        <w:instrText xml:space="preserve">TOC \o "1-2" \h \u </w:instrText>
      </w:r>
      <w:r>
        <w:rPr>
          <w:rFonts w:hint="eastAsia" w:ascii="仿宋GB2312" w:hAnsi="仿宋GB2312" w:eastAsia="仿宋GB2312" w:cs="仿宋GB2312"/>
          <w:color w:val="auto"/>
          <w:sz w:val="32"/>
          <w:szCs w:val="32"/>
          <w:highlight w:val="none"/>
        </w:rPr>
        <w:fldChar w:fldCharType="separate"/>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_Toc16240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一、部门基本情况</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_Toc16240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- 1 -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_Toc16642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（一）部门职能</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_Toc16642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- 1 -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_Toc31707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（二）年度总体工作和重点工作任务</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_Toc31707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- 3 -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_Toc16272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（三）部门整体支出绩效目标</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_Toc16272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- 5 -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_Toc16098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（四）部门整体支出情况</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_Toc16098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- 7 -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_Toc11277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二、绩效自评情况</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_Toc11277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- 9 -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_Toc985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（一）自评结论</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_Toc985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- 9 -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_Toc15482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（二）履职效能分析</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_Toc15482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- 12 -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_Toc14524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（三）管理效率分析</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_Toc14524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- 18 -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_Toc24311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（四）部门整体支出绩效管理存在问题及改进意见</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_Toc24311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- 22 -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tabs>
          <w:tab w:val="right" w:leader="dot" w:pos="8948"/>
        </w:tabs>
        <w:spacing w:line="360" w:lineRule="auto"/>
        <w:rPr>
          <w:rFonts w:hint="eastAsia" w:ascii="仿宋GB2312" w:hAnsi="仿宋GB2312" w:eastAsia="仿宋GB2312" w:cs="仿宋GB2312"/>
          <w:color w:val="auto"/>
          <w:sz w:val="32"/>
          <w:szCs w:val="32"/>
          <w:highlight w:val="none"/>
        </w:rPr>
        <w:sectPr>
          <w:footerReference r:id="rId5" w:type="default"/>
          <w:pgSz w:w="11906" w:h="16838"/>
          <w:pgMar w:top="2041" w:right="1417" w:bottom="1417" w:left="1531" w:header="851" w:footer="992" w:gutter="0"/>
          <w:pgNumType w:fmt="numberInDash" w:start="1"/>
          <w:cols w:space="720" w:num="1"/>
          <w:docGrid w:type="lines" w:linePitch="446" w:charSpace="0"/>
        </w:sectPr>
      </w:pPr>
      <w:r>
        <w:rPr>
          <w:rFonts w:hint="eastAsia" w:ascii="仿宋GB2312" w:hAnsi="仿宋GB2312" w:eastAsia="仿宋GB2312" w:cs="仿宋GB2312"/>
          <w:color w:val="auto"/>
          <w:szCs w:val="32"/>
          <w:highlight w:val="none"/>
        </w:rPr>
        <w:fldChar w:fldCharType="end"/>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jc w:val="both"/>
        <w:textAlignment w:val="auto"/>
        <w:rPr>
          <w:rFonts w:hint="default"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zh-TW" w:eastAsia="zh-CN"/>
        </w:rPr>
        <w:t>为贯彻落实党的十九大“全面实施绩效管理”重要精神，积极推进部门整体支出绩效管理工作，根据《</w:t>
      </w:r>
      <w:r>
        <w:rPr>
          <w:rFonts w:hint="eastAsia" w:ascii="仿宋GB2312" w:hAnsi="仿宋GB2312" w:eastAsia="仿宋GB2312" w:cs="仿宋GB2312"/>
          <w:color w:val="auto"/>
          <w:sz w:val="32"/>
          <w:szCs w:val="32"/>
          <w:highlight w:val="none"/>
          <w:lang w:val="en-US" w:eastAsia="zh-CN"/>
        </w:rPr>
        <w:t>广东省财政厅</w:t>
      </w:r>
      <w:r>
        <w:rPr>
          <w:rFonts w:hint="eastAsia" w:ascii="仿宋GB2312" w:hAnsi="仿宋GB2312" w:eastAsia="仿宋GB2312" w:cs="仿宋GB2312"/>
          <w:color w:val="auto"/>
          <w:sz w:val="32"/>
          <w:szCs w:val="32"/>
          <w:highlight w:val="none"/>
          <w:lang w:val="zh-TW" w:eastAsia="zh-CN"/>
        </w:rPr>
        <w:t>关于</w:t>
      </w:r>
      <w:r>
        <w:rPr>
          <w:rFonts w:hint="eastAsia" w:ascii="仿宋_GB2312" w:hAnsi="Times New Roman" w:eastAsia="仿宋_GB2312" w:cs="Times New Roman"/>
          <w:color w:val="auto"/>
          <w:sz w:val="32"/>
          <w:szCs w:val="32"/>
          <w:highlight w:val="none"/>
          <w:lang w:val="en-US" w:eastAsia="zh-CN"/>
        </w:rPr>
        <w:t>开展2021年省级财政资金绩效自评工作的通知</w:t>
      </w:r>
      <w:r>
        <w:rPr>
          <w:rFonts w:hint="eastAsia" w:ascii="仿宋GB2312" w:hAnsi="仿宋GB2312" w:eastAsia="仿宋GB2312" w:cs="仿宋GB2312"/>
          <w:color w:val="auto"/>
          <w:sz w:val="32"/>
          <w:szCs w:val="32"/>
          <w:highlight w:val="none"/>
          <w:lang w:val="zh-TW" w:eastAsia="zh-CN"/>
        </w:rPr>
        <w:t>》的有关要求，我厅对20</w:t>
      </w:r>
      <w:r>
        <w:rPr>
          <w:rFonts w:hint="eastAsia" w:ascii="仿宋GB2312" w:hAnsi="仿宋GB2312" w:eastAsia="仿宋GB2312" w:cs="仿宋GB2312"/>
          <w:color w:val="auto"/>
          <w:sz w:val="32"/>
          <w:szCs w:val="32"/>
          <w:highlight w:val="none"/>
          <w:lang w:val="en-US" w:eastAsia="zh-CN"/>
        </w:rPr>
        <w:t>20</w:t>
      </w:r>
      <w:r>
        <w:rPr>
          <w:rFonts w:hint="eastAsia" w:ascii="仿宋GB2312" w:hAnsi="仿宋GB2312" w:eastAsia="仿宋GB2312" w:cs="仿宋GB2312"/>
          <w:color w:val="auto"/>
          <w:sz w:val="32"/>
          <w:szCs w:val="32"/>
          <w:highlight w:val="none"/>
          <w:lang w:val="zh-TW" w:eastAsia="zh-CN"/>
        </w:rPr>
        <w:t>年部门整体支出实施了绩效自评。评价基准日</w:t>
      </w:r>
      <w:r>
        <w:rPr>
          <w:rFonts w:hint="eastAsia" w:ascii="仿宋GB2312" w:hAnsi="仿宋GB2312" w:eastAsia="仿宋GB2312" w:cs="仿宋GB2312"/>
          <w:color w:val="auto"/>
          <w:sz w:val="32"/>
          <w:szCs w:val="32"/>
          <w:highlight w:val="none"/>
          <w:lang w:val="en-US" w:eastAsia="zh-CN"/>
        </w:rPr>
        <w:t>2020年12月31日。</w:t>
      </w:r>
    </w:p>
    <w:p>
      <w:pPr>
        <w:spacing w:line="360" w:lineRule="auto"/>
        <w:ind w:firstLine="640" w:firstLineChars="200"/>
        <w:jc w:val="both"/>
        <w:outlineLvl w:val="0"/>
        <w:rPr>
          <w:rFonts w:hint="eastAsia" w:ascii="黑体" w:hAnsi="黑体" w:eastAsia="黑体" w:cs="黑体"/>
          <w:b/>
          <w:bCs/>
          <w:color w:val="auto"/>
          <w:kern w:val="0"/>
          <w:szCs w:val="32"/>
          <w:highlight w:val="none"/>
        </w:rPr>
      </w:pPr>
      <w:bookmarkStart w:id="1" w:name="_Toc14774126"/>
      <w:bookmarkStart w:id="2" w:name="_Toc16240"/>
      <w:r>
        <w:rPr>
          <w:rFonts w:hint="eastAsia" w:ascii="黑体" w:hAnsi="黑体" w:eastAsia="黑体" w:cs="黑体"/>
          <w:bCs/>
          <w:color w:val="auto"/>
          <w:highlight w:val="none"/>
        </w:rPr>
        <w:t>一、部门基本情况</w:t>
      </w:r>
      <w:bookmarkEnd w:id="1"/>
      <w:bookmarkEnd w:id="2"/>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_GB2312" w:hAnsi="楷体_GB2312" w:eastAsia="楷体_GB2312" w:cs="楷体_GB2312"/>
          <w:b/>
          <w:bCs/>
          <w:color w:val="auto"/>
          <w:sz w:val="32"/>
          <w:szCs w:val="32"/>
          <w:highlight w:val="none"/>
        </w:rPr>
      </w:pPr>
      <w:bookmarkStart w:id="3" w:name="_Toc16642"/>
      <w:bookmarkStart w:id="4" w:name="_Toc14774127"/>
      <w:r>
        <w:rPr>
          <w:rFonts w:hint="eastAsia" w:ascii="楷体_GB2312" w:hAnsi="楷体_GB2312" w:eastAsia="楷体_GB2312" w:cs="楷体_GB2312"/>
          <w:b/>
          <w:bCs/>
          <w:color w:val="auto"/>
          <w:sz w:val="32"/>
          <w:szCs w:val="32"/>
          <w:highlight w:val="none"/>
        </w:rPr>
        <w:t>（一）部门职能</w:t>
      </w:r>
      <w:bookmarkEnd w:id="3"/>
      <w:bookmarkEnd w:id="4"/>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zh-TW" w:eastAsia="zh-CN"/>
        </w:rPr>
        <w:t>根据《中共广东省委办公厅 广东省人民政府办公厅关于印发</w:t>
      </w:r>
      <w:r>
        <w:rPr>
          <w:rFonts w:hint="eastAsia" w:ascii="仿宋GB2312" w:hAnsi="仿宋GB2312" w:eastAsia="仿宋GB2312" w:cs="仿宋GB2312"/>
          <w:color w:val="auto"/>
          <w:sz w:val="32"/>
          <w:szCs w:val="32"/>
          <w:highlight w:val="none"/>
          <w:lang w:val="en-US" w:eastAsia="zh-CN"/>
        </w:rPr>
        <w:t>〈</w:t>
      </w:r>
      <w:r>
        <w:rPr>
          <w:rFonts w:hint="eastAsia" w:ascii="仿宋GB2312" w:hAnsi="仿宋GB2312" w:eastAsia="仿宋GB2312" w:cs="仿宋GB2312"/>
          <w:color w:val="auto"/>
          <w:sz w:val="32"/>
          <w:szCs w:val="32"/>
          <w:highlight w:val="none"/>
          <w:lang w:val="zh-TW" w:eastAsia="zh-CN"/>
        </w:rPr>
        <w:t>广东省农业农村厅职能配置、内设机构和人员编制规定〉的通知》（粤办发〔2018〕76号），省农业农村厅是省政府组成部门，加挂广东省扶贫开发办公室牌子。内设机构共</w:t>
      </w:r>
      <w:r>
        <w:rPr>
          <w:rFonts w:hint="eastAsia" w:ascii="仿宋GB2312" w:hAnsi="仿宋GB2312" w:eastAsia="仿宋GB2312" w:cs="仿宋GB2312"/>
          <w:color w:val="auto"/>
          <w:sz w:val="32"/>
          <w:szCs w:val="32"/>
          <w:highlight w:val="none"/>
          <w:lang w:val="en-US" w:eastAsia="zh-CN"/>
        </w:rPr>
        <w:t>30个，其中：内设处室27个；机关党委负责机关和指导直属单位党群工作；中共广东省委农村工作办公室（省扶贫办）秘书处负责处理省委农办、省扶贫开发领导小组办公室日常事务；省纪委监委驻广东省农业农村厅纪检监察组。（见表1-1）</w:t>
      </w:r>
      <w:bookmarkStart w:id="5" w:name="_Toc519533804"/>
      <w:r>
        <w:rPr>
          <w:rFonts w:hint="eastAsia" w:ascii="仿宋GB2312" w:hAnsi="仿宋GB2312" w:eastAsia="仿宋GB2312" w:cs="仿宋GB2312"/>
          <w:color w:val="auto"/>
          <w:sz w:val="32"/>
          <w:szCs w:val="32"/>
          <w:highlight w:val="none"/>
          <w:lang w:val="en-US" w:eastAsia="zh-CN"/>
        </w:rPr>
        <w:t>，主要职能职责见表1-2。</w:t>
      </w:r>
    </w:p>
    <w:p>
      <w:pPr>
        <w:pStyle w:val="18"/>
        <w:ind w:left="640"/>
        <w:rPr>
          <w:rFonts w:hint="eastAsia" w:ascii="仿宋GB2312" w:hAnsi="仿宋GB2312" w:eastAsia="仿宋GB2312" w:cs="仿宋GB2312"/>
          <w:color w:val="auto"/>
          <w:sz w:val="21"/>
          <w:szCs w:val="21"/>
          <w:highlight w:val="none"/>
        </w:rPr>
      </w:pPr>
    </w:p>
    <w:p>
      <w:pPr>
        <w:pStyle w:val="35"/>
        <w:spacing w:after="111"/>
        <w:rPr>
          <w:rFonts w:hint="eastAsia" w:ascii="黑体" w:hAnsi="黑体" w:eastAsia="黑体" w:cs="黑体"/>
          <w:color w:val="auto"/>
          <w:highlight w:val="none"/>
        </w:rPr>
      </w:pPr>
      <w:r>
        <w:rPr>
          <w:rFonts w:hint="eastAsia" w:ascii="黑体" w:hAnsi="黑体" w:eastAsia="黑体" w:cs="黑体"/>
          <w:color w:val="auto"/>
          <w:highlight w:val="none"/>
        </w:rPr>
        <w:t>表1-1 省农业农村厅内设机构</w:t>
      </w:r>
    </w:p>
    <w:tbl>
      <w:tblPr>
        <w:tblStyle w:val="25"/>
        <w:tblW w:w="88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3400"/>
        <w:gridCol w:w="1057"/>
        <w:gridCol w:w="3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blHeader/>
          <w:jc w:val="center"/>
        </w:trPr>
        <w:tc>
          <w:tcPr>
            <w:tcW w:w="1020" w:type="dxa"/>
            <w:vAlign w:val="center"/>
          </w:tcPr>
          <w:p>
            <w:pPr>
              <w:spacing w:line="200" w:lineRule="atLeast"/>
              <w:jc w:val="center"/>
              <w:rPr>
                <w:rFonts w:hint="eastAsia" w:ascii="仿宋GB2312" w:hAnsi="仿宋GB2312" w:eastAsia="仿宋GB2312" w:cs="仿宋GB2312"/>
                <w:b/>
                <w:color w:val="auto"/>
                <w:sz w:val="22"/>
                <w:szCs w:val="22"/>
                <w:highlight w:val="none"/>
              </w:rPr>
            </w:pPr>
            <w:r>
              <w:rPr>
                <w:rFonts w:hint="eastAsia" w:ascii="仿宋GB2312" w:hAnsi="仿宋GB2312" w:eastAsia="仿宋GB2312" w:cs="仿宋GB2312"/>
                <w:b/>
                <w:color w:val="auto"/>
                <w:sz w:val="22"/>
                <w:szCs w:val="22"/>
                <w:highlight w:val="none"/>
              </w:rPr>
              <w:t>序号</w:t>
            </w:r>
          </w:p>
        </w:tc>
        <w:tc>
          <w:tcPr>
            <w:tcW w:w="3400" w:type="dxa"/>
            <w:vAlign w:val="center"/>
          </w:tcPr>
          <w:p>
            <w:pPr>
              <w:spacing w:line="200" w:lineRule="atLeast"/>
              <w:jc w:val="center"/>
              <w:rPr>
                <w:rFonts w:hint="eastAsia" w:ascii="仿宋GB2312" w:hAnsi="仿宋GB2312" w:eastAsia="仿宋GB2312" w:cs="仿宋GB2312"/>
                <w:b/>
                <w:color w:val="auto"/>
                <w:sz w:val="22"/>
                <w:szCs w:val="22"/>
                <w:highlight w:val="none"/>
              </w:rPr>
            </w:pPr>
            <w:r>
              <w:rPr>
                <w:rFonts w:hint="eastAsia" w:ascii="仿宋GB2312" w:hAnsi="仿宋GB2312" w:eastAsia="仿宋GB2312" w:cs="仿宋GB2312"/>
                <w:b/>
                <w:color w:val="auto"/>
                <w:sz w:val="22"/>
                <w:szCs w:val="22"/>
                <w:highlight w:val="none"/>
              </w:rPr>
              <w:t>内设机构</w:t>
            </w:r>
          </w:p>
        </w:tc>
        <w:tc>
          <w:tcPr>
            <w:tcW w:w="1057" w:type="dxa"/>
            <w:vAlign w:val="center"/>
          </w:tcPr>
          <w:p>
            <w:pPr>
              <w:spacing w:line="200" w:lineRule="atLeast"/>
              <w:jc w:val="center"/>
              <w:rPr>
                <w:rFonts w:hint="eastAsia" w:ascii="仿宋GB2312" w:hAnsi="仿宋GB2312" w:eastAsia="仿宋GB2312" w:cs="仿宋GB2312"/>
                <w:b/>
                <w:color w:val="auto"/>
                <w:sz w:val="22"/>
                <w:szCs w:val="22"/>
                <w:highlight w:val="none"/>
              </w:rPr>
            </w:pPr>
            <w:r>
              <w:rPr>
                <w:rFonts w:hint="eastAsia" w:ascii="仿宋GB2312" w:hAnsi="仿宋GB2312" w:eastAsia="仿宋GB2312" w:cs="仿宋GB2312"/>
                <w:b/>
                <w:color w:val="auto"/>
                <w:sz w:val="22"/>
                <w:szCs w:val="22"/>
                <w:highlight w:val="none"/>
              </w:rPr>
              <w:t>序号</w:t>
            </w:r>
          </w:p>
        </w:tc>
        <w:tc>
          <w:tcPr>
            <w:tcW w:w="3393" w:type="dxa"/>
            <w:vAlign w:val="center"/>
          </w:tcPr>
          <w:p>
            <w:pPr>
              <w:spacing w:line="200" w:lineRule="atLeast"/>
              <w:jc w:val="center"/>
              <w:rPr>
                <w:rFonts w:hint="eastAsia" w:ascii="仿宋GB2312" w:hAnsi="仿宋GB2312" w:eastAsia="仿宋GB2312" w:cs="仿宋GB2312"/>
                <w:b/>
                <w:color w:val="auto"/>
                <w:sz w:val="22"/>
                <w:szCs w:val="22"/>
                <w:highlight w:val="none"/>
              </w:rPr>
            </w:pPr>
            <w:r>
              <w:rPr>
                <w:rFonts w:hint="eastAsia" w:ascii="仿宋GB2312" w:hAnsi="仿宋GB2312" w:eastAsia="仿宋GB2312" w:cs="仿宋GB2312"/>
                <w:b/>
                <w:color w:val="auto"/>
                <w:sz w:val="22"/>
                <w:szCs w:val="22"/>
                <w:highlight w:val="none"/>
              </w:rPr>
              <w:t>内设机构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20" w:type="dxa"/>
            <w:vAlign w:val="center"/>
          </w:tcPr>
          <w:p>
            <w:pPr>
              <w:spacing w:line="200" w:lineRule="atLeast"/>
              <w:jc w:val="center"/>
              <w:outlineLvl w:val="2"/>
              <w:rPr>
                <w:rFonts w:hint="eastAsia" w:ascii="仿宋GB2312" w:hAnsi="仿宋GB2312" w:eastAsia="仿宋GB2312" w:cs="仿宋GB2312"/>
                <w:color w:val="auto"/>
                <w:sz w:val="22"/>
                <w:szCs w:val="22"/>
                <w:highlight w:val="none"/>
              </w:rPr>
            </w:pPr>
            <w:r>
              <w:rPr>
                <w:rFonts w:hint="eastAsia" w:ascii="仿宋GB2312" w:hAnsi="仿宋GB2312" w:eastAsia="仿宋GB2312" w:cs="仿宋GB2312"/>
                <w:snapToGrid w:val="0"/>
                <w:color w:val="auto"/>
                <w:kern w:val="0"/>
                <w:sz w:val="22"/>
                <w:szCs w:val="22"/>
                <w:highlight w:val="none"/>
                <w:lang w:val="en-US" w:eastAsia="zh-CN"/>
              </w:rPr>
              <w:t>1</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rPr>
              <w:t>省委农村工作办公室秘书处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16</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zh-TW" w:eastAsia="zh-CN"/>
              </w:rPr>
              <w:t>兽医与屠宰管理处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2</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办公室</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17</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渔业资源保护处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3</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政策法规与改革处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18</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渔业发展处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4</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发展规划处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19</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港澳流动渔民工作处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5</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计划财务处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20</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种业管理处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6</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乡村产业发展处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21</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农业机械化管理处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7</w:t>
            </w:r>
          </w:p>
        </w:tc>
        <w:tc>
          <w:tcPr>
            <w:tcW w:w="3400" w:type="dxa"/>
            <w:vAlign w:val="center"/>
          </w:tcPr>
          <w:p>
            <w:pPr>
              <w:widowControl/>
              <w:spacing w:line="200" w:lineRule="atLeast"/>
              <w:jc w:val="left"/>
              <w:rPr>
                <w:rFonts w:hint="eastAsia" w:ascii="仿宋GB2312" w:hAnsi="仿宋GB2312" w:eastAsia="仿宋GB2312" w:cs="仿宋GB2312"/>
                <w:color w:val="auto"/>
                <w:sz w:val="22"/>
                <w:szCs w:val="22"/>
                <w:highlight w:val="none"/>
                <w:lang w:val="zh-TW"/>
              </w:rPr>
            </w:pPr>
            <w:r>
              <w:rPr>
                <w:rFonts w:hint="eastAsia" w:ascii="仿宋GB2312" w:hAnsi="仿宋GB2312" w:eastAsia="仿宋GB2312" w:cs="仿宋GB2312"/>
                <w:color w:val="auto"/>
                <w:sz w:val="22"/>
                <w:szCs w:val="22"/>
                <w:highlight w:val="none"/>
                <w:lang w:val="zh-TW"/>
              </w:rPr>
              <w:t>农</w:t>
            </w:r>
            <w:r>
              <w:rPr>
                <w:rFonts w:hint="eastAsia" w:ascii="仿宋GB2312" w:hAnsi="仿宋GB2312" w:eastAsia="仿宋GB2312" w:cs="仿宋GB2312"/>
                <w:color w:val="auto"/>
                <w:sz w:val="22"/>
                <w:szCs w:val="22"/>
                <w:highlight w:val="none"/>
                <w:lang w:val="zh-TW" w:eastAsia="zh-CN"/>
              </w:rPr>
              <w:t>村</w:t>
            </w:r>
            <w:r>
              <w:rPr>
                <w:rFonts w:hint="eastAsia" w:ascii="仿宋GB2312" w:hAnsi="仿宋GB2312" w:eastAsia="仿宋GB2312" w:cs="仿宋GB2312"/>
                <w:color w:val="auto"/>
                <w:sz w:val="22"/>
                <w:szCs w:val="22"/>
                <w:highlight w:val="none"/>
                <w:lang w:val="zh-TW"/>
              </w:rPr>
              <w:t>社会事业促进处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22</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农田建设管理处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8</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农村合作经济指导处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23</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植保植检处（农药管理处）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9</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扶贫规划处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24</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农业综合执法监督处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扶贫协作与老区建设处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25</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科技教育处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11</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扶贫开发指导处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26</w:t>
            </w:r>
          </w:p>
        </w:tc>
        <w:tc>
          <w:tcPr>
            <w:tcW w:w="3393" w:type="dxa"/>
            <w:vAlign w:val="center"/>
          </w:tcPr>
          <w:p>
            <w:pPr>
              <w:widowControl/>
              <w:spacing w:line="200" w:lineRule="atLeast"/>
              <w:jc w:val="left"/>
              <w:rPr>
                <w:rFonts w:hint="eastAsia" w:ascii="仿宋GB2312" w:hAnsi="仿宋GB2312" w:eastAsia="仿宋GB2312" w:cs="仿宋GB2312"/>
                <w:color w:val="auto"/>
                <w:sz w:val="22"/>
                <w:szCs w:val="22"/>
                <w:highlight w:val="none"/>
                <w:lang w:val="zh-TW"/>
              </w:rPr>
            </w:pPr>
            <w:r>
              <w:rPr>
                <w:rFonts w:hint="eastAsia" w:ascii="仿宋GB2312" w:hAnsi="仿宋GB2312" w:eastAsia="仿宋GB2312" w:cs="仿宋GB2312"/>
                <w:color w:val="auto"/>
                <w:sz w:val="22"/>
                <w:szCs w:val="22"/>
                <w:highlight w:val="none"/>
                <w:lang w:val="zh-TW"/>
              </w:rPr>
              <w:t>交流合作处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12</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市场与信息化处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27</w:t>
            </w:r>
          </w:p>
        </w:tc>
        <w:tc>
          <w:tcPr>
            <w:tcW w:w="3393" w:type="dxa"/>
            <w:vAlign w:val="center"/>
          </w:tcPr>
          <w:p>
            <w:pPr>
              <w:widowControl/>
              <w:spacing w:line="200" w:lineRule="atLeast"/>
              <w:jc w:val="left"/>
              <w:rPr>
                <w:rFonts w:hint="eastAsia" w:ascii="仿宋GB2312" w:hAnsi="仿宋GB2312" w:eastAsia="仿宋GB2312" w:cs="仿宋GB2312"/>
                <w:color w:val="auto"/>
                <w:sz w:val="22"/>
                <w:szCs w:val="22"/>
                <w:highlight w:val="none"/>
                <w:lang w:val="zh-TW"/>
              </w:rPr>
            </w:pPr>
            <w:r>
              <w:rPr>
                <w:rFonts w:hint="eastAsia" w:ascii="仿宋GB2312" w:hAnsi="仿宋GB2312" w:eastAsia="仿宋GB2312" w:cs="仿宋GB2312"/>
                <w:color w:val="auto"/>
                <w:sz w:val="22"/>
                <w:szCs w:val="22"/>
                <w:highlight w:val="none"/>
                <w:lang w:val="zh-TW"/>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13</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农产品质量安全监管处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28</w:t>
            </w:r>
          </w:p>
        </w:tc>
        <w:tc>
          <w:tcPr>
            <w:tcW w:w="3393" w:type="dxa"/>
            <w:vAlign w:val="center"/>
          </w:tcPr>
          <w:p>
            <w:pPr>
              <w:widowControl/>
              <w:spacing w:line="200" w:lineRule="atLeast"/>
              <w:jc w:val="left"/>
              <w:rPr>
                <w:rFonts w:hint="eastAsia" w:ascii="仿宋GB2312" w:hAnsi="仿宋GB2312" w:eastAsia="仿宋GB2312" w:cs="仿宋GB2312"/>
                <w:color w:val="auto"/>
                <w:sz w:val="22"/>
                <w:szCs w:val="22"/>
                <w:highlight w:val="none"/>
                <w:lang w:val="zh-TW"/>
              </w:rPr>
            </w:pPr>
            <w:r>
              <w:rPr>
                <w:rFonts w:hint="eastAsia" w:ascii="仿宋GB2312" w:hAnsi="仿宋GB2312" w:eastAsia="仿宋GB2312" w:cs="仿宋GB2312"/>
                <w:color w:val="auto"/>
                <w:sz w:val="22"/>
                <w:szCs w:val="22"/>
                <w:highlight w:val="none"/>
                <w:lang w:val="zh-TW"/>
              </w:rPr>
              <w:t>离退休人员服务处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14</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种植业管理处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29</w:t>
            </w:r>
          </w:p>
        </w:tc>
        <w:tc>
          <w:tcPr>
            <w:tcW w:w="3393" w:type="dxa"/>
            <w:vAlign w:val="center"/>
          </w:tcPr>
          <w:p>
            <w:pPr>
              <w:widowControl/>
              <w:spacing w:line="200" w:lineRule="atLeast"/>
              <w:jc w:val="left"/>
              <w:rPr>
                <w:rFonts w:hint="eastAsia" w:ascii="仿宋GB2312" w:hAnsi="仿宋GB2312" w:eastAsia="仿宋GB2312" w:cs="仿宋GB2312"/>
                <w:color w:val="auto"/>
                <w:sz w:val="22"/>
                <w:szCs w:val="22"/>
                <w:highlight w:val="none"/>
                <w:lang w:val="zh-TW"/>
              </w:rPr>
            </w:pPr>
            <w:r>
              <w:rPr>
                <w:rFonts w:hint="eastAsia" w:ascii="仿宋GB2312" w:hAnsi="仿宋GB2312" w:eastAsia="仿宋GB2312" w:cs="仿宋GB2312"/>
                <w:color w:val="auto"/>
                <w:sz w:val="22"/>
                <w:szCs w:val="22"/>
                <w:highlight w:val="none"/>
              </w:rPr>
              <w:t>机关党委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15</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畜牧与饲料处</w:t>
            </w:r>
          </w:p>
        </w:tc>
        <w:tc>
          <w:tcPr>
            <w:tcW w:w="1057" w:type="dxa"/>
            <w:vAlign w:val="center"/>
          </w:tcPr>
          <w:p>
            <w:pPr>
              <w:widowControl/>
              <w:spacing w:line="200" w:lineRule="atLeast"/>
              <w:jc w:val="center"/>
              <w:rPr>
                <w:rFonts w:hint="default" w:ascii="仿宋GB2312" w:hAnsi="仿宋GB2312" w:eastAsia="仿宋GB2312" w:cs="仿宋GB2312"/>
                <w:color w:val="auto"/>
                <w:sz w:val="22"/>
                <w:szCs w:val="22"/>
                <w:highlight w:val="none"/>
                <w:lang w:val="en-US" w:eastAsia="zh-CN"/>
              </w:rPr>
            </w:pPr>
            <w:r>
              <w:rPr>
                <w:rFonts w:hint="eastAsia" w:ascii="仿宋GB2312" w:hAnsi="仿宋GB2312" w:eastAsia="仿宋GB2312" w:cs="仿宋GB2312"/>
                <w:color w:val="auto"/>
                <w:sz w:val="22"/>
                <w:szCs w:val="22"/>
                <w:highlight w:val="none"/>
                <w:lang w:val="en-US" w:eastAsia="zh-CN"/>
              </w:rPr>
              <w:t>30</w:t>
            </w:r>
          </w:p>
        </w:tc>
        <w:tc>
          <w:tcPr>
            <w:tcW w:w="3393" w:type="dxa"/>
            <w:vAlign w:val="center"/>
          </w:tcPr>
          <w:p>
            <w:pPr>
              <w:widowControl/>
              <w:spacing w:line="200" w:lineRule="atLeast"/>
              <w:jc w:val="left"/>
              <w:rPr>
                <w:rFonts w:hint="eastAsia" w:ascii="仿宋GB2312" w:hAnsi="仿宋GB2312" w:eastAsia="仿宋GB2312" w:cs="仿宋GB2312"/>
                <w:color w:val="auto"/>
                <w:sz w:val="22"/>
                <w:szCs w:val="22"/>
                <w:highlight w:val="none"/>
              </w:rPr>
            </w:pPr>
            <w:r>
              <w:rPr>
                <w:rFonts w:hint="eastAsia" w:ascii="仿宋GB2312" w:hAnsi="仿宋GB2312" w:eastAsia="仿宋GB2312" w:cs="仿宋GB2312"/>
                <w:color w:val="auto"/>
                <w:sz w:val="22"/>
                <w:szCs w:val="22"/>
                <w:highlight w:val="none"/>
                <w:lang w:val="zh-TW" w:eastAsia="zh-CN"/>
              </w:rPr>
              <w:t>省纪委监委驻广东省农业农村厅纪检监察组。</w:t>
            </w:r>
          </w:p>
        </w:tc>
      </w:tr>
    </w:tbl>
    <w:p>
      <w:pPr>
        <w:pStyle w:val="35"/>
        <w:spacing w:after="111"/>
        <w:rPr>
          <w:rFonts w:hint="eastAsia" w:ascii="黑体" w:hAnsi="黑体" w:eastAsia="黑体" w:cs="黑体"/>
          <w:color w:val="auto"/>
          <w:sz w:val="21"/>
          <w:szCs w:val="21"/>
          <w:highlight w:val="none"/>
        </w:rPr>
      </w:pPr>
    </w:p>
    <w:p>
      <w:pPr>
        <w:pStyle w:val="35"/>
        <w:spacing w:after="111"/>
        <w:rPr>
          <w:rFonts w:hint="eastAsia" w:ascii="黑体" w:hAnsi="黑体" w:eastAsia="黑体" w:cs="黑体"/>
          <w:color w:val="auto"/>
          <w:szCs w:val="28"/>
          <w:highlight w:val="none"/>
        </w:rPr>
      </w:pPr>
      <w:r>
        <w:rPr>
          <w:rFonts w:hint="eastAsia" w:ascii="黑体" w:hAnsi="黑体" w:eastAsia="黑体" w:cs="黑体"/>
          <w:color w:val="auto"/>
          <w:szCs w:val="28"/>
          <w:highlight w:val="none"/>
        </w:rPr>
        <w:t>表1-2 省</w:t>
      </w:r>
      <w:r>
        <w:rPr>
          <w:rFonts w:hint="eastAsia" w:ascii="黑体" w:hAnsi="黑体" w:eastAsia="黑体" w:cs="黑体"/>
          <w:color w:val="auto"/>
          <w:highlight w:val="none"/>
        </w:rPr>
        <w:t>农业</w:t>
      </w:r>
      <w:r>
        <w:rPr>
          <w:rFonts w:hint="eastAsia" w:ascii="黑体" w:hAnsi="黑体" w:eastAsia="黑体" w:cs="黑体"/>
          <w:color w:val="auto"/>
          <w:szCs w:val="28"/>
          <w:highlight w:val="none"/>
        </w:rPr>
        <w:t>农村厅的主要职能职责</w:t>
      </w:r>
    </w:p>
    <w:tbl>
      <w:tblPr>
        <w:tblStyle w:val="25"/>
        <w:tblW w:w="8767" w:type="dxa"/>
        <w:jc w:val="center"/>
        <w:tblInd w:w="0" w:type="dxa"/>
        <w:shd w:val="clear" w:color="auto" w:fill="auto"/>
        <w:tblLayout w:type="fixed"/>
        <w:tblCellMar>
          <w:top w:w="0" w:type="dxa"/>
          <w:left w:w="108" w:type="dxa"/>
          <w:bottom w:w="0" w:type="dxa"/>
          <w:right w:w="108" w:type="dxa"/>
        </w:tblCellMar>
      </w:tblPr>
      <w:tblGrid>
        <w:gridCol w:w="703"/>
        <w:gridCol w:w="8064"/>
      </w:tblGrid>
      <w:tr>
        <w:tblPrEx>
          <w:shd w:val="clear" w:color="auto" w:fill="auto"/>
          <w:tblLayout w:type="fixed"/>
          <w:tblCellMar>
            <w:top w:w="0" w:type="dxa"/>
            <w:left w:w="108" w:type="dxa"/>
            <w:bottom w:w="0" w:type="dxa"/>
            <w:right w:w="108" w:type="dxa"/>
          </w:tblCellMar>
        </w:tblPrEx>
        <w:trPr>
          <w:trHeight w:val="412" w:hRule="atLeast"/>
          <w:tblHeader/>
          <w:jc w:val="center"/>
        </w:trPr>
        <w:tc>
          <w:tcPr>
            <w:tcW w:w="70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GB2312" w:hAnsi="仿宋GB2312" w:eastAsia="仿宋GB2312" w:cs="仿宋GB2312"/>
                <w:b/>
                <w:bCs/>
                <w:i w:val="0"/>
                <w:iCs w:val="0"/>
                <w:color w:val="auto"/>
                <w:sz w:val="22"/>
                <w:szCs w:val="22"/>
                <w:highlight w:val="none"/>
                <w:u w:val="none"/>
              </w:rPr>
            </w:pPr>
            <w:r>
              <w:rPr>
                <w:rFonts w:hint="default" w:ascii="仿宋GB2312" w:hAnsi="仿宋GB2312" w:eastAsia="仿宋GB2312" w:cs="仿宋GB2312"/>
                <w:b/>
                <w:bCs/>
                <w:i w:val="0"/>
                <w:iCs w:val="0"/>
                <w:color w:val="auto"/>
                <w:kern w:val="0"/>
                <w:sz w:val="22"/>
                <w:szCs w:val="22"/>
                <w:highlight w:val="none"/>
                <w:u w:val="none"/>
                <w:lang w:val="en-US" w:eastAsia="zh-CN" w:bidi="ar"/>
              </w:rPr>
              <w:t>序号</w:t>
            </w:r>
          </w:p>
        </w:tc>
        <w:tc>
          <w:tcPr>
            <w:tcW w:w="8064"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b/>
                <w:bCs/>
                <w:i w:val="0"/>
                <w:iCs w:val="0"/>
                <w:color w:val="auto"/>
                <w:sz w:val="22"/>
                <w:szCs w:val="22"/>
                <w:highlight w:val="none"/>
                <w:u w:val="none"/>
              </w:rPr>
            </w:pPr>
            <w:r>
              <w:rPr>
                <w:rFonts w:hint="default" w:ascii="仿宋GB2312" w:hAnsi="仿宋GB2312" w:eastAsia="仿宋GB2312" w:cs="仿宋GB2312"/>
                <w:b/>
                <w:bCs/>
                <w:i w:val="0"/>
                <w:iCs w:val="0"/>
                <w:color w:val="auto"/>
                <w:kern w:val="0"/>
                <w:sz w:val="22"/>
                <w:szCs w:val="22"/>
                <w:highlight w:val="none"/>
                <w:u w:val="none"/>
                <w:lang w:val="en-US" w:eastAsia="zh-CN" w:bidi="ar"/>
              </w:rPr>
              <w:t>主要职能职责</w:t>
            </w:r>
          </w:p>
        </w:tc>
      </w:tr>
      <w:tr>
        <w:tblPrEx>
          <w:tblLayout w:type="fixed"/>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统筹研究和组织实施“三农”工作的发展战略、中长期规划、重大政策。组织起草农业农村有关地方性法规、政府规章草案，指导农业综合执法。参与农业农村经济与发展重大问题的调查研究并提出政策建议。</w:t>
            </w:r>
          </w:p>
        </w:tc>
      </w:tr>
      <w:tr>
        <w:tblPrEx>
          <w:tblLayout w:type="fixed"/>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2</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统筹推动发展农村社会事业、农村公共服务、农村文化、农村基础设施和乡村治理。牵头组织改善农村人居环境，统筹推进生态宜居美丽乡村建设。推动农村精神文明和农耕文化建设工作落实。指导监督农业行业安全生产工作。</w:t>
            </w:r>
          </w:p>
        </w:tc>
      </w:tr>
      <w:tr>
        <w:tblPrEx>
          <w:tblLayout w:type="fixed"/>
          <w:tblCellMar>
            <w:top w:w="0" w:type="dxa"/>
            <w:left w:w="108" w:type="dxa"/>
            <w:bottom w:w="0" w:type="dxa"/>
            <w:right w:w="108" w:type="dxa"/>
          </w:tblCellMar>
        </w:tblPrEx>
        <w:trPr>
          <w:trHeight w:val="879"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3</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拟订深化农村经济体制改革和巩固完善农村基本经营制度的政策。牵头负责农村综合改革有关工作。负责农民承包地、农村宅基地改革和管理有关工作。负责农村集体产权制度改革，指导农村集体经济组织发展和集体资产管理工作。指导农民合作经济组织、农业社会化服务体系、新型农业经营主体建设与发展。</w:t>
            </w:r>
          </w:p>
        </w:tc>
      </w:tr>
      <w:tr>
        <w:tblPrEx>
          <w:tblLayout w:type="fixed"/>
          <w:tblCellMar>
            <w:top w:w="0" w:type="dxa"/>
            <w:left w:w="108" w:type="dxa"/>
            <w:bottom w:w="0" w:type="dxa"/>
            <w:right w:w="108" w:type="dxa"/>
          </w:tblCellMar>
        </w:tblPrEx>
        <w:trPr>
          <w:trHeight w:val="879"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4</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统筹全省扶贫开发、省外东西部扶贫协作和老区建设工作。牵头起草扶贫开发、东西部扶贫协作、老区建设的法规、规章草案，拟订相关规划、政策并组织实施。负责扶贫开发工作督查考核评估，指导推动专项扶贫、行业扶贫和社会扶贫。</w:t>
            </w:r>
          </w:p>
        </w:tc>
      </w:tr>
      <w:tr>
        <w:tblPrEx>
          <w:tblLayout w:type="fixed"/>
          <w:tblCellMar>
            <w:top w:w="0" w:type="dxa"/>
            <w:left w:w="108" w:type="dxa"/>
            <w:bottom w:w="0" w:type="dxa"/>
            <w:right w:w="108" w:type="dxa"/>
          </w:tblCellMar>
        </w:tblPrEx>
        <w:trPr>
          <w:trHeight w:val="606"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5</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指导乡村特色产业、农产品加工业、休闲农业和乡镇企业发展工作。提出促进大宗农产品流通的建议，培育、保护农业品牌。发布农业农村经济信息，监测分析农业农村经济运行。承担农业统计和农业农村信息化有关工作。</w:t>
            </w:r>
          </w:p>
        </w:tc>
      </w:tr>
      <w:tr>
        <w:tblPrEx>
          <w:tblLayout w:type="fixed"/>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6</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负责种植业、畜牧业、渔业、农业机械化等农业各产业的监督管理。指导粮食等农产品生产。组织构建现代农业产业体系、生产体系、经营体系，指导农业标准化生产。负责远洋渔业管理和渔政渔港监督管理。</w:t>
            </w:r>
          </w:p>
        </w:tc>
      </w:tr>
      <w:tr>
        <w:tblPrEx>
          <w:tblLayout w:type="fixed"/>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7</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负责农产品质量安全监督管理。组织开展农产品质量安全监测、追溯、风险评估，发布有关农产品质量安全状况信息。参与制定农产品质量安全地方标准并会同有关部门组织实施。指导农业检验检测体系建设。</w:t>
            </w:r>
          </w:p>
        </w:tc>
      </w:tr>
      <w:tr>
        <w:tblPrEx>
          <w:tblLayout w:type="fixed"/>
          <w:tblCellMar>
            <w:top w:w="0" w:type="dxa"/>
            <w:left w:w="108" w:type="dxa"/>
            <w:bottom w:w="0" w:type="dxa"/>
            <w:right w:w="108" w:type="dxa"/>
          </w:tblCellMar>
        </w:tblPrEx>
        <w:trPr>
          <w:trHeight w:val="591" w:hRule="atLeast"/>
          <w:jc w:val="center"/>
        </w:trPr>
        <w:tc>
          <w:tcPr>
            <w:tcW w:w="703"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8</w:t>
            </w:r>
          </w:p>
        </w:tc>
        <w:tc>
          <w:tcPr>
            <w:tcW w:w="8064" w:type="dxa"/>
            <w:tcBorders>
              <w:top w:val="nil"/>
              <w:left w:val="nil"/>
              <w:bottom w:val="nil"/>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组织农业资源区划工作。指导农用地、渔业水域以及农业生物物种资源的保护与管理，负责水生野生动植物保护、耕地及永久基本农田质量保护工作。</w:t>
            </w:r>
          </w:p>
        </w:tc>
      </w:tr>
      <w:tr>
        <w:tblPrEx>
          <w:tblLayout w:type="fixed"/>
          <w:tblCellMar>
            <w:top w:w="0" w:type="dxa"/>
            <w:left w:w="108" w:type="dxa"/>
            <w:bottom w:w="0" w:type="dxa"/>
            <w:right w:w="108" w:type="dxa"/>
          </w:tblCellMar>
        </w:tblPrEx>
        <w:trPr>
          <w:trHeight w:val="591" w:hRule="atLeast"/>
          <w:jc w:val="center"/>
        </w:trPr>
        <w:tc>
          <w:tcPr>
            <w:tcW w:w="70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仿宋GB2312" w:hAnsi="仿宋GB2312" w:eastAsia="仿宋GB2312" w:cs="仿宋GB2312"/>
                <w:i w:val="0"/>
                <w:iCs w:val="0"/>
                <w:color w:val="auto"/>
                <w:sz w:val="22"/>
                <w:szCs w:val="22"/>
                <w:highlight w:val="none"/>
                <w:u w:val="none"/>
              </w:rPr>
            </w:pP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指导农产品产地环境管理和农业清洁生产。指导设施农业、生态循环农业、节水农业发展以及农村可再生能源综合开发利用、农业生物质产业发展。牵头管理外来物种。</w:t>
            </w:r>
          </w:p>
        </w:tc>
      </w:tr>
      <w:tr>
        <w:tblPrEx>
          <w:tblLayout w:type="fixed"/>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9</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负责有关农业生产资料和农业投入品的监督管理。组织农业生产资料市场体系建设，拟订有关农业生产资料地方标准并监督实施。组织兽医医政、兽药药政药检工作，负责执业兽医和畜禽屠宰行业管理。</w:t>
            </w:r>
          </w:p>
        </w:tc>
      </w:tr>
      <w:tr>
        <w:tblPrEx>
          <w:tblLayout w:type="fixed"/>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10</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负责农业防灾减灾、农作物重大病虫害防治。负责全省动物卫生监督管理工作。指导动植物防疫检疫体系建设，组织、监督动植物防疫检疫工作，发布疫情并组织扑灭。</w:t>
            </w:r>
          </w:p>
        </w:tc>
      </w:tr>
      <w:tr>
        <w:tblPrEx>
          <w:tblLayout w:type="fixed"/>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11</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负责农业投资管理。提出农业投融资体制机制改革建议。编制省级农业投资项目建设规划，提出农业投资规模和方向、扶持农业农村发展财政项目的建议，按规定权限审批农业投资项目，负责农业投资项目资金安排和监督管理。</w:t>
            </w:r>
          </w:p>
        </w:tc>
      </w:tr>
      <w:tr>
        <w:tblPrEx>
          <w:tblLayout w:type="fixed"/>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12</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tc>
      </w:tr>
      <w:tr>
        <w:tblPrEx>
          <w:tblLayout w:type="fixed"/>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13</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指导农业农村人才工作。拟订农业农村人才队伍建设规划并组织实施，指导农业教育和农业职业技能开发，指导新型职业农民培育、农业科技人才培养和农村实用人才培训工作。</w:t>
            </w:r>
          </w:p>
        </w:tc>
      </w:tr>
      <w:tr>
        <w:tblPrEx>
          <w:tblLayout w:type="fixed"/>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14</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牵头开展农业对外合作工作。承办政府间农业涉外事务，组织开展农业贸易促进和境内外农业交流合作，参与执行有关农业援外项目。</w:t>
            </w:r>
          </w:p>
        </w:tc>
      </w:tr>
      <w:tr>
        <w:tblPrEx>
          <w:tblLayout w:type="fixed"/>
          <w:tblCellMar>
            <w:top w:w="0" w:type="dxa"/>
            <w:left w:w="108" w:type="dxa"/>
            <w:bottom w:w="0" w:type="dxa"/>
            <w:right w:w="108" w:type="dxa"/>
          </w:tblCellMar>
        </w:tblPrEx>
        <w:trPr>
          <w:trHeight w:val="303"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15</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完成省委、省政府以及中央有关部门交办的其他任务。</w:t>
            </w:r>
          </w:p>
        </w:tc>
      </w:tr>
    </w:tbl>
    <w:p>
      <w:pPr>
        <w:spacing w:before="446" w:beforeLines="100" w:line="360" w:lineRule="auto"/>
        <w:ind w:firstLine="643" w:firstLineChars="200"/>
        <w:jc w:val="both"/>
        <w:outlineLvl w:val="1"/>
        <w:rPr>
          <w:rFonts w:hint="eastAsia" w:ascii="仿宋GB2312" w:hAnsi="仿宋GB2312" w:eastAsia="仿宋GB2312" w:cs="仿宋GB2312"/>
          <w:b/>
          <w:bCs/>
          <w:color w:val="auto"/>
          <w:kern w:val="0"/>
          <w:szCs w:val="32"/>
          <w:highlight w:val="none"/>
        </w:rPr>
      </w:pPr>
      <w:bookmarkStart w:id="6" w:name="_Toc31707"/>
      <w:bookmarkStart w:id="7" w:name="_Toc14774128"/>
      <w:r>
        <w:rPr>
          <w:rFonts w:hint="eastAsia" w:ascii="楷体_GB2312" w:hAnsi="楷体_GB2312" w:eastAsia="楷体_GB2312" w:cs="楷体_GB2312"/>
          <w:b/>
          <w:bCs/>
          <w:color w:val="auto"/>
          <w:sz w:val="32"/>
          <w:szCs w:val="32"/>
          <w:highlight w:val="none"/>
        </w:rPr>
        <w:t>（二）年度总体工作和重点工作任务</w:t>
      </w:r>
      <w:bookmarkEnd w:id="6"/>
      <w:bookmarkEnd w:id="7"/>
    </w:p>
    <w:p>
      <w:pPr>
        <w:spacing w:line="360" w:lineRule="auto"/>
        <w:ind w:firstLine="643" w:firstLineChars="200"/>
        <w:jc w:val="both"/>
        <w:outlineLvl w:val="2"/>
        <w:rPr>
          <w:rFonts w:hint="eastAsia" w:ascii="仿宋GB2312" w:hAnsi="仿宋GB2312" w:eastAsia="仿宋GB2312" w:cs="仿宋GB2312"/>
          <w:b/>
          <w:color w:val="auto"/>
          <w:szCs w:val="32"/>
          <w:highlight w:val="none"/>
        </w:rPr>
      </w:pPr>
      <w:bookmarkStart w:id="8" w:name="_Toc17223"/>
      <w:r>
        <w:rPr>
          <w:rFonts w:hint="eastAsia" w:ascii="仿宋GB2312" w:hAnsi="仿宋GB2312" w:eastAsia="仿宋GB2312" w:cs="仿宋GB2312"/>
          <w:b/>
          <w:bCs/>
          <w:color w:val="auto"/>
          <w:szCs w:val="32"/>
          <w:highlight w:val="none"/>
          <w:shd w:val="clear" w:color="auto" w:fill="FFFFFF"/>
          <w:lang w:val="en-US" w:eastAsia="zh-CN"/>
        </w:rPr>
        <w:t>1.</w:t>
      </w:r>
      <w:r>
        <w:rPr>
          <w:rFonts w:hint="eastAsia" w:ascii="仿宋GB2312" w:hAnsi="仿宋GB2312" w:eastAsia="仿宋GB2312" w:cs="仿宋GB2312"/>
          <w:b/>
          <w:color w:val="auto"/>
          <w:szCs w:val="32"/>
          <w:highlight w:val="none"/>
        </w:rPr>
        <w:t>年度总体工作。</w:t>
      </w:r>
      <w:bookmarkEnd w:id="8"/>
    </w:p>
    <w:p>
      <w:pPr>
        <w:spacing w:line="360" w:lineRule="auto"/>
        <w:ind w:firstLine="640" w:firstLineChars="200"/>
        <w:jc w:val="both"/>
        <w:rPr>
          <w:rFonts w:hint="eastAsia" w:ascii="仿宋GB2312" w:hAnsi="仿宋GB2312" w:eastAsia="仿宋GB2312" w:cs="仿宋GB2312"/>
          <w:color w:val="auto"/>
          <w:szCs w:val="32"/>
          <w:highlight w:val="none"/>
          <w:shd w:val="clear" w:color="auto" w:fill="FFFFFF"/>
          <w:lang w:eastAsia="zh-CN"/>
        </w:rPr>
      </w:pPr>
      <w:r>
        <w:rPr>
          <w:rFonts w:hint="eastAsia" w:ascii="仿宋GB2312" w:hAnsi="仿宋GB2312" w:eastAsia="仿宋GB2312" w:cs="仿宋GB2312"/>
          <w:color w:val="auto"/>
          <w:szCs w:val="32"/>
          <w:highlight w:val="none"/>
          <w:shd w:val="clear" w:color="auto" w:fill="FFFFFF"/>
        </w:rPr>
        <w:t>贯彻落实党中央关于“三农”工作的方针政策和省委省政府关于“三农”工作的决策部署，服务保障全省实施乡村振兴战略和打赢脱贫攻坚战中心工作任务，按照产业兴旺、生态宜居、乡风文明、治理有效、生活富裕的总要求，推动</w:t>
      </w:r>
      <w:r>
        <w:rPr>
          <w:rFonts w:hint="eastAsia" w:ascii="仿宋GB2312" w:hAnsi="仿宋GB2312" w:eastAsia="仿宋GB2312" w:cs="仿宋GB2312"/>
          <w:color w:val="auto"/>
          <w:szCs w:val="32"/>
          <w:highlight w:val="none"/>
          <w:shd w:val="clear" w:color="auto" w:fill="FFFFFF"/>
          <w:lang w:eastAsia="zh-CN"/>
        </w:rPr>
        <w:t>全省</w:t>
      </w:r>
      <w:r>
        <w:rPr>
          <w:rFonts w:hint="eastAsia" w:ascii="仿宋GB2312" w:hAnsi="仿宋GB2312" w:eastAsia="仿宋GB2312" w:cs="仿宋GB2312"/>
          <w:color w:val="auto"/>
          <w:szCs w:val="32"/>
          <w:highlight w:val="none"/>
          <w:shd w:val="clear" w:color="auto" w:fill="FFFFFF"/>
        </w:rPr>
        <w:t>农业全面升级，农村全面发展、农民全面增收，</w:t>
      </w:r>
      <w:r>
        <w:rPr>
          <w:rFonts w:hint="eastAsia" w:ascii="仿宋GB2312" w:hAnsi="仿宋GB2312" w:eastAsia="仿宋GB2312" w:cs="仿宋GB2312"/>
          <w:color w:val="auto"/>
          <w:szCs w:val="32"/>
          <w:highlight w:val="none"/>
          <w:shd w:val="clear" w:color="auto" w:fill="FFFFFF"/>
          <w:lang w:eastAsia="zh-CN"/>
        </w:rPr>
        <w:t>全力推进我省农业</w:t>
      </w:r>
      <w:r>
        <w:rPr>
          <w:rFonts w:hint="eastAsia" w:ascii="仿宋GB2312" w:hAnsi="仿宋GB2312" w:eastAsia="仿宋GB2312" w:cs="仿宋GB2312"/>
          <w:color w:val="auto"/>
          <w:szCs w:val="32"/>
          <w:highlight w:val="none"/>
          <w:shd w:val="clear" w:color="auto" w:fill="FFFFFF"/>
        </w:rPr>
        <w:t>农村经济社会</w:t>
      </w:r>
      <w:r>
        <w:rPr>
          <w:rFonts w:hint="eastAsia" w:ascii="仿宋GB2312" w:hAnsi="仿宋GB2312" w:eastAsia="仿宋GB2312" w:cs="仿宋GB2312"/>
          <w:color w:val="auto"/>
          <w:szCs w:val="32"/>
          <w:highlight w:val="none"/>
          <w:shd w:val="clear" w:color="auto" w:fill="FFFFFF"/>
          <w:lang w:eastAsia="zh-CN"/>
        </w:rPr>
        <w:t>高质量</w:t>
      </w:r>
      <w:r>
        <w:rPr>
          <w:rFonts w:hint="eastAsia" w:ascii="仿宋GB2312" w:hAnsi="仿宋GB2312" w:eastAsia="仿宋GB2312" w:cs="仿宋GB2312"/>
          <w:color w:val="auto"/>
          <w:szCs w:val="32"/>
          <w:highlight w:val="none"/>
          <w:shd w:val="clear" w:color="auto" w:fill="FFFFFF"/>
        </w:rPr>
        <w:t>发展</w:t>
      </w:r>
      <w:r>
        <w:rPr>
          <w:rFonts w:hint="eastAsia" w:ascii="仿宋GB2312" w:hAnsi="仿宋GB2312" w:eastAsia="仿宋GB2312" w:cs="仿宋GB2312"/>
          <w:color w:val="auto"/>
          <w:szCs w:val="32"/>
          <w:highlight w:val="none"/>
          <w:shd w:val="clear" w:color="auto" w:fill="FFFFFF"/>
          <w:lang w:eastAsia="zh-CN"/>
        </w:rPr>
        <w:t>。</w:t>
      </w:r>
    </w:p>
    <w:p>
      <w:pPr>
        <w:spacing w:line="360" w:lineRule="auto"/>
        <w:ind w:firstLine="643" w:firstLineChars="200"/>
        <w:jc w:val="both"/>
        <w:outlineLvl w:val="2"/>
        <w:rPr>
          <w:rFonts w:hint="eastAsia" w:ascii="仿宋GB2312" w:hAnsi="仿宋GB2312" w:eastAsia="仿宋GB2312" w:cs="仿宋GB2312"/>
          <w:b/>
          <w:color w:val="auto"/>
          <w:szCs w:val="32"/>
          <w:highlight w:val="none"/>
        </w:rPr>
      </w:pPr>
      <w:bookmarkStart w:id="9" w:name="_Toc23736"/>
      <w:r>
        <w:rPr>
          <w:rFonts w:hint="eastAsia" w:ascii="仿宋GB2312" w:hAnsi="仿宋GB2312" w:eastAsia="仿宋GB2312" w:cs="仿宋GB2312"/>
          <w:b/>
          <w:bCs/>
          <w:color w:val="auto"/>
          <w:szCs w:val="32"/>
          <w:highlight w:val="none"/>
          <w:shd w:val="clear" w:color="auto" w:fill="FFFFFF"/>
          <w:lang w:val="en-US" w:eastAsia="zh-CN"/>
        </w:rPr>
        <w:t>2.年度重点工作任务。</w:t>
      </w:r>
    </w:p>
    <w:p>
      <w:pPr>
        <w:spacing w:line="360" w:lineRule="auto"/>
        <w:ind w:firstLine="640" w:firstLineChars="200"/>
        <w:jc w:val="both"/>
        <w:rPr>
          <w:rFonts w:hint="eastAsia" w:ascii="仿宋GB2312" w:hAnsi="仿宋GB2312" w:eastAsia="仿宋GB2312" w:cs="仿宋GB2312"/>
          <w:color w:val="auto"/>
          <w:szCs w:val="32"/>
          <w:highlight w:val="none"/>
          <w:shd w:val="clear" w:color="auto" w:fill="FFFFFF"/>
          <w:lang w:eastAsia="zh-CN"/>
        </w:rPr>
      </w:pPr>
      <w:r>
        <w:rPr>
          <w:rFonts w:hint="eastAsia" w:ascii="仿宋GB2312" w:hAnsi="仿宋GB2312" w:eastAsia="仿宋GB2312" w:cs="仿宋GB2312"/>
          <w:color w:val="auto"/>
          <w:szCs w:val="32"/>
          <w:highlight w:val="none"/>
          <w:shd w:val="clear" w:color="auto" w:fill="FFFFFF"/>
          <w:lang w:eastAsia="zh-CN"/>
        </w:rPr>
        <w:t>（</w:t>
      </w:r>
      <w:r>
        <w:rPr>
          <w:rFonts w:hint="eastAsia" w:ascii="仿宋GB2312" w:hAnsi="仿宋GB2312" w:eastAsia="仿宋GB2312" w:cs="仿宋GB2312"/>
          <w:color w:val="auto"/>
          <w:szCs w:val="32"/>
          <w:highlight w:val="none"/>
          <w:shd w:val="clear" w:color="auto" w:fill="FFFFFF"/>
          <w:lang w:val="en-US" w:eastAsia="zh-CN"/>
        </w:rPr>
        <w:t>1</w:t>
      </w:r>
      <w:r>
        <w:rPr>
          <w:rFonts w:hint="eastAsia" w:ascii="仿宋GB2312" w:hAnsi="仿宋GB2312" w:eastAsia="仿宋GB2312" w:cs="仿宋GB2312"/>
          <w:color w:val="auto"/>
          <w:szCs w:val="32"/>
          <w:highlight w:val="none"/>
          <w:shd w:val="clear" w:color="auto" w:fill="FFFFFF"/>
          <w:lang w:eastAsia="zh-CN"/>
        </w:rPr>
        <w:t>）大力推进乡村产业振兴。深化农业供给侧结构性改革，大力推进现代农业产业园建设。建设30个以上省级现代农业产业园，加快形成岭南优势产业带。推进“一村一品、一镇一业”，实施产业兴村强镇行动，扶持1</w:t>
      </w:r>
      <w:r>
        <w:rPr>
          <w:rFonts w:hint="eastAsia" w:ascii="仿宋GB2312" w:hAnsi="仿宋GB2312" w:eastAsia="仿宋GB2312" w:cs="仿宋GB2312"/>
          <w:color w:val="auto"/>
          <w:szCs w:val="32"/>
          <w:highlight w:val="none"/>
          <w:shd w:val="clear" w:color="auto" w:fill="FFFFFF"/>
          <w:lang w:val="en-US" w:eastAsia="zh-CN"/>
        </w:rPr>
        <w:t>,</w:t>
      </w:r>
      <w:r>
        <w:rPr>
          <w:rFonts w:hint="eastAsia" w:ascii="仿宋GB2312" w:hAnsi="仿宋GB2312" w:eastAsia="仿宋GB2312" w:cs="仿宋GB2312"/>
          <w:color w:val="auto"/>
          <w:szCs w:val="32"/>
          <w:highlight w:val="none"/>
          <w:shd w:val="clear" w:color="auto" w:fill="FFFFFF"/>
          <w:lang w:eastAsia="zh-CN"/>
        </w:rPr>
        <w:t>000个村发展农业优势特色产业，认定50个以上专业镇。</w:t>
      </w:r>
    </w:p>
    <w:p>
      <w:pPr>
        <w:spacing w:line="360" w:lineRule="auto"/>
        <w:ind w:firstLine="640" w:firstLineChars="200"/>
        <w:jc w:val="both"/>
        <w:rPr>
          <w:rFonts w:hint="eastAsia" w:ascii="仿宋GB2312" w:hAnsi="仿宋GB2312" w:eastAsia="仿宋GB2312" w:cs="仿宋GB2312"/>
          <w:color w:val="auto"/>
          <w:szCs w:val="32"/>
          <w:highlight w:val="none"/>
          <w:shd w:val="clear" w:color="auto" w:fill="FFFFFF"/>
          <w:lang w:eastAsia="zh-CN"/>
        </w:rPr>
      </w:pPr>
      <w:r>
        <w:rPr>
          <w:rFonts w:hint="eastAsia" w:ascii="仿宋GB2312" w:hAnsi="仿宋GB2312" w:eastAsia="仿宋GB2312" w:cs="仿宋GB2312"/>
          <w:color w:val="auto"/>
          <w:szCs w:val="32"/>
          <w:highlight w:val="none"/>
          <w:shd w:val="clear" w:color="auto" w:fill="FFFFFF"/>
          <w:lang w:eastAsia="zh-CN"/>
        </w:rPr>
        <w:t>发挥农业供给侧结构性改革基金积极作用，培育壮大新型农业经营主体，实施“粤字号”农业知名品牌创建行动，推动现代种业和精准农业等关键领域技术攻关，加强高标准农田等基础设施建设，大力培育新型职业农民，实施“粤菜师傅”工程，强化农业安全保障，构建农业对外开放新格局。</w:t>
      </w:r>
    </w:p>
    <w:p>
      <w:pPr>
        <w:spacing w:line="360" w:lineRule="auto"/>
        <w:ind w:firstLine="640" w:firstLineChars="200"/>
        <w:jc w:val="both"/>
        <w:rPr>
          <w:rFonts w:hint="eastAsia" w:ascii="仿宋GB2312" w:hAnsi="仿宋GB2312" w:eastAsia="仿宋GB2312" w:cs="仿宋GB2312"/>
          <w:color w:val="auto"/>
          <w:szCs w:val="32"/>
          <w:highlight w:val="none"/>
          <w:shd w:val="clear" w:color="auto" w:fill="FFFFFF"/>
          <w:lang w:eastAsia="zh-CN"/>
        </w:rPr>
      </w:pPr>
      <w:r>
        <w:rPr>
          <w:rFonts w:hint="eastAsia" w:ascii="仿宋GB2312" w:hAnsi="仿宋GB2312" w:eastAsia="仿宋GB2312" w:cs="仿宋GB2312"/>
          <w:color w:val="auto"/>
          <w:szCs w:val="32"/>
          <w:highlight w:val="none"/>
          <w:shd w:val="clear" w:color="auto" w:fill="FFFFFF"/>
          <w:lang w:eastAsia="zh-CN"/>
        </w:rPr>
        <w:t>（</w:t>
      </w:r>
      <w:r>
        <w:rPr>
          <w:rFonts w:hint="eastAsia" w:ascii="仿宋GB2312" w:hAnsi="仿宋GB2312" w:eastAsia="仿宋GB2312" w:cs="仿宋GB2312"/>
          <w:color w:val="auto"/>
          <w:szCs w:val="32"/>
          <w:highlight w:val="none"/>
          <w:shd w:val="clear" w:color="auto" w:fill="FFFFFF"/>
          <w:lang w:val="en-US" w:eastAsia="zh-CN"/>
        </w:rPr>
        <w:t>2</w:t>
      </w:r>
      <w:r>
        <w:rPr>
          <w:rFonts w:hint="eastAsia" w:ascii="仿宋GB2312" w:hAnsi="仿宋GB2312" w:eastAsia="仿宋GB2312" w:cs="仿宋GB2312"/>
          <w:color w:val="auto"/>
          <w:szCs w:val="32"/>
          <w:highlight w:val="none"/>
          <w:shd w:val="clear" w:color="auto" w:fill="FFFFFF"/>
          <w:lang w:eastAsia="zh-CN"/>
        </w:rPr>
        <w:t>）落实粮食安全省长责任制，推动畜牧业转型升级高质量发展，加快推进深水网箱和智能渔场、渔港经济区建设，大力发展现代远洋渔业。完善现代农业科技创新体系，持续推进现代种业提升工程，加快广州国家现代农业产业科技创新中心和岭南现代农业省实验室建设，深入推进农村科技特派员工作，争取创建国家级农业科技园区。大力发展农产品加工、流通和休闲农业，加快培育新型农业经营主体和新型职业农民，培强省重点农业龙头企业，建立健全现代农业与小农户利益联结机制。加快推动数字农业转型升级，创建广东数字农业发展联盟、广东数字农业试验区、世界数字农业大会，构建农业农村数字资源体系。</w:t>
      </w:r>
    </w:p>
    <w:p>
      <w:pPr>
        <w:spacing w:line="360" w:lineRule="auto"/>
        <w:ind w:firstLine="640" w:firstLineChars="200"/>
        <w:jc w:val="both"/>
        <w:rPr>
          <w:rFonts w:hint="eastAsia" w:ascii="仿宋GB2312" w:hAnsi="仿宋GB2312" w:eastAsia="仿宋GB2312" w:cs="仿宋GB2312"/>
          <w:color w:val="auto"/>
          <w:szCs w:val="32"/>
          <w:highlight w:val="none"/>
          <w:shd w:val="clear" w:color="auto" w:fill="FFFFFF"/>
          <w:lang w:eastAsia="zh-CN"/>
        </w:rPr>
      </w:pPr>
      <w:r>
        <w:rPr>
          <w:rFonts w:hint="eastAsia" w:ascii="仿宋GB2312" w:hAnsi="仿宋GB2312" w:eastAsia="仿宋GB2312" w:cs="仿宋GB2312"/>
          <w:color w:val="auto"/>
          <w:szCs w:val="32"/>
          <w:highlight w:val="none"/>
          <w:shd w:val="clear" w:color="auto" w:fill="FFFFFF"/>
          <w:lang w:eastAsia="zh-CN"/>
        </w:rPr>
        <w:t>（</w:t>
      </w:r>
      <w:r>
        <w:rPr>
          <w:rFonts w:hint="eastAsia" w:ascii="仿宋GB2312" w:hAnsi="仿宋GB2312" w:eastAsia="仿宋GB2312" w:cs="仿宋GB2312"/>
          <w:color w:val="auto"/>
          <w:szCs w:val="32"/>
          <w:highlight w:val="none"/>
          <w:shd w:val="clear" w:color="auto" w:fill="FFFFFF"/>
          <w:lang w:val="en-US" w:eastAsia="zh-CN"/>
        </w:rPr>
        <w:t>3</w:t>
      </w:r>
      <w:r>
        <w:rPr>
          <w:rFonts w:hint="eastAsia" w:ascii="仿宋GB2312" w:hAnsi="仿宋GB2312" w:eastAsia="仿宋GB2312" w:cs="仿宋GB2312"/>
          <w:color w:val="auto"/>
          <w:szCs w:val="32"/>
          <w:highlight w:val="none"/>
          <w:shd w:val="clear" w:color="auto" w:fill="FFFFFF"/>
          <w:lang w:eastAsia="zh-CN"/>
        </w:rPr>
        <w:t>）全力以赴打好农村人居环境整治这场硬仗，高水平推进“十百千万”生态宜居美丽乡村创建、农村“厕所革命”，围绕“四沿”区域开展美丽乡村风貌带创建，加快推进珠三角地区美丽乡村“五大”行动，确保粤东西北地区80%以上、珠三角地区100%行政村达到干净整洁村标准，基本完成农村户用厕所无害化改造，厕所粪污基本得到处理和资源化利用，初步建立管护运营长效机制，打造与国际一流湾区和世界级城市群相匹配的美丽乡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GB2312" w:hAnsi="仿宋GB2312" w:eastAsia="仿宋GB2312" w:cs="仿宋GB2312"/>
          <w:color w:val="auto"/>
          <w:szCs w:val="32"/>
          <w:highlight w:val="none"/>
          <w:shd w:val="clear" w:color="auto" w:fill="FFFFFF"/>
          <w:lang w:val="en-US" w:eastAsia="zh-CN"/>
        </w:rPr>
      </w:pPr>
      <w:r>
        <w:rPr>
          <w:rFonts w:hint="eastAsia" w:ascii="仿宋GB2312" w:hAnsi="仿宋GB2312" w:eastAsia="仿宋GB2312" w:cs="仿宋GB2312"/>
          <w:color w:val="auto"/>
          <w:szCs w:val="32"/>
          <w:highlight w:val="none"/>
          <w:shd w:val="clear" w:color="auto" w:fill="FFFFFF"/>
          <w:lang w:eastAsia="zh-CN"/>
        </w:rPr>
        <w:t>（</w:t>
      </w:r>
      <w:r>
        <w:rPr>
          <w:rFonts w:hint="eastAsia" w:ascii="仿宋GB2312" w:hAnsi="仿宋GB2312" w:eastAsia="仿宋GB2312" w:cs="仿宋GB2312"/>
          <w:color w:val="auto"/>
          <w:szCs w:val="32"/>
          <w:highlight w:val="none"/>
          <w:shd w:val="clear" w:color="auto" w:fill="FFFFFF"/>
          <w:lang w:val="en-US" w:eastAsia="zh-CN"/>
        </w:rPr>
        <w:t>4</w:t>
      </w:r>
      <w:r>
        <w:rPr>
          <w:rFonts w:hint="eastAsia" w:ascii="仿宋GB2312" w:hAnsi="仿宋GB2312" w:eastAsia="仿宋GB2312" w:cs="仿宋GB2312"/>
          <w:color w:val="auto"/>
          <w:szCs w:val="32"/>
          <w:highlight w:val="none"/>
          <w:shd w:val="clear" w:color="auto" w:fill="FFFFFF"/>
          <w:lang w:eastAsia="zh-CN"/>
        </w:rPr>
        <w:t>）加大精准扶贫、精准脱贫工作力度，确保161.5</w:t>
      </w:r>
      <w:r>
        <w:rPr>
          <w:rFonts w:hint="eastAsia" w:ascii="仿宋GB2312" w:hAnsi="仿宋GB2312" w:eastAsia="仿宋GB2312" w:cs="仿宋GB2312"/>
          <w:color w:val="auto"/>
          <w:szCs w:val="32"/>
          <w:highlight w:val="none"/>
          <w:shd w:val="clear" w:color="auto" w:fill="FFFFFF"/>
          <w:lang w:val="en-US" w:eastAsia="zh-CN"/>
        </w:rPr>
        <w:t>0</w:t>
      </w:r>
      <w:r>
        <w:rPr>
          <w:rFonts w:hint="eastAsia" w:ascii="仿宋GB2312" w:hAnsi="仿宋GB2312" w:eastAsia="仿宋GB2312" w:cs="仿宋GB2312"/>
          <w:color w:val="auto"/>
          <w:szCs w:val="32"/>
          <w:highlight w:val="none"/>
          <w:shd w:val="clear" w:color="auto" w:fill="FFFFFF"/>
          <w:lang w:eastAsia="zh-CN"/>
        </w:rPr>
        <w:t>万相对贫困户人口全部实现脱贫、2</w:t>
      </w:r>
      <w:r>
        <w:rPr>
          <w:rFonts w:hint="eastAsia" w:ascii="仿宋GB2312" w:hAnsi="仿宋GB2312" w:eastAsia="仿宋GB2312" w:cs="仿宋GB2312"/>
          <w:color w:val="auto"/>
          <w:szCs w:val="32"/>
          <w:highlight w:val="none"/>
          <w:shd w:val="clear" w:color="auto" w:fill="FFFFFF"/>
          <w:lang w:val="en-US" w:eastAsia="zh-CN"/>
        </w:rPr>
        <w:t>,</w:t>
      </w:r>
      <w:r>
        <w:rPr>
          <w:rFonts w:hint="eastAsia" w:ascii="仿宋GB2312" w:hAnsi="仿宋GB2312" w:eastAsia="仿宋GB2312" w:cs="仿宋GB2312"/>
          <w:color w:val="auto"/>
          <w:szCs w:val="32"/>
          <w:highlight w:val="none"/>
          <w:shd w:val="clear" w:color="auto" w:fill="FFFFFF"/>
          <w:lang w:eastAsia="zh-CN"/>
        </w:rPr>
        <w:t>277个相对贫困村全部出列。按照“四不摘”要求，全面做好贫困户和贫困村退出工作。加强产业扶贫、就业扶贫、示范村建设与乡村振兴统筹衔接，深化消费扶贫、扶贫扶志工作，建立健全稳定脱贫长效机制。</w:t>
      </w:r>
    </w:p>
    <w:bookmarkEnd w:id="9"/>
    <w:p>
      <w:pPr>
        <w:keepNext w:val="0"/>
        <w:keepLines w:val="0"/>
        <w:pageBreakBefore w:val="0"/>
        <w:widowControl w:val="0"/>
        <w:kinsoku/>
        <w:wordWrap/>
        <w:overflowPunct/>
        <w:topLinePunct w:val="0"/>
        <w:autoSpaceDE/>
        <w:autoSpaceDN/>
        <w:bidi w:val="0"/>
        <w:adjustRightInd/>
        <w:snapToGrid/>
        <w:spacing w:before="446" w:beforeLines="100" w:line="360" w:lineRule="auto"/>
        <w:ind w:firstLine="643" w:firstLineChars="200"/>
        <w:jc w:val="both"/>
        <w:textAlignment w:val="auto"/>
        <w:outlineLvl w:val="1"/>
        <w:rPr>
          <w:rFonts w:hint="eastAsia" w:ascii="楷体_GB2312" w:hAnsi="楷体_GB2312" w:eastAsia="楷体_GB2312" w:cs="楷体_GB2312"/>
          <w:b/>
          <w:bCs/>
          <w:color w:val="auto"/>
          <w:sz w:val="32"/>
          <w:szCs w:val="32"/>
          <w:highlight w:val="none"/>
        </w:rPr>
      </w:pPr>
      <w:bookmarkStart w:id="10" w:name="_Toc16272"/>
      <w:bookmarkStart w:id="11" w:name="_Toc14774129"/>
      <w:r>
        <w:rPr>
          <w:rFonts w:hint="eastAsia" w:ascii="楷体_GB2312" w:hAnsi="楷体_GB2312" w:eastAsia="楷体_GB2312" w:cs="楷体_GB2312"/>
          <w:b/>
          <w:bCs/>
          <w:color w:val="auto"/>
          <w:sz w:val="32"/>
          <w:szCs w:val="32"/>
          <w:highlight w:val="none"/>
        </w:rPr>
        <w:t>（三）部门整体支出绩效目标</w:t>
      </w:r>
      <w:bookmarkEnd w:id="10"/>
      <w:bookmarkEnd w:id="11"/>
    </w:p>
    <w:p>
      <w:pPr>
        <w:bidi w:val="0"/>
        <w:spacing w:line="360" w:lineRule="auto"/>
        <w:ind w:firstLine="640" w:firstLineChars="200"/>
        <w:jc w:val="both"/>
        <w:rPr>
          <w:rFonts w:hint="eastAsia"/>
          <w:color w:val="auto"/>
          <w:highlight w:val="none"/>
          <w:lang w:eastAsia="zh-CN"/>
        </w:rPr>
      </w:pPr>
      <w:bookmarkStart w:id="12" w:name="_Toc3121"/>
      <w:r>
        <w:rPr>
          <w:rFonts w:hint="eastAsia" w:ascii="仿宋GB2312" w:hAnsi="仿宋GB2312" w:eastAsia="仿宋GB2312" w:cs="仿宋GB2312"/>
          <w:color w:val="auto"/>
          <w:szCs w:val="32"/>
          <w:highlight w:val="none"/>
          <w:shd w:val="clear" w:color="auto" w:fill="FFFFFF"/>
        </w:rPr>
        <w:t>20</w:t>
      </w:r>
      <w:r>
        <w:rPr>
          <w:rFonts w:hint="eastAsia" w:ascii="仿宋GB2312" w:hAnsi="仿宋GB2312" w:eastAsia="仿宋GB2312" w:cs="仿宋GB2312"/>
          <w:color w:val="auto"/>
          <w:szCs w:val="32"/>
          <w:highlight w:val="none"/>
          <w:shd w:val="clear" w:color="auto" w:fill="FFFFFF"/>
          <w:lang w:val="en-US" w:eastAsia="zh-CN"/>
        </w:rPr>
        <w:t>20</w:t>
      </w:r>
      <w:r>
        <w:rPr>
          <w:rFonts w:hint="eastAsia" w:ascii="仿宋GB2312" w:hAnsi="仿宋GB2312" w:eastAsia="仿宋GB2312" w:cs="仿宋GB2312"/>
          <w:color w:val="auto"/>
          <w:szCs w:val="32"/>
          <w:highlight w:val="none"/>
          <w:shd w:val="clear" w:color="auto" w:fill="FFFFFF"/>
        </w:rPr>
        <w:t>年我厅部门整体支出的总目标是：</w:t>
      </w:r>
      <w:bookmarkEnd w:id="12"/>
      <w:r>
        <w:rPr>
          <w:rFonts w:hint="eastAsia" w:ascii="仿宋GB2312" w:hAnsi="仿宋GB2312" w:eastAsia="仿宋GB2312" w:cs="仿宋GB2312"/>
          <w:color w:val="auto"/>
          <w:szCs w:val="32"/>
          <w:highlight w:val="none"/>
          <w:shd w:val="clear" w:color="auto" w:fill="FFFFFF"/>
        </w:rPr>
        <w:t>贯彻落实党中央关于“三农”工作的方针政策和省委省政府关于“三农”工作的决策部署，服务保障全省实施乡村振兴战略和打赢脱贫攻坚战中心工作任务，按照产业兴旺、生态宜居、乡风文明、治理有效、生活富裕的总要求，推动农业全面升级，农村全面发展、农民全面增收，</w:t>
      </w:r>
      <w:r>
        <w:rPr>
          <w:rFonts w:hint="eastAsia" w:ascii="仿宋GB2312" w:hAnsi="仿宋GB2312" w:eastAsia="仿宋GB2312" w:cs="仿宋GB2312"/>
          <w:color w:val="auto"/>
          <w:szCs w:val="32"/>
          <w:highlight w:val="none"/>
          <w:shd w:val="clear" w:color="auto" w:fill="FFFFFF"/>
          <w:lang w:eastAsia="zh-CN"/>
        </w:rPr>
        <w:t>完成</w:t>
      </w:r>
      <w:r>
        <w:rPr>
          <w:rFonts w:hint="eastAsia" w:ascii="仿宋GB2312" w:hAnsi="仿宋GB2312" w:eastAsia="仿宋GB2312" w:cs="仿宋GB2312"/>
          <w:color w:val="auto"/>
          <w:szCs w:val="32"/>
          <w:highlight w:val="none"/>
          <w:shd w:val="clear" w:color="auto" w:fill="FFFFFF"/>
          <w:lang w:val="en-US" w:eastAsia="zh-CN"/>
        </w:rPr>
        <w:t>2020的全省农业农村工作的各项重点工作任务，</w:t>
      </w:r>
      <w:r>
        <w:rPr>
          <w:rFonts w:hint="eastAsia" w:ascii="仿宋GB2312" w:hAnsi="仿宋GB2312" w:eastAsia="仿宋GB2312" w:cs="仿宋GB2312"/>
          <w:color w:val="auto"/>
          <w:szCs w:val="32"/>
          <w:highlight w:val="none"/>
          <w:shd w:val="clear" w:color="auto" w:fill="FFFFFF"/>
          <w:lang w:eastAsia="zh-CN"/>
        </w:rPr>
        <w:t>全力推进我省农业</w:t>
      </w:r>
      <w:r>
        <w:rPr>
          <w:rFonts w:hint="eastAsia" w:ascii="仿宋GB2312" w:hAnsi="仿宋GB2312" w:eastAsia="仿宋GB2312" w:cs="仿宋GB2312"/>
          <w:color w:val="auto"/>
          <w:szCs w:val="32"/>
          <w:highlight w:val="none"/>
          <w:shd w:val="clear" w:color="auto" w:fill="FFFFFF"/>
        </w:rPr>
        <w:t>农村经济社会</w:t>
      </w:r>
      <w:r>
        <w:rPr>
          <w:rFonts w:hint="eastAsia" w:ascii="仿宋GB2312" w:hAnsi="仿宋GB2312" w:eastAsia="仿宋GB2312" w:cs="仿宋GB2312"/>
          <w:color w:val="auto"/>
          <w:szCs w:val="32"/>
          <w:highlight w:val="none"/>
          <w:shd w:val="clear" w:color="auto" w:fill="FFFFFF"/>
          <w:lang w:eastAsia="zh-CN"/>
        </w:rPr>
        <w:t>高质量</w:t>
      </w:r>
      <w:r>
        <w:rPr>
          <w:rFonts w:hint="eastAsia" w:ascii="仿宋GB2312" w:hAnsi="仿宋GB2312" w:eastAsia="仿宋GB2312" w:cs="仿宋GB2312"/>
          <w:color w:val="auto"/>
          <w:szCs w:val="32"/>
          <w:highlight w:val="none"/>
          <w:shd w:val="clear" w:color="auto" w:fill="FFFFFF"/>
        </w:rPr>
        <w:t>发展</w:t>
      </w:r>
      <w:r>
        <w:rPr>
          <w:rFonts w:hint="eastAsia" w:ascii="仿宋GB2312" w:hAnsi="仿宋GB2312" w:eastAsia="仿宋GB2312" w:cs="仿宋GB2312"/>
          <w:color w:val="auto"/>
          <w:szCs w:val="32"/>
          <w:highlight w:val="none"/>
          <w:shd w:val="clear" w:color="auto" w:fill="FFFFFF"/>
          <w:lang w:eastAsia="zh-CN"/>
        </w:rPr>
        <w:t>。</w:t>
      </w:r>
      <w:bookmarkStart w:id="13" w:name="_Toc627"/>
      <w:r>
        <w:rPr>
          <w:rFonts w:hint="eastAsia" w:ascii="仿宋GB2312" w:hAnsi="仿宋GB2312" w:eastAsia="仿宋GB2312" w:cs="仿宋GB2312"/>
          <w:color w:val="auto"/>
          <w:szCs w:val="32"/>
          <w:highlight w:val="none"/>
          <w:shd w:val="clear" w:color="auto" w:fill="FFFFFF"/>
        </w:rPr>
        <w:t>20</w:t>
      </w:r>
      <w:r>
        <w:rPr>
          <w:rFonts w:hint="eastAsia" w:ascii="仿宋GB2312" w:hAnsi="仿宋GB2312" w:eastAsia="仿宋GB2312" w:cs="仿宋GB2312"/>
          <w:color w:val="auto"/>
          <w:szCs w:val="32"/>
          <w:highlight w:val="none"/>
          <w:shd w:val="clear" w:color="auto" w:fill="FFFFFF"/>
          <w:lang w:val="en-US" w:eastAsia="zh-CN"/>
        </w:rPr>
        <w:t>20</w:t>
      </w:r>
      <w:r>
        <w:rPr>
          <w:rFonts w:hint="eastAsia" w:ascii="仿宋GB2312" w:hAnsi="仿宋GB2312" w:eastAsia="仿宋GB2312" w:cs="仿宋GB2312"/>
          <w:color w:val="auto"/>
          <w:szCs w:val="32"/>
          <w:highlight w:val="none"/>
          <w:shd w:val="clear" w:color="auto" w:fill="FFFFFF"/>
        </w:rPr>
        <w:t>年我厅部门整体支出的具体目标</w:t>
      </w:r>
      <w:bookmarkEnd w:id="13"/>
      <w:r>
        <w:rPr>
          <w:rFonts w:hint="eastAsia" w:ascii="仿宋GB2312" w:hAnsi="仿宋GB2312" w:eastAsia="仿宋GB2312" w:cs="仿宋GB2312"/>
          <w:color w:val="auto"/>
          <w:szCs w:val="32"/>
          <w:highlight w:val="none"/>
          <w:shd w:val="clear" w:color="auto" w:fill="FFFFFF"/>
        </w:rPr>
        <w:t>见表1-</w:t>
      </w:r>
      <w:r>
        <w:rPr>
          <w:rFonts w:hint="eastAsia" w:ascii="仿宋GB2312" w:hAnsi="仿宋GB2312" w:eastAsia="仿宋GB2312" w:cs="仿宋GB2312"/>
          <w:color w:val="auto"/>
          <w:szCs w:val="32"/>
          <w:highlight w:val="none"/>
          <w:shd w:val="clear" w:color="auto" w:fill="FFFFFF"/>
          <w:lang w:val="en-US" w:eastAsia="zh-CN"/>
        </w:rPr>
        <w:t>3</w:t>
      </w:r>
      <w:r>
        <w:rPr>
          <w:rFonts w:hint="eastAsia" w:ascii="仿宋GB2312" w:hAnsi="仿宋GB2312" w:eastAsia="仿宋GB2312" w:cs="仿宋GB2312"/>
          <w:color w:val="auto"/>
          <w:szCs w:val="32"/>
          <w:highlight w:val="none"/>
          <w:shd w:val="clear" w:color="auto" w:fill="FFFFFF"/>
          <w:lang w:eastAsia="zh-CN"/>
        </w:rPr>
        <w:t>：</w:t>
      </w:r>
    </w:p>
    <w:p>
      <w:pPr>
        <w:pStyle w:val="18"/>
        <w:keepNext w:val="0"/>
        <w:keepLines w:val="0"/>
        <w:pageBreakBefore w:val="0"/>
        <w:kinsoku/>
        <w:wordWrap/>
        <w:overflowPunct/>
        <w:topLinePunct w:val="0"/>
        <w:autoSpaceDE/>
        <w:autoSpaceDN/>
        <w:bidi w:val="0"/>
        <w:adjustRightInd/>
        <w:snapToGrid/>
        <w:spacing w:line="320" w:lineRule="exact"/>
        <w:ind w:left="640"/>
        <w:rPr>
          <w:rFonts w:hint="eastAsia" w:ascii="仿宋GB2312" w:hAnsi="仿宋GB2312" w:eastAsia="仿宋GB2312" w:cs="仿宋GB2312"/>
          <w:color w:val="auto"/>
          <w:highlight w:val="none"/>
        </w:rPr>
      </w:pPr>
    </w:p>
    <w:p>
      <w:pPr>
        <w:rPr>
          <w:rFonts w:hint="eastAsia" w:ascii="仿宋GB2312" w:hAnsi="仿宋GB2312" w:eastAsia="仿宋GB2312" w:cs="仿宋GB2312"/>
          <w:color w:val="auto"/>
          <w:highlight w:val="none"/>
        </w:rPr>
      </w:pPr>
    </w:p>
    <w:p>
      <w:pPr>
        <w:pStyle w:val="35"/>
        <w:keepNext w:val="0"/>
        <w:keepLines w:val="0"/>
        <w:pageBreakBefore w:val="0"/>
        <w:kinsoku/>
        <w:wordWrap/>
        <w:overflowPunct/>
        <w:topLinePunct w:val="0"/>
        <w:autoSpaceDE/>
        <w:autoSpaceDN/>
        <w:bidi w:val="0"/>
        <w:adjustRightInd/>
        <w:snapToGrid/>
        <w:spacing w:after="111" w:line="320" w:lineRule="exact"/>
        <w:jc w:val="both"/>
        <w:rPr>
          <w:rFonts w:hint="eastAsia" w:ascii="黑体" w:hAnsi="黑体" w:eastAsia="黑体" w:cs="黑体"/>
          <w:color w:val="auto"/>
          <w:sz w:val="28"/>
          <w:szCs w:val="28"/>
          <w:highlight w:val="none"/>
        </w:rPr>
      </w:pPr>
    </w:p>
    <w:p>
      <w:pPr>
        <w:pStyle w:val="35"/>
        <w:keepNext w:val="0"/>
        <w:keepLines w:val="0"/>
        <w:pageBreakBefore w:val="0"/>
        <w:kinsoku/>
        <w:wordWrap/>
        <w:overflowPunct/>
        <w:topLinePunct w:val="0"/>
        <w:autoSpaceDE/>
        <w:autoSpaceDN/>
        <w:bidi w:val="0"/>
        <w:adjustRightInd/>
        <w:snapToGrid/>
        <w:spacing w:after="111" w:line="320" w:lineRule="exact"/>
        <w:jc w:val="both"/>
        <w:rPr>
          <w:rFonts w:hint="eastAsia" w:ascii="黑体" w:hAnsi="黑体" w:eastAsia="黑体" w:cs="黑体"/>
          <w:color w:val="auto"/>
          <w:sz w:val="28"/>
          <w:szCs w:val="28"/>
          <w:highlight w:val="none"/>
        </w:rPr>
      </w:pPr>
    </w:p>
    <w:p>
      <w:pPr>
        <w:pStyle w:val="35"/>
        <w:keepNext w:val="0"/>
        <w:keepLines w:val="0"/>
        <w:pageBreakBefore w:val="0"/>
        <w:kinsoku/>
        <w:wordWrap/>
        <w:overflowPunct/>
        <w:topLinePunct w:val="0"/>
        <w:autoSpaceDE/>
        <w:autoSpaceDN/>
        <w:bidi w:val="0"/>
        <w:adjustRightInd/>
        <w:snapToGrid/>
        <w:spacing w:after="111" w:line="320" w:lineRule="exact"/>
        <w:jc w:val="center"/>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t>表1-</w:t>
      </w:r>
      <w:r>
        <w:rPr>
          <w:rFonts w:hint="eastAsia" w:ascii="黑体" w:hAnsi="黑体" w:cs="黑体"/>
          <w:color w:val="auto"/>
          <w:sz w:val="28"/>
          <w:szCs w:val="28"/>
          <w:highlight w:val="none"/>
          <w:lang w:val="en-US" w:eastAsia="zh-CN"/>
        </w:rPr>
        <w:t>3</w:t>
      </w:r>
      <w:r>
        <w:rPr>
          <w:rFonts w:hint="eastAsia" w:ascii="黑体" w:hAnsi="黑体" w:eastAsia="黑体" w:cs="黑体"/>
          <w:color w:val="auto"/>
          <w:sz w:val="28"/>
          <w:szCs w:val="28"/>
          <w:highlight w:val="none"/>
        </w:rPr>
        <w:t xml:space="preserve"> 20</w:t>
      </w:r>
      <w:r>
        <w:rPr>
          <w:rFonts w:hint="eastAsia" w:ascii="黑体" w:hAnsi="黑体" w:cs="黑体"/>
          <w:color w:val="auto"/>
          <w:sz w:val="28"/>
          <w:szCs w:val="28"/>
          <w:highlight w:val="none"/>
          <w:lang w:val="en-US" w:eastAsia="zh-CN"/>
        </w:rPr>
        <w:t>20</w:t>
      </w:r>
      <w:r>
        <w:rPr>
          <w:rFonts w:hint="eastAsia" w:ascii="黑体" w:hAnsi="黑体" w:eastAsia="黑体" w:cs="黑体"/>
          <w:color w:val="auto"/>
          <w:sz w:val="28"/>
          <w:szCs w:val="28"/>
          <w:highlight w:val="none"/>
        </w:rPr>
        <w:t>年省农业农村厅部门整体支出绩效目标情况表</w:t>
      </w:r>
    </w:p>
    <w:tbl>
      <w:tblPr>
        <w:tblStyle w:val="25"/>
        <w:tblW w:w="8898" w:type="dxa"/>
        <w:jc w:val="center"/>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Layout w:type="fixed"/>
        <w:tblCellMar>
          <w:top w:w="0" w:type="dxa"/>
          <w:left w:w="108" w:type="dxa"/>
          <w:bottom w:w="0" w:type="dxa"/>
          <w:right w:w="108" w:type="dxa"/>
        </w:tblCellMar>
      </w:tblPr>
      <w:tblGrid>
        <w:gridCol w:w="840"/>
        <w:gridCol w:w="1089"/>
        <w:gridCol w:w="5232"/>
        <w:gridCol w:w="1737"/>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Layout w:type="fixed"/>
          <w:tblCellMar>
            <w:top w:w="0" w:type="dxa"/>
            <w:left w:w="108" w:type="dxa"/>
            <w:bottom w:w="0" w:type="dxa"/>
            <w:right w:w="108" w:type="dxa"/>
          </w:tblCellMar>
        </w:tblPrEx>
        <w:trPr>
          <w:trHeight w:val="709" w:hRule="atLeast"/>
          <w:jc w:val="center"/>
        </w:trPr>
        <w:tc>
          <w:tcPr>
            <w:tcW w:w="840" w:type="dxa"/>
            <w:tcBorders>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一级</w:t>
            </w:r>
          </w:p>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指标</w:t>
            </w:r>
          </w:p>
        </w:tc>
        <w:tc>
          <w:tcPr>
            <w:tcW w:w="1089" w:type="dxa"/>
            <w:tcBorders>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二级  指标</w:t>
            </w:r>
          </w:p>
        </w:tc>
        <w:tc>
          <w:tcPr>
            <w:tcW w:w="5232" w:type="dxa"/>
            <w:tcBorders>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三级指标</w:t>
            </w:r>
          </w:p>
        </w:tc>
        <w:tc>
          <w:tcPr>
            <w:tcW w:w="1737" w:type="dxa"/>
            <w:tcBorders>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目标值</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1740" w:hRule="atLeast"/>
          <w:jc w:val="center"/>
        </w:trPr>
        <w:tc>
          <w:tcPr>
            <w:tcW w:w="840"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产</w:t>
            </w:r>
            <w:r>
              <w:rPr>
                <w:rFonts w:hint="eastAsia" w:ascii="仿宋GB2312" w:hAnsi="仿宋GB2312" w:eastAsia="仿宋GB2312" w:cs="仿宋GB2312"/>
                <w:snapToGrid w:val="0"/>
                <w:color w:val="auto"/>
                <w:kern w:val="0"/>
                <w:sz w:val="22"/>
                <w:szCs w:val="22"/>
                <w:highlight w:val="none"/>
                <w:lang w:val="en-US" w:eastAsia="zh-CN"/>
              </w:rPr>
              <w:br w:type="textWrapping"/>
            </w:r>
            <w:r>
              <w:rPr>
                <w:rFonts w:hint="eastAsia" w:ascii="仿宋GB2312" w:hAnsi="仿宋GB2312" w:eastAsia="仿宋GB2312" w:cs="仿宋GB2312"/>
                <w:snapToGrid w:val="0"/>
                <w:color w:val="auto"/>
                <w:kern w:val="0"/>
                <w:sz w:val="22"/>
                <w:szCs w:val="22"/>
                <w:highlight w:val="none"/>
                <w:lang w:val="en-US" w:eastAsia="zh-CN"/>
              </w:rPr>
              <w:t>出</w:t>
            </w:r>
            <w:r>
              <w:rPr>
                <w:rFonts w:hint="eastAsia" w:ascii="仿宋GB2312" w:hAnsi="仿宋GB2312" w:eastAsia="仿宋GB2312" w:cs="仿宋GB2312"/>
                <w:snapToGrid w:val="0"/>
                <w:color w:val="auto"/>
                <w:kern w:val="0"/>
                <w:sz w:val="22"/>
                <w:szCs w:val="22"/>
                <w:highlight w:val="none"/>
                <w:lang w:val="en-US" w:eastAsia="zh-CN"/>
              </w:rPr>
              <w:br w:type="textWrapping"/>
            </w:r>
            <w:r>
              <w:rPr>
                <w:rFonts w:hint="eastAsia" w:ascii="仿宋GB2312" w:hAnsi="仿宋GB2312" w:eastAsia="仿宋GB2312" w:cs="仿宋GB2312"/>
                <w:snapToGrid w:val="0"/>
                <w:color w:val="auto"/>
                <w:kern w:val="0"/>
                <w:sz w:val="22"/>
                <w:szCs w:val="22"/>
                <w:highlight w:val="none"/>
                <w:lang w:val="en-US" w:eastAsia="zh-CN"/>
              </w:rPr>
              <w:t>指</w:t>
            </w:r>
            <w:r>
              <w:rPr>
                <w:rFonts w:hint="eastAsia" w:ascii="仿宋GB2312" w:hAnsi="仿宋GB2312" w:eastAsia="仿宋GB2312" w:cs="仿宋GB2312"/>
                <w:snapToGrid w:val="0"/>
                <w:color w:val="auto"/>
                <w:kern w:val="0"/>
                <w:sz w:val="22"/>
                <w:szCs w:val="22"/>
                <w:highlight w:val="none"/>
                <w:lang w:val="en-US" w:eastAsia="zh-CN"/>
              </w:rPr>
              <w:br w:type="textWrapping"/>
            </w:r>
            <w:r>
              <w:rPr>
                <w:rFonts w:hint="eastAsia" w:ascii="仿宋GB2312" w:hAnsi="仿宋GB2312" w:eastAsia="仿宋GB2312" w:cs="仿宋GB2312"/>
                <w:snapToGrid w:val="0"/>
                <w:color w:val="auto"/>
                <w:kern w:val="0"/>
                <w:sz w:val="22"/>
                <w:szCs w:val="22"/>
                <w:highlight w:val="none"/>
                <w:lang w:val="en-US" w:eastAsia="zh-CN"/>
              </w:rPr>
              <w:t>标</w:t>
            </w: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数量指标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围绕大区域、引进大企业、依靠大科技、做强大品牌、形成大产业的要求，聚焦丝苗米、生猪、家禽、岭南水果、蔬菜、茶叶、南药、花卉、油茶、水产、农产品冷链物流等主导产业，建设30个以上省级现代农业产业园。</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100%完成当年计划</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709"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实现COD减排45,000吨，氨氮减排5,000吨</w:t>
            </w:r>
          </w:p>
        </w:tc>
        <w:tc>
          <w:tcPr>
            <w:tcW w:w="1737" w:type="dxa"/>
            <w:tcBorders>
              <w:top w:val="single" w:color="000000" w:sz="4" w:space="0"/>
              <w:left w:val="nil"/>
              <w:bottom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100%完成当年计划</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709"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完成年度农业农村部、省委省政府、厅党组每年安排部署的重大决策和重点工作</w:t>
            </w:r>
          </w:p>
        </w:tc>
        <w:tc>
          <w:tcPr>
            <w:tcW w:w="1737" w:type="dxa"/>
            <w:tcBorders>
              <w:top w:val="single" w:color="000000" w:sz="4" w:space="0"/>
              <w:left w:val="nil"/>
              <w:bottom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100%完成当年计划</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364"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质量指标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农产品合格率</w:t>
            </w:r>
          </w:p>
        </w:tc>
        <w:tc>
          <w:tcPr>
            <w:tcW w:w="1737" w:type="dxa"/>
            <w:tcBorders>
              <w:top w:val="single" w:color="000000" w:sz="4" w:space="0"/>
              <w:left w:val="nil"/>
              <w:bottom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left"/>
              <w:textAlignment w:val="auto"/>
              <w:rPr>
                <w:rFonts w:hint="default"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≥96%</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02"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预算执行、专项资金绩效自评报告质量</w:t>
            </w:r>
          </w:p>
        </w:tc>
        <w:tc>
          <w:tcPr>
            <w:tcW w:w="1737" w:type="dxa"/>
            <w:tcBorders>
              <w:top w:val="single" w:color="000000" w:sz="4" w:space="0"/>
              <w:left w:val="nil"/>
              <w:bottom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符合有关要求</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16"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时效指标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年度工作计划完成及时率</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＞90%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14"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年度投资计划完成率</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＞90%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6"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资金支出进度均衡率</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≥90%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1052"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成本指标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工程类项目设计变更造价控制率</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累计上下浮动率＜审批预算的20%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50"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 xml:space="preserve">固定资产利用率 </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366"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公用经费（三公）支出控制在下达预算指标内</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364" w:hRule="atLeast"/>
          <w:jc w:val="center"/>
        </w:trPr>
        <w:tc>
          <w:tcPr>
            <w:tcW w:w="840"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效</w:t>
            </w:r>
            <w:r>
              <w:rPr>
                <w:rFonts w:hint="eastAsia" w:ascii="仿宋GB2312" w:hAnsi="仿宋GB2312" w:eastAsia="仿宋GB2312" w:cs="仿宋GB2312"/>
                <w:snapToGrid w:val="0"/>
                <w:color w:val="auto"/>
                <w:kern w:val="0"/>
                <w:sz w:val="22"/>
                <w:szCs w:val="22"/>
                <w:highlight w:val="none"/>
                <w:lang w:val="en-US" w:eastAsia="zh-CN"/>
              </w:rPr>
              <w:br w:type="textWrapping"/>
            </w:r>
            <w:r>
              <w:rPr>
                <w:rFonts w:hint="eastAsia" w:ascii="仿宋GB2312" w:hAnsi="仿宋GB2312" w:eastAsia="仿宋GB2312" w:cs="仿宋GB2312"/>
                <w:snapToGrid w:val="0"/>
                <w:color w:val="auto"/>
                <w:kern w:val="0"/>
                <w:sz w:val="22"/>
                <w:szCs w:val="22"/>
                <w:highlight w:val="none"/>
                <w:lang w:val="en-US" w:eastAsia="zh-CN"/>
              </w:rPr>
              <w:t>益</w:t>
            </w:r>
            <w:r>
              <w:rPr>
                <w:rFonts w:hint="eastAsia" w:ascii="仿宋GB2312" w:hAnsi="仿宋GB2312" w:eastAsia="仿宋GB2312" w:cs="仿宋GB2312"/>
                <w:snapToGrid w:val="0"/>
                <w:color w:val="auto"/>
                <w:kern w:val="0"/>
                <w:sz w:val="22"/>
                <w:szCs w:val="22"/>
                <w:highlight w:val="none"/>
                <w:lang w:val="en-US" w:eastAsia="zh-CN"/>
              </w:rPr>
              <w:br w:type="textWrapping"/>
            </w:r>
            <w:r>
              <w:rPr>
                <w:rFonts w:hint="eastAsia" w:ascii="仿宋GB2312" w:hAnsi="仿宋GB2312" w:eastAsia="仿宋GB2312" w:cs="仿宋GB2312"/>
                <w:snapToGrid w:val="0"/>
                <w:color w:val="auto"/>
                <w:kern w:val="0"/>
                <w:sz w:val="22"/>
                <w:szCs w:val="22"/>
                <w:highlight w:val="none"/>
                <w:lang w:val="en-US" w:eastAsia="zh-CN"/>
              </w:rPr>
              <w:t>指</w:t>
            </w:r>
            <w:r>
              <w:rPr>
                <w:rFonts w:hint="eastAsia" w:ascii="仿宋GB2312" w:hAnsi="仿宋GB2312" w:eastAsia="仿宋GB2312" w:cs="仿宋GB2312"/>
                <w:snapToGrid w:val="0"/>
                <w:color w:val="auto"/>
                <w:kern w:val="0"/>
                <w:sz w:val="22"/>
                <w:szCs w:val="22"/>
                <w:highlight w:val="none"/>
                <w:lang w:val="en-US" w:eastAsia="zh-CN"/>
              </w:rPr>
              <w:br w:type="textWrapping"/>
            </w:r>
            <w:r>
              <w:rPr>
                <w:rFonts w:hint="eastAsia" w:ascii="仿宋GB2312" w:hAnsi="仿宋GB2312" w:eastAsia="仿宋GB2312" w:cs="仿宋GB2312"/>
                <w:snapToGrid w:val="0"/>
                <w:color w:val="auto"/>
                <w:kern w:val="0"/>
                <w:sz w:val="22"/>
                <w:szCs w:val="22"/>
                <w:highlight w:val="none"/>
                <w:lang w:val="en-US" w:eastAsia="zh-CN"/>
              </w:rPr>
              <w:t>标</w:t>
            </w: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经济效益指标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实现乡村特色产业产值增长</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实现正增长</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709"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实现“龙头企业+农民专业合作社+家庭农场”产值增长</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实现正增长</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709"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社会效益指标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实现带动有劳动能力的贫困户就业</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378"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生态效益指标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主要农作物化肥利用率</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＞37%</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709"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实现农业用水的总量控制、化肥、农药的施用总量下降</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实现下降</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1052"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可持续影响指标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按规定公开政务、预、决算信息情况</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76"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服务对象满意度</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省委、省政府领导对本部门工作满意度</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default"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满意</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32" w:hRule="atLeast"/>
          <w:jc w:val="center"/>
        </w:trPr>
        <w:tc>
          <w:tcPr>
            <w:tcW w:w="840" w:type="dxa"/>
            <w:vMerge w:val="continue"/>
            <w:tcBorders>
              <w:top w:val="single" w:color="000000" w:sz="4" w:space="0"/>
              <w:left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both"/>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公众或群众12345投诉回复</w:t>
            </w:r>
          </w:p>
        </w:tc>
        <w:tc>
          <w:tcPr>
            <w:tcW w:w="1737" w:type="dxa"/>
            <w:tcBorders>
              <w:top w:val="single" w:color="000000" w:sz="4" w:space="0"/>
              <w:left w:val="nil"/>
            </w:tcBorders>
            <w:shd w:val="clear" w:color="FFFFFF" w:fill="FFFFFF"/>
            <w:vAlign w:val="center"/>
          </w:tcPr>
          <w:p>
            <w:pPr>
              <w:keepNext w:val="0"/>
              <w:keepLines w:val="0"/>
              <w:widowControl/>
              <w:suppressLineNumbers w:val="0"/>
              <w:jc w:val="both"/>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100%</w:t>
            </w:r>
          </w:p>
        </w:tc>
      </w:tr>
    </w:tbl>
    <w:p>
      <w:pPr>
        <w:spacing w:line="360" w:lineRule="auto"/>
        <w:ind w:firstLine="640"/>
        <w:jc w:val="both"/>
        <w:rPr>
          <w:rFonts w:hint="eastAsia" w:ascii="仿宋GB2312" w:hAnsi="仿宋GB2312" w:eastAsia="仿宋GB2312" w:cs="仿宋GB2312"/>
          <w:color w:val="auto"/>
          <w:sz w:val="21"/>
          <w:szCs w:val="21"/>
          <w:highlight w:val="none"/>
        </w:rPr>
      </w:pPr>
      <w:bookmarkStart w:id="14" w:name="_Toc16098"/>
      <w:bookmarkStart w:id="15" w:name="_Toc14774130"/>
    </w:p>
    <w:p>
      <w:pPr>
        <w:spacing w:before="446" w:beforeLines="100" w:line="360" w:lineRule="auto"/>
        <w:ind w:firstLine="643" w:firstLineChars="200"/>
        <w:jc w:val="both"/>
        <w:outlineLvl w:val="1"/>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（四）部门整体支出情况</w:t>
      </w:r>
      <w:bookmarkEnd w:id="14"/>
      <w:bookmarkEnd w:id="15"/>
    </w:p>
    <w:bookmarkEnd w:id="5"/>
    <w:p>
      <w:pPr>
        <w:spacing w:line="360" w:lineRule="auto"/>
        <w:ind w:firstLine="643"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bookmarkStart w:id="16" w:name="_Toc14774131"/>
      <w:r>
        <w:rPr>
          <w:rFonts w:hint="eastAsia" w:ascii="仿宋GB2312" w:hAnsi="仿宋GB2312" w:eastAsia="仿宋GB2312" w:cs="仿宋GB2312"/>
          <w:b/>
          <w:bCs/>
          <w:color w:val="auto"/>
          <w:szCs w:val="32"/>
          <w:highlight w:val="none"/>
          <w:shd w:val="clear" w:color="auto" w:fill="FFFFFF"/>
          <w:lang w:val="en-US" w:eastAsia="zh-CN"/>
        </w:rPr>
        <w:t>1.2020年部门预决算编制范围。</w:t>
      </w:r>
    </w:p>
    <w:p>
      <w:pPr>
        <w:spacing w:line="360" w:lineRule="auto"/>
        <w:ind w:firstLine="640"/>
        <w:jc w:val="both"/>
        <w:rPr>
          <w:rFonts w:hint="eastAsia" w:ascii="仿宋GB2312" w:hAnsi="仿宋GB2312" w:eastAsia="仿宋GB2312" w:cs="仿宋GB2312"/>
          <w:color w:val="auto"/>
          <w:sz w:val="32"/>
          <w:szCs w:val="32"/>
          <w:highlight w:val="none"/>
        </w:rPr>
      </w:pPr>
      <w:r>
        <w:rPr>
          <w:rFonts w:hint="eastAsia" w:ascii="仿宋GB2312" w:hAnsi="仿宋GB2312" w:eastAsia="仿宋GB2312" w:cs="仿宋GB2312"/>
          <w:color w:val="auto"/>
          <w:sz w:val="32"/>
          <w:szCs w:val="32"/>
          <w:highlight w:val="none"/>
        </w:rPr>
        <w:t>我厅</w:t>
      </w:r>
      <w:r>
        <w:rPr>
          <w:rFonts w:hint="eastAsia" w:ascii="仿宋GB2312" w:hAnsi="仿宋GB2312" w:eastAsia="仿宋GB2312" w:cs="仿宋GB2312"/>
          <w:color w:val="auto"/>
          <w:sz w:val="32"/>
          <w:szCs w:val="32"/>
          <w:highlight w:val="none"/>
          <w:lang w:eastAsia="zh-CN"/>
        </w:rPr>
        <w:t>部门</w:t>
      </w:r>
      <w:r>
        <w:rPr>
          <w:rFonts w:ascii="仿宋" w:hAnsi="仿宋" w:eastAsia="仿宋" w:cs="仿宋"/>
          <w:color w:val="auto"/>
          <w:kern w:val="0"/>
          <w:sz w:val="32"/>
          <w:szCs w:val="32"/>
          <w:highlight w:val="none"/>
          <w:lang w:val="en-US" w:eastAsia="zh-CN" w:bidi="ar"/>
        </w:rPr>
        <w:t>预算包括：厅本级预算，以及纳入编制范围的</w:t>
      </w:r>
      <w:r>
        <w:rPr>
          <w:rFonts w:hint="eastAsia" w:ascii="仿宋" w:hAnsi="仿宋" w:eastAsia="仿宋" w:cs="仿宋"/>
          <w:color w:val="auto"/>
          <w:kern w:val="0"/>
          <w:sz w:val="32"/>
          <w:szCs w:val="32"/>
          <w:highlight w:val="none"/>
          <w:lang w:val="en-US" w:eastAsia="zh-CN" w:bidi="ar"/>
        </w:rPr>
        <w:t>直</w:t>
      </w:r>
      <w:r>
        <w:rPr>
          <w:rFonts w:ascii="仿宋" w:hAnsi="仿宋" w:eastAsia="仿宋" w:cs="仿宋"/>
          <w:color w:val="auto"/>
          <w:kern w:val="0"/>
          <w:sz w:val="32"/>
          <w:szCs w:val="32"/>
          <w:highlight w:val="none"/>
          <w:lang w:val="en-US" w:eastAsia="zh-CN" w:bidi="ar"/>
        </w:rPr>
        <w:t>属单位预算。</w:t>
      </w:r>
      <w:r>
        <w:rPr>
          <w:rFonts w:hint="eastAsia" w:ascii="仿宋GB2312" w:hAnsi="仿宋GB2312" w:eastAsia="仿宋GB2312" w:cs="仿宋GB2312"/>
          <w:color w:val="auto"/>
          <w:sz w:val="32"/>
          <w:szCs w:val="32"/>
          <w:highlight w:val="none"/>
        </w:rPr>
        <w:t>20</w:t>
      </w:r>
      <w:r>
        <w:rPr>
          <w:rFonts w:hint="eastAsia" w:ascii="仿宋GB2312" w:hAnsi="仿宋GB2312" w:eastAsia="仿宋GB2312" w:cs="仿宋GB2312"/>
          <w:color w:val="auto"/>
          <w:sz w:val="32"/>
          <w:szCs w:val="32"/>
          <w:highlight w:val="none"/>
          <w:lang w:val="en-US" w:eastAsia="zh-CN"/>
        </w:rPr>
        <w:t>20</w:t>
      </w:r>
      <w:r>
        <w:rPr>
          <w:rFonts w:hint="eastAsia" w:ascii="仿宋GB2312" w:hAnsi="仿宋GB2312" w:eastAsia="仿宋GB2312" w:cs="仿宋GB2312"/>
          <w:color w:val="auto"/>
          <w:sz w:val="32"/>
          <w:szCs w:val="32"/>
          <w:highlight w:val="none"/>
        </w:rPr>
        <w:t>年纳入部门决算编制范围的</w:t>
      </w:r>
      <w:r>
        <w:rPr>
          <w:rFonts w:hint="eastAsia" w:ascii="仿宋GB2312" w:hAnsi="仿宋GB2312" w:eastAsia="仿宋GB2312" w:cs="仿宋GB2312"/>
          <w:color w:val="auto"/>
          <w:sz w:val="32"/>
          <w:szCs w:val="32"/>
          <w:highlight w:val="none"/>
          <w:lang w:eastAsia="zh-CN"/>
        </w:rPr>
        <w:t>预算</w:t>
      </w:r>
      <w:r>
        <w:rPr>
          <w:rFonts w:hint="eastAsia" w:ascii="仿宋GB2312" w:hAnsi="仿宋GB2312" w:eastAsia="仿宋GB2312" w:cs="仿宋GB2312"/>
          <w:color w:val="auto"/>
          <w:sz w:val="32"/>
          <w:szCs w:val="32"/>
          <w:highlight w:val="none"/>
        </w:rPr>
        <w:t>单位共有</w:t>
      </w:r>
      <w:r>
        <w:rPr>
          <w:rFonts w:hint="eastAsia" w:ascii="仿宋GB2312" w:hAnsi="仿宋GB2312" w:eastAsia="仿宋GB2312" w:cs="仿宋GB2312"/>
          <w:color w:val="auto"/>
          <w:sz w:val="32"/>
          <w:szCs w:val="32"/>
          <w:highlight w:val="none"/>
          <w:lang w:val="en-US" w:eastAsia="zh-CN"/>
        </w:rPr>
        <w:t>29</w:t>
      </w:r>
      <w:r>
        <w:rPr>
          <w:rFonts w:hint="eastAsia" w:ascii="仿宋GB2312" w:hAnsi="仿宋GB2312" w:eastAsia="仿宋GB2312" w:cs="仿宋GB2312"/>
          <w:color w:val="auto"/>
          <w:sz w:val="32"/>
          <w:szCs w:val="32"/>
          <w:highlight w:val="none"/>
        </w:rPr>
        <w:t>个单位（见表</w:t>
      </w:r>
      <w:r>
        <w:rPr>
          <w:rFonts w:hint="eastAsia" w:ascii="仿宋GB2312" w:hAnsi="仿宋GB2312" w:eastAsia="仿宋GB2312" w:cs="仿宋GB2312"/>
          <w:color w:val="auto"/>
          <w:sz w:val="32"/>
          <w:szCs w:val="32"/>
          <w:highlight w:val="none"/>
          <w:lang w:val="en-US" w:eastAsia="zh-CN"/>
        </w:rPr>
        <w:t>1-4</w:t>
      </w:r>
      <w:r>
        <w:rPr>
          <w:rFonts w:hint="eastAsia" w:ascii="仿宋GB2312" w:hAnsi="仿宋GB2312" w:eastAsia="仿宋GB2312" w:cs="仿宋GB2312"/>
          <w:color w:val="auto"/>
          <w:sz w:val="32"/>
          <w:szCs w:val="32"/>
          <w:highlight w:val="none"/>
        </w:rPr>
        <w:t>）。</w:t>
      </w:r>
    </w:p>
    <w:p>
      <w:pPr>
        <w:pStyle w:val="18"/>
        <w:keepNext w:val="0"/>
        <w:keepLines w:val="0"/>
        <w:pageBreakBefore w:val="0"/>
        <w:kinsoku/>
        <w:wordWrap/>
        <w:overflowPunct/>
        <w:topLinePunct w:val="0"/>
        <w:autoSpaceDE/>
        <w:autoSpaceDN/>
        <w:bidi w:val="0"/>
        <w:adjustRightInd/>
        <w:snapToGrid/>
        <w:spacing w:line="240" w:lineRule="auto"/>
        <w:rPr>
          <w:rFonts w:hint="eastAsia"/>
          <w:color w:val="auto"/>
          <w:sz w:val="21"/>
          <w:szCs w:val="21"/>
          <w:highlight w:val="none"/>
        </w:rPr>
      </w:pPr>
    </w:p>
    <w:p>
      <w:pPr>
        <w:pStyle w:val="35"/>
        <w:keepNext w:val="0"/>
        <w:keepLines w:val="0"/>
        <w:pageBreakBefore w:val="0"/>
        <w:kinsoku/>
        <w:wordWrap/>
        <w:overflowPunct/>
        <w:topLinePunct w:val="0"/>
        <w:autoSpaceDE/>
        <w:autoSpaceDN/>
        <w:bidi w:val="0"/>
        <w:adjustRightInd/>
        <w:snapToGrid/>
        <w:spacing w:after="111" w:line="240" w:lineRule="auto"/>
        <w:rPr>
          <w:rFonts w:hint="eastAsia" w:ascii="黑体" w:hAnsi="黑体" w:eastAsia="黑体" w:cs="黑体"/>
          <w:color w:val="auto"/>
          <w:highlight w:val="none"/>
        </w:rPr>
      </w:pPr>
      <w:r>
        <w:rPr>
          <w:rFonts w:hint="eastAsia" w:ascii="黑体" w:hAnsi="黑体" w:eastAsia="黑体" w:cs="黑体"/>
          <w:color w:val="auto"/>
          <w:highlight w:val="none"/>
        </w:rPr>
        <w:t>表</w:t>
      </w:r>
      <w:r>
        <w:rPr>
          <w:rFonts w:hint="eastAsia" w:ascii="黑体" w:hAnsi="黑体" w:cs="黑体"/>
          <w:color w:val="auto"/>
          <w:highlight w:val="none"/>
          <w:lang w:val="en-US" w:eastAsia="zh-CN"/>
        </w:rPr>
        <w:t>1-4</w:t>
      </w:r>
      <w:r>
        <w:rPr>
          <w:rFonts w:hint="eastAsia" w:ascii="黑体" w:hAnsi="黑体" w:eastAsia="黑体" w:cs="黑体"/>
          <w:color w:val="auto"/>
          <w:highlight w:val="none"/>
        </w:rPr>
        <w:t xml:space="preserve"> 省农业农村厅20</w:t>
      </w:r>
      <w:r>
        <w:rPr>
          <w:rFonts w:hint="eastAsia" w:ascii="黑体" w:hAnsi="黑体" w:cs="黑体"/>
          <w:color w:val="auto"/>
          <w:highlight w:val="none"/>
          <w:lang w:val="en-US" w:eastAsia="zh-CN"/>
        </w:rPr>
        <w:t>20</w:t>
      </w:r>
      <w:r>
        <w:rPr>
          <w:rFonts w:hint="eastAsia" w:ascii="黑体" w:hAnsi="黑体" w:eastAsia="黑体" w:cs="黑体"/>
          <w:color w:val="auto"/>
          <w:highlight w:val="none"/>
        </w:rPr>
        <w:t>年度纳入部门决算编制范围的单位</w:t>
      </w:r>
    </w:p>
    <w:tbl>
      <w:tblPr>
        <w:tblStyle w:val="25"/>
        <w:tblW w:w="91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82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blHeader/>
          <w:jc w:val="center"/>
        </w:trPr>
        <w:tc>
          <w:tcPr>
            <w:tcW w:w="863" w:type="dxa"/>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GB2312" w:hAnsi="仿宋GB2312" w:eastAsia="仿宋GB2312" w:cs="仿宋GB2312"/>
                <w:b/>
                <w:color w:val="auto"/>
                <w:sz w:val="24"/>
                <w:szCs w:val="24"/>
                <w:highlight w:val="none"/>
              </w:rPr>
            </w:pPr>
            <w:r>
              <w:rPr>
                <w:rFonts w:hint="eastAsia" w:ascii="仿宋GB2312" w:hAnsi="仿宋GB2312" w:eastAsia="仿宋GB2312" w:cs="仿宋GB2312"/>
                <w:b/>
                <w:color w:val="auto"/>
                <w:sz w:val="24"/>
                <w:szCs w:val="24"/>
                <w:highlight w:val="none"/>
              </w:rPr>
              <w:t>序号</w:t>
            </w:r>
          </w:p>
        </w:tc>
        <w:tc>
          <w:tcPr>
            <w:tcW w:w="8248" w:type="dxa"/>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GB2312" w:hAnsi="仿宋GB2312" w:eastAsia="仿宋GB2312" w:cs="仿宋GB2312"/>
                <w:b/>
                <w:color w:val="auto"/>
                <w:sz w:val="24"/>
                <w:szCs w:val="24"/>
                <w:highlight w:val="none"/>
                <w:lang w:eastAsia="zh-CN"/>
              </w:rPr>
            </w:pPr>
            <w:r>
              <w:rPr>
                <w:rFonts w:hint="eastAsia" w:ascii="仿宋GB2312" w:hAnsi="仿宋GB2312" w:eastAsia="仿宋GB2312" w:cs="仿宋GB2312"/>
                <w:b/>
                <w:color w:val="auto"/>
                <w:sz w:val="24"/>
                <w:szCs w:val="24"/>
                <w:highlight w:val="none"/>
              </w:rPr>
              <w:t>单位</w:t>
            </w:r>
            <w:r>
              <w:rPr>
                <w:rFonts w:hint="eastAsia" w:ascii="仿宋GB2312" w:hAnsi="仿宋GB2312" w:eastAsia="仿宋GB2312" w:cs="仿宋GB2312"/>
                <w:b/>
                <w:color w:val="auto"/>
                <w:sz w:val="24"/>
                <w:szCs w:val="24"/>
                <w:highlight w:val="none"/>
                <w:lang w:eastAsia="zh-CN"/>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GB2312" w:hAnsi="仿宋GB2312" w:eastAsia="仿宋GB2312" w:cs="仿宋GB2312"/>
                <w:color w:val="auto"/>
                <w:sz w:val="24"/>
                <w:szCs w:val="24"/>
                <w:highlight w:val="none"/>
                <w:shd w:val="clear" w:color="auto" w:fill="FFFFFF"/>
                <w:lang w:val="en-US" w:eastAsia="zh-CN"/>
              </w:rPr>
            </w:pPr>
            <w:r>
              <w:rPr>
                <w:rFonts w:hint="default" w:ascii="仿宋GB2312" w:hAnsi="仿宋GB2312" w:eastAsia="仿宋GB2312" w:cs="仿宋GB2312"/>
                <w:i w:val="0"/>
                <w:iCs w:val="0"/>
                <w:color w:val="auto"/>
                <w:kern w:val="0"/>
                <w:sz w:val="24"/>
                <w:szCs w:val="24"/>
                <w:highlight w:val="none"/>
                <w:u w:val="none"/>
                <w:lang w:val="en-US" w:eastAsia="zh-CN" w:bidi="ar"/>
              </w:rPr>
              <w:t>1</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color w:val="auto"/>
                <w:kern w:val="0"/>
                <w:sz w:val="24"/>
                <w:szCs w:val="24"/>
                <w:highlight w:val="none"/>
                <w:lang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广东省农业农村厅（本级）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广东省农业投资项目中心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3</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广东省农业展览馆</w:t>
            </w:r>
            <w:r>
              <w:rPr>
                <w:rFonts w:hint="eastAsia" w:ascii="仿宋GB2312" w:hAnsi="仿宋GB2312" w:eastAsia="仿宋GB2312" w:cs="仿宋GB2312"/>
                <w:i w:val="0"/>
                <w:iCs w:val="0"/>
                <w:color w:val="auto"/>
                <w:kern w:val="0"/>
                <w:sz w:val="24"/>
                <w:szCs w:val="24"/>
                <w:highlight w:val="none"/>
                <w:u w:val="none"/>
                <w:lang w:val="en-US" w:eastAsia="zh-CN" w:bidi="ar"/>
              </w:rPr>
              <w:t>（</w:t>
            </w:r>
            <w:r>
              <w:rPr>
                <w:rFonts w:hint="default" w:ascii="仿宋GB2312" w:hAnsi="仿宋GB2312" w:eastAsia="仿宋GB2312" w:cs="仿宋GB2312"/>
                <w:i w:val="0"/>
                <w:iCs w:val="0"/>
                <w:color w:val="auto"/>
                <w:kern w:val="0"/>
                <w:sz w:val="24"/>
                <w:szCs w:val="24"/>
                <w:highlight w:val="none"/>
                <w:u w:val="none"/>
                <w:lang w:val="en-US" w:eastAsia="zh-CN" w:bidi="ar"/>
              </w:rPr>
              <w:t>省农业对外经济促进中心</w:t>
            </w:r>
            <w:r>
              <w:rPr>
                <w:rFonts w:hint="eastAsia" w:ascii="仿宋GB2312" w:hAnsi="仿宋GB2312" w:eastAsia="仿宋GB2312" w:cs="仿宋GB2312"/>
                <w:i w:val="0"/>
                <w:iCs w:val="0"/>
                <w:color w:val="auto"/>
                <w:kern w:val="0"/>
                <w:sz w:val="24"/>
                <w:szCs w:val="24"/>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4</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广东省农业机械试验鉴定站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5</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广东省农业机械化技术推广总站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6</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广东省耕地肥料总站（省化肥质量监测所）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7</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广东省农业技术推广总站</w:t>
            </w:r>
            <w:r>
              <w:rPr>
                <w:rFonts w:hint="eastAsia" w:ascii="仿宋GB2312" w:hAnsi="仿宋GB2312" w:eastAsia="仿宋GB2312" w:cs="仿宋GB2312"/>
                <w:i w:val="0"/>
                <w:iCs w:val="0"/>
                <w:color w:val="auto"/>
                <w:kern w:val="0"/>
                <w:sz w:val="24"/>
                <w:szCs w:val="24"/>
                <w:highlight w:val="none"/>
                <w:u w:val="none"/>
                <w:lang w:val="en-US" w:eastAsia="zh-CN" w:bidi="ar"/>
              </w:rPr>
              <w:t>（省农业良种示范推广中心）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8</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广东省动物疫病预防控制中心（省动物卫生技术中心）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9</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广东省畜牧技术推广总站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10</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广东省农业环保与农村能源总站(广东省农业面源污染治理项目管理办公室)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11</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广东省农民专业合作推广中心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12</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广东省农产品质量安全中心（广东省绿色食品发展中心）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13</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广东省农业科技交流服务中心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14</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广东省农民体育协会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15</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广东省农村经济学会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16</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17</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color w:val="auto"/>
                <w:kern w:val="0"/>
                <w:sz w:val="24"/>
                <w:szCs w:val="24"/>
                <w:highlight w:val="none"/>
                <w:u w:val="none"/>
                <w:lang w:val="en-US" w:eastAsia="zh-CN" w:bidi="ar"/>
              </w:rPr>
              <w:t>广东省农村信息中心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18</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广东省农业有害生物预警防控中心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19</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广东省海洋渔业试验中心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20</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广东省水生动物疫病预防控制中心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21</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广东省渔政总队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22</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广东省渔政总队直属一支队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23</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广东省渔政总队直属二支队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24</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广东省渔政总队直属三支队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25</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广东省港澳流动渔民接待站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26</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广东省农业农村厅机关服务中心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27</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广东省渔业技术推广总站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28</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广东省现代农业装备研究所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29</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广州国家现代农业产业科技创新中心</w:t>
            </w:r>
          </w:p>
        </w:tc>
      </w:tr>
    </w:tbl>
    <w:p>
      <w:pPr>
        <w:spacing w:line="360" w:lineRule="auto"/>
        <w:ind w:firstLine="643"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2.纳入2020年部门决算（年终决算）人数。</w:t>
      </w:r>
    </w:p>
    <w:p>
      <w:pPr>
        <w:spacing w:line="360" w:lineRule="auto"/>
        <w:ind w:firstLine="640"/>
        <w:jc w:val="both"/>
        <w:rPr>
          <w:rFonts w:hint="eastAsia" w:ascii="仿宋GB2312" w:hAnsi="仿宋GB2312" w:eastAsia="仿宋GB2312" w:cs="仿宋GB2312"/>
          <w:color w:val="auto"/>
          <w:sz w:val="36"/>
          <w:szCs w:val="36"/>
          <w:highlight w:val="none"/>
          <w:lang w:eastAsia="zh-CN"/>
        </w:rPr>
      </w:pPr>
      <w:r>
        <w:rPr>
          <w:rFonts w:hint="eastAsia" w:ascii="仿宋" w:hAnsi="仿宋" w:eastAsia="仿宋" w:cs="仿宋"/>
          <w:color w:val="auto"/>
          <w:kern w:val="0"/>
          <w:sz w:val="32"/>
          <w:szCs w:val="32"/>
          <w:highlight w:val="none"/>
          <w:lang w:val="en-US" w:eastAsia="zh-CN" w:bidi="ar"/>
        </w:rPr>
        <w:t>截至2020年底，我厅本部共有行政编制（财供人数）292人，事业编制0人，离退休人员共332人。直属预算单位共有行政编制172人，事业编制617人，离退休人员541人。</w:t>
      </w:r>
    </w:p>
    <w:p>
      <w:pPr>
        <w:spacing w:line="360" w:lineRule="auto"/>
        <w:ind w:firstLine="640"/>
        <w:jc w:val="both"/>
        <w:rPr>
          <w:rFonts w:hint="eastAsia"/>
          <w:color w:val="auto"/>
          <w:highlight w:val="none"/>
          <w:lang w:val="en-US" w:eastAsia="zh-CN"/>
        </w:rPr>
      </w:pPr>
      <w:r>
        <w:rPr>
          <w:rFonts w:hint="eastAsia" w:ascii="仿宋GB2312" w:hAnsi="仿宋GB2312" w:eastAsia="仿宋GB2312" w:cs="仿宋GB2312"/>
          <w:color w:val="auto"/>
          <w:szCs w:val="32"/>
          <w:highlight w:val="none"/>
          <w:lang w:val="en-US" w:eastAsia="zh-CN"/>
        </w:rPr>
        <w:t>我厅2020年年末实有人数1,212人，在职人员986人，其中：在职行政人员412人，在职事业人员574人（其中：参照公务员法管理事业人员40人，非参公事业人员527人，经费自理人员7人）；离休人员35人，退休人员191人。</w:t>
      </w:r>
    </w:p>
    <w:p>
      <w:pPr>
        <w:spacing w:line="360" w:lineRule="auto"/>
        <w:ind w:firstLine="643"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bookmarkStart w:id="17" w:name="_Toc19704"/>
      <w:r>
        <w:rPr>
          <w:rFonts w:hint="eastAsia" w:ascii="仿宋GB2312" w:hAnsi="仿宋GB2312" w:eastAsia="仿宋GB2312" w:cs="仿宋GB2312"/>
          <w:b/>
          <w:bCs/>
          <w:color w:val="auto"/>
          <w:szCs w:val="32"/>
          <w:highlight w:val="none"/>
          <w:shd w:val="clear" w:color="auto" w:fill="FFFFFF"/>
          <w:lang w:val="en-US" w:eastAsia="zh-CN"/>
        </w:rPr>
        <w:t>3.部门决算概况。</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部门整体支出决算数为</w:t>
      </w:r>
      <w:r>
        <w:rPr>
          <w:rFonts w:hint="default" w:ascii="仿宋GB2312" w:hAnsi="仿宋GB2312" w:eastAsia="仿宋GB2312" w:cs="仿宋GB2312"/>
          <w:color w:val="auto"/>
          <w:szCs w:val="32"/>
          <w:highlight w:val="none"/>
          <w:lang w:val="en-US" w:eastAsia="zh-CN"/>
        </w:rPr>
        <w:t>425,923.33</w:t>
      </w:r>
      <w:r>
        <w:rPr>
          <w:rFonts w:hint="eastAsia" w:ascii="仿宋GB2312" w:hAnsi="仿宋GB2312" w:eastAsia="仿宋GB2312" w:cs="仿宋GB2312"/>
          <w:color w:val="auto"/>
          <w:szCs w:val="32"/>
          <w:highlight w:val="none"/>
          <w:lang w:val="en-US" w:eastAsia="zh-CN"/>
        </w:rPr>
        <w:t>万元，决算支出比率为98.78%（见表1-5）。</w:t>
      </w:r>
      <w:bookmarkEnd w:id="17"/>
    </w:p>
    <w:p>
      <w:pPr>
        <w:pStyle w:val="2"/>
        <w:rPr>
          <w:rFonts w:hint="eastAsia"/>
          <w:color w:val="auto"/>
          <w:sz w:val="21"/>
          <w:szCs w:val="21"/>
          <w:highlight w:val="none"/>
          <w:lang w:val="en-US" w:eastAsia="zh-CN"/>
        </w:rPr>
      </w:pPr>
    </w:p>
    <w:p>
      <w:pPr>
        <w:pStyle w:val="35"/>
        <w:spacing w:after="111"/>
        <w:rPr>
          <w:rFonts w:hint="eastAsia" w:ascii="黑体" w:hAnsi="黑体" w:eastAsia="黑体" w:cs="黑体"/>
          <w:color w:val="auto"/>
          <w:highlight w:val="none"/>
        </w:rPr>
      </w:pPr>
      <w:r>
        <w:rPr>
          <w:rFonts w:hint="eastAsia" w:ascii="黑体" w:hAnsi="黑体" w:eastAsia="黑体" w:cs="黑体"/>
          <w:color w:val="auto"/>
          <w:highlight w:val="none"/>
        </w:rPr>
        <w:t>表1-</w:t>
      </w:r>
      <w:r>
        <w:rPr>
          <w:rFonts w:hint="eastAsia" w:ascii="黑体" w:hAnsi="黑体" w:cs="黑体"/>
          <w:color w:val="auto"/>
          <w:highlight w:val="none"/>
          <w:lang w:val="en-US" w:eastAsia="zh-CN"/>
        </w:rPr>
        <w:t>5</w:t>
      </w:r>
      <w:r>
        <w:rPr>
          <w:rFonts w:hint="eastAsia" w:ascii="黑体" w:hAnsi="黑体" w:eastAsia="黑体" w:cs="黑体"/>
          <w:color w:val="auto"/>
          <w:highlight w:val="none"/>
        </w:rPr>
        <w:t xml:space="preserve"> 省农业农村厅20</w:t>
      </w:r>
      <w:r>
        <w:rPr>
          <w:rFonts w:hint="eastAsia" w:ascii="黑体" w:hAnsi="黑体" w:cs="黑体"/>
          <w:color w:val="auto"/>
          <w:highlight w:val="none"/>
          <w:lang w:val="en-US" w:eastAsia="zh-CN"/>
        </w:rPr>
        <w:t>20</w:t>
      </w:r>
      <w:r>
        <w:rPr>
          <w:rFonts w:hint="eastAsia" w:ascii="黑体" w:hAnsi="黑体" w:eastAsia="黑体" w:cs="黑体"/>
          <w:color w:val="auto"/>
          <w:highlight w:val="none"/>
        </w:rPr>
        <w:t>年部门决算支出汇总表（单位：万元）</w:t>
      </w:r>
    </w:p>
    <w:tbl>
      <w:tblPr>
        <w:tblStyle w:val="25"/>
        <w:tblW w:w="8344" w:type="dxa"/>
        <w:jc w:val="center"/>
        <w:tblInd w:w="0" w:type="dxa"/>
        <w:tblLayout w:type="fixed"/>
        <w:tblCellMar>
          <w:top w:w="15" w:type="dxa"/>
          <w:left w:w="15" w:type="dxa"/>
          <w:bottom w:w="15" w:type="dxa"/>
          <w:right w:w="15" w:type="dxa"/>
        </w:tblCellMar>
      </w:tblPr>
      <w:tblGrid>
        <w:gridCol w:w="2529"/>
        <w:gridCol w:w="1269"/>
        <w:gridCol w:w="1660"/>
        <w:gridCol w:w="1660"/>
        <w:gridCol w:w="1226"/>
      </w:tblGrid>
      <w:tr>
        <w:tblPrEx>
          <w:tblLayout w:type="fixed"/>
          <w:tblCellMar>
            <w:top w:w="15" w:type="dxa"/>
            <w:left w:w="15" w:type="dxa"/>
            <w:bottom w:w="15" w:type="dxa"/>
            <w:right w:w="15" w:type="dxa"/>
          </w:tblCellMar>
        </w:tblPrEx>
        <w:trPr>
          <w:trHeight w:val="397"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GB2312" w:hAnsi="仿宋GB2312" w:eastAsia="仿宋GB2312" w:cs="仿宋GB2312"/>
                <w:b/>
                <w:bCs/>
                <w:color w:val="auto"/>
                <w:kern w:val="0"/>
                <w:sz w:val="22"/>
                <w:szCs w:val="22"/>
                <w:highlight w:val="none"/>
                <w:lang w:bidi="ar"/>
              </w:rPr>
            </w:pPr>
            <w:r>
              <w:rPr>
                <w:rFonts w:hint="eastAsia" w:ascii="仿宋GB2312" w:hAnsi="仿宋GB2312" w:eastAsia="仿宋GB2312" w:cs="仿宋GB2312"/>
                <w:b/>
                <w:i w:val="0"/>
                <w:color w:val="auto"/>
                <w:kern w:val="0"/>
                <w:sz w:val="22"/>
                <w:szCs w:val="22"/>
                <w:highlight w:val="none"/>
                <w:u w:val="none"/>
                <w:lang w:val="en-US" w:eastAsia="zh-CN" w:bidi="ar"/>
              </w:rPr>
              <w:t>项目（按功能分类）</w:t>
            </w:r>
          </w:p>
        </w:tc>
        <w:tc>
          <w:tcPr>
            <w:tcW w:w="12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i w:val="0"/>
                <w:color w:val="auto"/>
                <w:kern w:val="0"/>
                <w:sz w:val="22"/>
                <w:szCs w:val="22"/>
                <w:highlight w:val="none"/>
                <w:u w:val="none"/>
                <w:lang w:val="en-US" w:eastAsia="zh-CN" w:bidi="ar"/>
              </w:rPr>
              <w:t>年初预算数</w:t>
            </w:r>
          </w:p>
        </w:tc>
        <w:tc>
          <w:tcPr>
            <w:tcW w:w="16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i w:val="0"/>
                <w:color w:val="auto"/>
                <w:kern w:val="0"/>
                <w:sz w:val="22"/>
                <w:szCs w:val="22"/>
                <w:highlight w:val="none"/>
                <w:u w:val="none"/>
                <w:lang w:val="en-US" w:eastAsia="zh-CN" w:bidi="ar"/>
              </w:rPr>
              <w:t>调整预算数</w:t>
            </w:r>
          </w:p>
        </w:tc>
        <w:tc>
          <w:tcPr>
            <w:tcW w:w="16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i w:val="0"/>
                <w:color w:val="auto"/>
                <w:kern w:val="0"/>
                <w:sz w:val="22"/>
                <w:szCs w:val="22"/>
                <w:highlight w:val="none"/>
                <w:u w:val="none"/>
                <w:lang w:val="en-US" w:eastAsia="zh-CN" w:bidi="ar"/>
              </w:rPr>
              <w:t>决算数</w:t>
            </w:r>
          </w:p>
        </w:tc>
        <w:tc>
          <w:tcPr>
            <w:tcW w:w="122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i w:val="0"/>
                <w:color w:val="auto"/>
                <w:kern w:val="0"/>
                <w:sz w:val="22"/>
                <w:szCs w:val="22"/>
                <w:highlight w:val="none"/>
                <w:u w:val="none"/>
                <w:lang w:val="en-US" w:eastAsia="zh-CN" w:bidi="ar"/>
              </w:rPr>
              <w:t>支出比率</w:t>
            </w:r>
          </w:p>
        </w:tc>
      </w:tr>
      <w:tr>
        <w:tblPrEx>
          <w:tblLayout w:type="fixed"/>
          <w:tblCellMar>
            <w:top w:w="15" w:type="dxa"/>
            <w:left w:w="15" w:type="dxa"/>
            <w:bottom w:w="15" w:type="dxa"/>
            <w:right w:w="15" w:type="dxa"/>
          </w:tblCellMar>
        </w:tblPrEx>
        <w:trPr>
          <w:trHeight w:val="406"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一般公共服务支出</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60.00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215.74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215.74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Layout w:type="fixed"/>
          <w:tblCellMar>
            <w:top w:w="15" w:type="dxa"/>
            <w:left w:w="15" w:type="dxa"/>
            <w:bottom w:w="15" w:type="dxa"/>
            <w:right w:w="15" w:type="dxa"/>
          </w:tblCellMar>
        </w:tblPrEx>
        <w:trPr>
          <w:trHeight w:val="406"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公共安全支出</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450.00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1,253.10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1,201.35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95.87%</w:t>
            </w:r>
          </w:p>
        </w:tc>
      </w:tr>
      <w:tr>
        <w:tblPrEx>
          <w:tblLayout w:type="fixed"/>
          <w:tblCellMar>
            <w:top w:w="15" w:type="dxa"/>
            <w:left w:w="15" w:type="dxa"/>
            <w:bottom w:w="15" w:type="dxa"/>
            <w:right w:w="15" w:type="dxa"/>
          </w:tblCellMar>
        </w:tblPrEx>
        <w:trPr>
          <w:trHeight w:val="406"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科学技术支出</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1,064.06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1,064.06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Layout w:type="fixed"/>
          <w:tblCellMar>
            <w:top w:w="15" w:type="dxa"/>
            <w:left w:w="15" w:type="dxa"/>
            <w:bottom w:w="15" w:type="dxa"/>
            <w:right w:w="15" w:type="dxa"/>
          </w:tblCellMar>
        </w:tblPrEx>
        <w:trPr>
          <w:trHeight w:val="406"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社会保障和就业支出</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7,666.93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12,037.26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11,858.65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98.52%</w:t>
            </w:r>
          </w:p>
        </w:tc>
      </w:tr>
      <w:tr>
        <w:tblPrEx>
          <w:tblLayout w:type="fixed"/>
          <w:tblCellMar>
            <w:top w:w="15" w:type="dxa"/>
            <w:left w:w="15" w:type="dxa"/>
            <w:bottom w:w="15" w:type="dxa"/>
            <w:right w:w="15" w:type="dxa"/>
          </w:tblCellMar>
        </w:tblPrEx>
        <w:trPr>
          <w:trHeight w:val="406"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卫生健康支出</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280.61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217.83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77.63%</w:t>
            </w:r>
          </w:p>
        </w:tc>
      </w:tr>
      <w:tr>
        <w:tblPrEx>
          <w:tblLayout w:type="fixed"/>
          <w:tblCellMar>
            <w:top w:w="15" w:type="dxa"/>
            <w:left w:w="15" w:type="dxa"/>
            <w:bottom w:w="15" w:type="dxa"/>
            <w:right w:w="15" w:type="dxa"/>
          </w:tblCellMar>
        </w:tblPrEx>
        <w:trPr>
          <w:trHeight w:val="406"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节能环保支出</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409.50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409.50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Layout w:type="fixed"/>
          <w:tblCellMar>
            <w:top w:w="15" w:type="dxa"/>
            <w:left w:w="15" w:type="dxa"/>
            <w:bottom w:w="15" w:type="dxa"/>
            <w:right w:w="15" w:type="dxa"/>
          </w:tblCellMar>
        </w:tblPrEx>
        <w:trPr>
          <w:trHeight w:val="406"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城乡社区支出</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279.16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279.16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Layout w:type="fixed"/>
          <w:tblCellMar>
            <w:top w:w="15" w:type="dxa"/>
            <w:left w:w="15" w:type="dxa"/>
            <w:bottom w:w="15" w:type="dxa"/>
            <w:right w:w="15" w:type="dxa"/>
          </w:tblCellMar>
        </w:tblPrEx>
        <w:trPr>
          <w:trHeight w:val="406"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金融支出</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265.00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247.51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247.51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Layout w:type="fixed"/>
          <w:tblCellMar>
            <w:top w:w="15" w:type="dxa"/>
            <w:left w:w="15" w:type="dxa"/>
            <w:bottom w:w="15" w:type="dxa"/>
            <w:right w:w="15" w:type="dxa"/>
          </w:tblCellMar>
        </w:tblPrEx>
        <w:trPr>
          <w:trHeight w:val="406"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农林水支出</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53,906.17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342,652.61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337,165.44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98.40%</w:t>
            </w:r>
          </w:p>
        </w:tc>
      </w:tr>
      <w:tr>
        <w:tblPrEx>
          <w:tblLayout w:type="fixed"/>
          <w:tblCellMar>
            <w:top w:w="15" w:type="dxa"/>
            <w:left w:w="15" w:type="dxa"/>
            <w:bottom w:w="15" w:type="dxa"/>
            <w:right w:w="15" w:type="dxa"/>
          </w:tblCellMar>
        </w:tblPrEx>
        <w:trPr>
          <w:trHeight w:val="406"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援助其他地区支出</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72,000.00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72,000.00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Layout w:type="fixed"/>
          <w:tblCellMar>
            <w:top w:w="15" w:type="dxa"/>
            <w:left w:w="15" w:type="dxa"/>
            <w:bottom w:w="15" w:type="dxa"/>
            <w:right w:w="15" w:type="dxa"/>
          </w:tblCellMar>
        </w:tblPrEx>
        <w:trPr>
          <w:trHeight w:val="499"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自然资源海洋气象等支出</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592.90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592.90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Layout w:type="fixed"/>
          <w:tblCellMar>
            <w:top w:w="15" w:type="dxa"/>
            <w:left w:w="15" w:type="dxa"/>
            <w:bottom w:w="15" w:type="dxa"/>
            <w:right w:w="15" w:type="dxa"/>
          </w:tblCellMar>
        </w:tblPrEx>
        <w:trPr>
          <w:trHeight w:val="406"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国有资本经营预算支出</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130.01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130.01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Layout w:type="fixed"/>
          <w:tblCellMar>
            <w:top w:w="15" w:type="dxa"/>
            <w:left w:w="15" w:type="dxa"/>
            <w:bottom w:w="15" w:type="dxa"/>
            <w:right w:w="15" w:type="dxa"/>
          </w:tblCellMar>
        </w:tblPrEx>
        <w:trPr>
          <w:trHeight w:val="406"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其他支出</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541.19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p>
        </w:tc>
      </w:tr>
      <w:tr>
        <w:tblPrEx>
          <w:tblLayout w:type="fixed"/>
          <w:tblCellMar>
            <w:top w:w="15" w:type="dxa"/>
            <w:left w:w="15" w:type="dxa"/>
            <w:bottom w:w="15" w:type="dxa"/>
            <w:right w:w="15" w:type="dxa"/>
          </w:tblCellMar>
        </w:tblPrEx>
        <w:trPr>
          <w:trHeight w:val="406" w:hRule="exact"/>
          <w:jc w:val="center"/>
        </w:trPr>
        <w:tc>
          <w:tcPr>
            <w:tcW w:w="2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合  计</w:t>
            </w:r>
          </w:p>
        </w:tc>
        <w:tc>
          <w:tcPr>
            <w:tcW w:w="126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62,348.10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431,162.47 </w:t>
            </w:r>
          </w:p>
        </w:tc>
        <w:tc>
          <w:tcPr>
            <w:tcW w:w="166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b w:val="0"/>
                <w:bCs w:val="0"/>
                <w:i w:val="0"/>
                <w:color w:val="auto"/>
                <w:kern w:val="0"/>
                <w:sz w:val="22"/>
                <w:szCs w:val="22"/>
                <w:highlight w:val="none"/>
                <w:u w:val="none"/>
                <w:lang w:val="en-US" w:eastAsia="zh-CN" w:bidi="ar"/>
              </w:rPr>
            </w:pPr>
            <w:r>
              <w:rPr>
                <w:rFonts w:hint="default" w:ascii="仿宋GB2312" w:hAnsi="仿宋GB2312" w:eastAsia="仿宋GB2312" w:cs="仿宋GB2312"/>
                <w:b w:val="0"/>
                <w:bCs w:val="0"/>
                <w:i w:val="0"/>
                <w:color w:val="auto"/>
                <w:kern w:val="0"/>
                <w:sz w:val="22"/>
                <w:szCs w:val="22"/>
                <w:highlight w:val="none"/>
                <w:u w:val="none"/>
                <w:lang w:val="en-US" w:eastAsia="zh-CN" w:bidi="ar"/>
              </w:rPr>
              <w:t xml:space="preserve">425,923.33 </w:t>
            </w:r>
          </w:p>
        </w:tc>
        <w:tc>
          <w:tcPr>
            <w:tcW w:w="1226"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b w:val="0"/>
                <w:bCs w:val="0"/>
                <w:i w:val="0"/>
                <w:color w:val="auto"/>
                <w:kern w:val="0"/>
                <w:sz w:val="22"/>
                <w:szCs w:val="22"/>
                <w:highlight w:val="none"/>
                <w:u w:val="none"/>
                <w:lang w:val="en-US" w:eastAsia="zh-CN" w:bidi="ar"/>
              </w:rPr>
            </w:pPr>
            <w:r>
              <w:rPr>
                <w:rFonts w:hint="default" w:ascii="仿宋GB2312" w:hAnsi="仿宋GB2312" w:eastAsia="仿宋GB2312" w:cs="仿宋GB2312"/>
                <w:b w:val="0"/>
                <w:bCs w:val="0"/>
                <w:i w:val="0"/>
                <w:color w:val="auto"/>
                <w:kern w:val="0"/>
                <w:sz w:val="22"/>
                <w:szCs w:val="22"/>
                <w:highlight w:val="none"/>
                <w:u w:val="none"/>
                <w:lang w:val="en-US" w:eastAsia="zh-CN" w:bidi="ar"/>
              </w:rPr>
              <w:t>98.78%</w:t>
            </w: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GB2312" w:hAnsi="仿宋GB2312" w:eastAsia="仿宋GB2312" w:cs="仿宋GB2312"/>
          <w:color w:val="auto"/>
          <w:highlight w:val="none"/>
          <w:lang w:val="en-US" w:eastAsia="zh-CN"/>
        </w:rPr>
      </w:pPr>
      <w:r>
        <w:rPr>
          <w:rFonts w:hint="eastAsia" w:ascii="仿宋GB2312" w:hAnsi="仿宋GB2312" w:eastAsia="仿宋GB2312" w:cs="仿宋GB2312"/>
          <w:color w:val="auto"/>
          <w:sz w:val="21"/>
          <w:szCs w:val="21"/>
          <w:highlight w:val="none"/>
          <w:lang w:val="en-US" w:eastAsia="zh-CN"/>
        </w:rPr>
        <w:t>数据来源：2020年广东省农业农村厅（汇总）部门决算报表。</w:t>
      </w:r>
    </w:p>
    <w:p>
      <w:pPr>
        <w:bidi w:val="0"/>
        <w:rPr>
          <w:rFonts w:hint="eastAsia"/>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color w:val="auto"/>
          <w:highlight w:val="none"/>
        </w:rPr>
      </w:pPr>
      <w:bookmarkStart w:id="18" w:name="_Toc11277"/>
      <w:r>
        <w:rPr>
          <w:rFonts w:hint="eastAsia" w:ascii="黑体" w:hAnsi="黑体" w:eastAsia="黑体" w:cs="黑体"/>
          <w:bCs/>
          <w:color w:val="auto"/>
          <w:highlight w:val="none"/>
        </w:rPr>
        <w:t>二、绩效自评情况</w:t>
      </w:r>
      <w:bookmarkEnd w:id="16"/>
      <w:bookmarkEnd w:id="18"/>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_GB2312" w:hAnsi="楷体_GB2312" w:eastAsia="楷体_GB2312" w:cs="楷体_GB2312"/>
          <w:b/>
          <w:bCs/>
          <w:color w:val="auto"/>
          <w:sz w:val="32"/>
          <w:szCs w:val="32"/>
          <w:highlight w:val="none"/>
        </w:rPr>
      </w:pPr>
      <w:bookmarkStart w:id="19" w:name="_Toc14774132"/>
      <w:bookmarkStart w:id="20" w:name="_Toc985"/>
      <w:r>
        <w:rPr>
          <w:rFonts w:hint="eastAsia" w:ascii="楷体_GB2312" w:hAnsi="楷体_GB2312" w:eastAsia="楷体_GB2312" w:cs="楷体_GB2312"/>
          <w:b/>
          <w:bCs/>
          <w:color w:val="auto"/>
          <w:sz w:val="32"/>
          <w:szCs w:val="32"/>
          <w:highlight w:val="none"/>
        </w:rPr>
        <w:t>（一）自评结论</w:t>
      </w:r>
      <w:bookmarkEnd w:id="19"/>
      <w:bookmarkEnd w:id="20"/>
    </w:p>
    <w:p>
      <w:pPr>
        <w:pStyle w:val="18"/>
        <w:ind w:left="0" w:leftChars="0" w:firstLine="960" w:firstLineChars="300"/>
        <w:rPr>
          <w:rFonts w:hint="eastAsia" w:ascii="仿宋GB2312" w:hAnsi="仿宋GB2312" w:eastAsia="仿宋GB2312" w:cs="仿宋GB2312"/>
          <w:color w:val="auto"/>
          <w:szCs w:val="32"/>
          <w:highlight w:val="none"/>
          <w:shd w:val="clear" w:color="auto" w:fill="FFFFFF"/>
        </w:rPr>
      </w:pPr>
      <w:r>
        <w:rPr>
          <w:rFonts w:hint="eastAsia" w:ascii="仿宋GB2312" w:hAnsi="仿宋GB2312" w:eastAsia="仿宋GB2312" w:cs="仿宋GB2312"/>
          <w:color w:val="auto"/>
          <w:szCs w:val="32"/>
          <w:highlight w:val="none"/>
        </w:rPr>
        <w:t>我厅按照预算绩效管理的有关规定，从履行本部门的职能职责对预算资金的需求出发，按照省财政厅有关部门预算管理的要求和工作程序编报预算、决算，做好预算资金管理和会计核算，保障了2020年履行职能职责，完成了各项重点工作任务，总体上符合部门预算全过程预算绩效管理的要求。综合厅本级和直属预算单位的自评情况，我厅2020年部门整体支出绩效自评得分为99.28分（自评情况总表见2-1），绩效等</w:t>
      </w:r>
      <w:r>
        <w:rPr>
          <w:rFonts w:hint="eastAsia" w:ascii="仿宋GB2312" w:hAnsi="仿宋GB2312" w:eastAsia="仿宋GB2312" w:cs="仿宋GB2312"/>
          <w:color w:val="auto"/>
          <w:szCs w:val="32"/>
          <w:highlight w:val="none"/>
          <w:shd w:val="clear" w:color="auto" w:fill="FFFFFF"/>
        </w:rPr>
        <w:t>级为</w:t>
      </w:r>
      <w:r>
        <w:rPr>
          <w:rFonts w:hint="eastAsia" w:ascii="仿宋GB2312" w:hAnsi="仿宋GB2312" w:eastAsia="仿宋GB2312" w:cs="仿宋GB2312"/>
          <w:b/>
          <w:bCs/>
          <w:color w:val="auto"/>
          <w:szCs w:val="32"/>
          <w:highlight w:val="none"/>
          <w:shd w:val="clear" w:color="auto" w:fill="FFFFFF"/>
        </w:rPr>
        <w:t>“优”</w:t>
      </w:r>
      <w:r>
        <w:rPr>
          <w:rFonts w:hint="eastAsia" w:ascii="仿宋GB2312" w:hAnsi="仿宋GB2312" w:eastAsia="仿宋GB2312" w:cs="仿宋GB2312"/>
          <w:color w:val="auto"/>
          <w:szCs w:val="32"/>
          <w:highlight w:val="none"/>
          <w:shd w:val="clear" w:color="auto" w:fill="FFFFFF"/>
        </w:rPr>
        <w:t>。</w:t>
      </w:r>
    </w:p>
    <w:p>
      <w:pPr>
        <w:rPr>
          <w:rFonts w:hint="eastAsia"/>
          <w:color w:val="auto"/>
          <w:highlight w:val="none"/>
        </w:rPr>
      </w:pPr>
    </w:p>
    <w:tbl>
      <w:tblPr>
        <w:tblStyle w:val="25"/>
        <w:tblW w:w="9128" w:type="dxa"/>
        <w:jc w:val="center"/>
        <w:tblInd w:w="0" w:type="dxa"/>
        <w:tblLayout w:type="fixed"/>
        <w:tblCellMar>
          <w:top w:w="0" w:type="dxa"/>
          <w:left w:w="108" w:type="dxa"/>
          <w:bottom w:w="0" w:type="dxa"/>
          <w:right w:w="108" w:type="dxa"/>
        </w:tblCellMar>
      </w:tblPr>
      <w:tblGrid>
        <w:gridCol w:w="670"/>
        <w:gridCol w:w="3314"/>
        <w:gridCol w:w="1502"/>
        <w:gridCol w:w="1164"/>
        <w:gridCol w:w="1320"/>
        <w:gridCol w:w="1158"/>
      </w:tblGrid>
      <w:tr>
        <w:tblPrEx>
          <w:tblLayout w:type="fixed"/>
          <w:tblCellMar>
            <w:top w:w="0" w:type="dxa"/>
            <w:left w:w="108" w:type="dxa"/>
            <w:bottom w:w="0" w:type="dxa"/>
            <w:right w:w="108" w:type="dxa"/>
          </w:tblCellMar>
        </w:tblPrEx>
        <w:trPr>
          <w:trHeight w:val="306" w:hRule="atLeast"/>
          <w:jc w:val="center"/>
        </w:trPr>
        <w:tc>
          <w:tcPr>
            <w:tcW w:w="9128" w:type="dxa"/>
            <w:gridSpan w:val="6"/>
            <w:tcBorders>
              <w:top w:val="nil"/>
              <w:left w:val="nil"/>
              <w:bottom w:val="nil"/>
              <w:right w:val="nil"/>
            </w:tcBorders>
            <w:shd w:val="clear" w:color="auto" w:fill="auto"/>
            <w:vAlign w:val="center"/>
          </w:tcPr>
          <w:p>
            <w:pPr>
              <w:widowControl/>
              <w:jc w:val="center"/>
              <w:textAlignment w:val="center"/>
              <w:rPr>
                <w:rFonts w:ascii="黑体" w:hAnsi="宋体" w:eastAsia="黑体" w:cs="黑体"/>
                <w:color w:val="auto"/>
                <w:sz w:val="24"/>
                <w:szCs w:val="24"/>
                <w:highlight w:val="none"/>
              </w:rPr>
            </w:pPr>
            <w:r>
              <w:rPr>
                <w:rFonts w:hint="eastAsia" w:ascii="黑体" w:hAnsi="宋体" w:eastAsia="黑体" w:cs="黑体"/>
                <w:color w:val="auto"/>
                <w:kern w:val="0"/>
                <w:sz w:val="28"/>
                <w:szCs w:val="28"/>
                <w:highlight w:val="none"/>
                <w:lang w:bidi="ar"/>
              </w:rPr>
              <w:t>表2-1 2020年部门整体支出绩效自评得分情况表</w:t>
            </w:r>
          </w:p>
        </w:tc>
      </w:tr>
      <w:tr>
        <w:tblPrEx>
          <w:tblLayout w:type="fixed"/>
          <w:tblCellMar>
            <w:top w:w="0" w:type="dxa"/>
            <w:left w:w="108" w:type="dxa"/>
            <w:bottom w:w="0" w:type="dxa"/>
            <w:right w:w="108" w:type="dxa"/>
          </w:tblCellMar>
        </w:tblPrEx>
        <w:trPr>
          <w:trHeight w:val="306" w:hRule="atLeast"/>
          <w:jc w:val="center"/>
        </w:trPr>
        <w:tc>
          <w:tcPr>
            <w:tcW w:w="670" w:type="dxa"/>
            <w:tcBorders>
              <w:top w:val="nil"/>
              <w:left w:val="nil"/>
              <w:bottom w:val="nil"/>
              <w:right w:val="nil"/>
            </w:tcBorders>
            <w:shd w:val="clear" w:color="auto" w:fill="auto"/>
            <w:vAlign w:val="center"/>
          </w:tcPr>
          <w:p>
            <w:pPr>
              <w:jc w:val="center"/>
              <w:rPr>
                <w:rFonts w:ascii="宋体" w:hAnsi="宋体" w:eastAsia="宋体" w:cs="宋体"/>
                <w:color w:val="auto"/>
                <w:sz w:val="24"/>
                <w:szCs w:val="24"/>
                <w:highlight w:val="none"/>
              </w:rPr>
            </w:pPr>
          </w:p>
        </w:tc>
        <w:tc>
          <w:tcPr>
            <w:tcW w:w="3314" w:type="dxa"/>
            <w:tcBorders>
              <w:top w:val="nil"/>
              <w:left w:val="nil"/>
              <w:bottom w:val="nil"/>
              <w:right w:val="nil"/>
            </w:tcBorders>
            <w:shd w:val="clear" w:color="auto" w:fill="auto"/>
            <w:vAlign w:val="center"/>
          </w:tcPr>
          <w:p>
            <w:pPr>
              <w:jc w:val="center"/>
              <w:rPr>
                <w:rFonts w:ascii="黑体" w:hAnsi="宋体" w:eastAsia="黑体" w:cs="黑体"/>
                <w:color w:val="auto"/>
                <w:sz w:val="22"/>
                <w:highlight w:val="none"/>
              </w:rPr>
            </w:pPr>
          </w:p>
        </w:tc>
        <w:tc>
          <w:tcPr>
            <w:tcW w:w="1502" w:type="dxa"/>
            <w:tcBorders>
              <w:top w:val="nil"/>
              <w:left w:val="nil"/>
              <w:bottom w:val="nil"/>
              <w:right w:val="nil"/>
            </w:tcBorders>
            <w:shd w:val="clear" w:color="auto" w:fill="auto"/>
            <w:vAlign w:val="center"/>
          </w:tcPr>
          <w:p>
            <w:pPr>
              <w:jc w:val="center"/>
              <w:rPr>
                <w:rFonts w:ascii="黑体" w:hAnsi="宋体" w:eastAsia="黑体" w:cs="黑体"/>
                <w:color w:val="auto"/>
                <w:sz w:val="24"/>
                <w:szCs w:val="24"/>
                <w:highlight w:val="none"/>
              </w:rPr>
            </w:pPr>
          </w:p>
        </w:tc>
        <w:tc>
          <w:tcPr>
            <w:tcW w:w="1164" w:type="dxa"/>
            <w:tcBorders>
              <w:top w:val="nil"/>
              <w:left w:val="nil"/>
              <w:bottom w:val="nil"/>
              <w:right w:val="nil"/>
            </w:tcBorders>
            <w:shd w:val="clear" w:color="auto" w:fill="auto"/>
            <w:vAlign w:val="center"/>
          </w:tcPr>
          <w:p>
            <w:pPr>
              <w:jc w:val="center"/>
              <w:rPr>
                <w:rFonts w:ascii="宋体" w:hAnsi="宋体" w:eastAsia="宋体" w:cs="宋体"/>
                <w:color w:val="auto"/>
                <w:sz w:val="24"/>
                <w:szCs w:val="24"/>
                <w:highlight w:val="none"/>
              </w:rPr>
            </w:pPr>
          </w:p>
        </w:tc>
        <w:tc>
          <w:tcPr>
            <w:tcW w:w="2478" w:type="dxa"/>
            <w:gridSpan w:val="2"/>
            <w:tcBorders>
              <w:top w:val="nil"/>
              <w:left w:val="nil"/>
              <w:bottom w:val="nil"/>
              <w:right w:val="nil"/>
            </w:tcBorders>
            <w:shd w:val="clear" w:color="auto" w:fill="auto"/>
            <w:vAlign w:val="center"/>
          </w:tcPr>
          <w:p>
            <w:pPr>
              <w:widowControl/>
              <w:jc w:val="right"/>
              <w:textAlignment w:val="center"/>
              <w:rPr>
                <w:rFonts w:ascii="仿宋_GB2312" w:hAnsi="宋体" w:cs="仿宋_GB2312"/>
                <w:color w:val="auto"/>
                <w:sz w:val="22"/>
                <w:highlight w:val="none"/>
              </w:rPr>
            </w:pPr>
            <w:r>
              <w:rPr>
                <w:rFonts w:ascii="仿宋_GB2312" w:hAnsi="宋体" w:cs="仿宋_GB2312"/>
                <w:color w:val="auto"/>
                <w:kern w:val="0"/>
                <w:sz w:val="22"/>
                <w:highlight w:val="none"/>
                <w:lang w:bidi="ar"/>
              </w:rPr>
              <w:t>金额单位：万元</w:t>
            </w:r>
          </w:p>
        </w:tc>
      </w:tr>
      <w:tr>
        <w:tblPrEx>
          <w:tblLayout w:type="fixed"/>
          <w:tblCellMar>
            <w:top w:w="0" w:type="dxa"/>
            <w:left w:w="108" w:type="dxa"/>
            <w:bottom w:w="0" w:type="dxa"/>
            <w:right w:w="108" w:type="dxa"/>
          </w:tblCellMar>
        </w:tblPrEx>
        <w:trPr>
          <w:trHeight w:val="656"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序号</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预算单位</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总预算</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预算</w:t>
            </w:r>
            <w:r>
              <w:rPr>
                <w:rFonts w:hint="eastAsia" w:ascii="仿宋_GB2312" w:hAnsi="宋体" w:cs="仿宋_GB2312"/>
                <w:b/>
                <w:bCs/>
                <w:color w:val="auto"/>
                <w:kern w:val="0"/>
                <w:sz w:val="24"/>
                <w:szCs w:val="24"/>
                <w:highlight w:val="none"/>
                <w:lang w:bidi="ar"/>
              </w:rPr>
              <w:t>金额</w:t>
            </w:r>
            <w:r>
              <w:rPr>
                <w:rFonts w:ascii="仿宋_GB2312" w:hAnsi="宋体" w:cs="仿宋_GB2312"/>
                <w:b/>
                <w:bCs/>
                <w:color w:val="auto"/>
                <w:kern w:val="0"/>
                <w:sz w:val="24"/>
                <w:szCs w:val="24"/>
                <w:highlight w:val="none"/>
                <w:lang w:bidi="ar"/>
              </w:rPr>
              <w:t>权重</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预算单位自评得分</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权重</w:t>
            </w:r>
            <w:r>
              <w:rPr>
                <w:rFonts w:hint="eastAsia" w:ascii="仿宋_GB2312" w:hAnsi="宋体" w:cs="仿宋_GB2312"/>
                <w:b/>
                <w:bCs/>
                <w:color w:val="auto"/>
                <w:kern w:val="0"/>
                <w:sz w:val="24"/>
                <w:szCs w:val="24"/>
                <w:highlight w:val="none"/>
                <w:lang w:bidi="ar"/>
              </w:rPr>
              <w:t xml:space="preserve">  </w:t>
            </w:r>
            <w:r>
              <w:rPr>
                <w:rFonts w:ascii="仿宋_GB2312" w:hAnsi="宋体" w:cs="仿宋_GB2312"/>
                <w:b/>
                <w:bCs/>
                <w:color w:val="auto"/>
                <w:kern w:val="0"/>
                <w:sz w:val="24"/>
                <w:szCs w:val="24"/>
                <w:highlight w:val="none"/>
                <w:lang w:bidi="ar"/>
              </w:rPr>
              <w:t>分数</w:t>
            </w:r>
          </w:p>
        </w:tc>
      </w:tr>
      <w:tr>
        <w:tblPrEx>
          <w:tblLayout w:type="fixed"/>
          <w:tblCellMar>
            <w:top w:w="0" w:type="dxa"/>
            <w:left w:w="108" w:type="dxa"/>
            <w:bottom w:w="0" w:type="dxa"/>
            <w:right w:w="108" w:type="dxa"/>
          </w:tblCellMar>
        </w:tblPrEx>
        <w:trPr>
          <w:trHeight w:val="365" w:hRule="atLeast"/>
          <w:jc w:val="center"/>
        </w:trPr>
        <w:tc>
          <w:tcPr>
            <w:tcW w:w="3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合</w:t>
            </w:r>
            <w:r>
              <w:rPr>
                <w:rFonts w:hint="eastAsia" w:ascii="仿宋_GB2312" w:hAnsi="宋体" w:cs="仿宋_GB2312"/>
                <w:b/>
                <w:bCs/>
                <w:color w:val="auto"/>
                <w:kern w:val="0"/>
                <w:sz w:val="24"/>
                <w:szCs w:val="24"/>
                <w:highlight w:val="none"/>
                <w:lang w:bidi="ar"/>
              </w:rPr>
              <w:t xml:space="preserve"> </w:t>
            </w:r>
            <w:r>
              <w:rPr>
                <w:rFonts w:ascii="仿宋_GB2312" w:hAnsi="宋体" w:cs="仿宋_GB2312"/>
                <w:b/>
                <w:bCs/>
                <w:color w:val="auto"/>
                <w:kern w:val="0"/>
                <w:sz w:val="24"/>
                <w:szCs w:val="24"/>
                <w:highlight w:val="none"/>
                <w:lang w:bidi="ar"/>
              </w:rPr>
              <w:t>计</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 xml:space="preserve">431,162.47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100%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 xml:space="preserve">99.28 </w:t>
            </w:r>
          </w:p>
        </w:tc>
      </w:tr>
      <w:tr>
        <w:tblPrEx>
          <w:tblLayout w:type="fixed"/>
          <w:tblCellMar>
            <w:top w:w="0" w:type="dxa"/>
            <w:left w:w="108" w:type="dxa"/>
            <w:bottom w:w="0" w:type="dxa"/>
            <w:right w:w="108" w:type="dxa"/>
          </w:tblCellMar>
        </w:tblPrEx>
        <w:trPr>
          <w:trHeight w:val="36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广东省农业农村厅（本级）</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329,110.54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76.33%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100.00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76.33 </w:t>
            </w:r>
          </w:p>
        </w:tc>
      </w:tr>
      <w:tr>
        <w:tblPrEx>
          <w:tblLayout w:type="fixed"/>
          <w:tblCellMar>
            <w:top w:w="0" w:type="dxa"/>
            <w:left w:w="108" w:type="dxa"/>
            <w:bottom w:w="0" w:type="dxa"/>
            <w:right w:w="108" w:type="dxa"/>
          </w:tblCellMar>
        </w:tblPrEx>
        <w:trPr>
          <w:trHeight w:val="329"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广东省农业投资项目中心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505.33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0.12%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0.11 </w:t>
            </w:r>
          </w:p>
        </w:tc>
      </w:tr>
      <w:tr>
        <w:tblPrEx>
          <w:tblLayout w:type="fixed"/>
          <w:tblCellMar>
            <w:top w:w="0" w:type="dxa"/>
            <w:left w:w="108" w:type="dxa"/>
            <w:bottom w:w="0" w:type="dxa"/>
            <w:right w:w="108" w:type="dxa"/>
          </w:tblCellMar>
        </w:tblPrEx>
        <w:trPr>
          <w:trHeight w:val="621"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3</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广东省农业展览馆（省农业对外经济促进中心）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3,102.27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0.72%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0.70 </w:t>
            </w:r>
          </w:p>
        </w:tc>
      </w:tr>
      <w:tr>
        <w:tblPrEx>
          <w:tblLayout w:type="fixed"/>
          <w:tblCellMar>
            <w:top w:w="0" w:type="dxa"/>
            <w:left w:w="108" w:type="dxa"/>
            <w:bottom w:w="0" w:type="dxa"/>
            <w:right w:w="108" w:type="dxa"/>
          </w:tblCellMar>
        </w:tblPrEx>
        <w:trPr>
          <w:trHeight w:val="35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4</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广东省农业机械试验鉴定站</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1,902.59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0.44%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96.34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0.43 </w:t>
            </w:r>
          </w:p>
        </w:tc>
      </w:tr>
      <w:tr>
        <w:tblPrEx>
          <w:tblLayout w:type="fixed"/>
          <w:tblCellMar>
            <w:top w:w="0" w:type="dxa"/>
            <w:left w:w="108" w:type="dxa"/>
            <w:bottom w:w="0" w:type="dxa"/>
            <w:right w:w="108" w:type="dxa"/>
          </w:tblCellMar>
        </w:tblPrEx>
        <w:trPr>
          <w:trHeight w:val="409"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5</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广东省农业机械化技术推广总站</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1,292.74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0.30%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96.34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0.29 </w:t>
            </w:r>
          </w:p>
        </w:tc>
      </w:tr>
      <w:tr>
        <w:tblPrEx>
          <w:tblLayout w:type="fixed"/>
          <w:tblCellMar>
            <w:top w:w="0" w:type="dxa"/>
            <w:left w:w="108" w:type="dxa"/>
            <w:bottom w:w="0" w:type="dxa"/>
            <w:right w:w="108" w:type="dxa"/>
          </w:tblCellMar>
        </w:tblPrEx>
        <w:trPr>
          <w:trHeight w:val="621"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6</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广东省耕地肥料总站（省化肥质量监测所）</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1,638.65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0.38%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0.37 </w:t>
            </w:r>
          </w:p>
        </w:tc>
      </w:tr>
      <w:tr>
        <w:tblPrEx>
          <w:tblLayout w:type="fixed"/>
          <w:tblCellMar>
            <w:top w:w="0" w:type="dxa"/>
            <w:left w:w="108" w:type="dxa"/>
            <w:bottom w:w="0" w:type="dxa"/>
            <w:right w:w="108" w:type="dxa"/>
          </w:tblCellMar>
        </w:tblPrEx>
        <w:trPr>
          <w:trHeight w:val="642"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7</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广东省农业技术推广总站（省农业良种示范推广中心）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4,023.17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0.93%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92.32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0.86 </w:t>
            </w:r>
          </w:p>
        </w:tc>
      </w:tr>
      <w:tr>
        <w:tblPrEx>
          <w:tblLayout w:type="fixed"/>
          <w:tblCellMar>
            <w:top w:w="0" w:type="dxa"/>
            <w:left w:w="108" w:type="dxa"/>
            <w:bottom w:w="0" w:type="dxa"/>
            <w:right w:w="108" w:type="dxa"/>
          </w:tblCellMar>
        </w:tblPrEx>
        <w:trPr>
          <w:trHeight w:val="590"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8</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广东省动物疫病预防控制中心（省动物卫生技术中心）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3,056.04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0.71%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0.69 </w:t>
            </w:r>
          </w:p>
        </w:tc>
      </w:tr>
      <w:tr>
        <w:tblPrEx>
          <w:tblLayout w:type="fixed"/>
          <w:tblCellMar>
            <w:top w:w="0" w:type="dxa"/>
            <w:left w:w="108" w:type="dxa"/>
            <w:bottom w:w="0" w:type="dxa"/>
            <w:right w:w="108" w:type="dxa"/>
          </w:tblCellMar>
        </w:tblPrEx>
        <w:trPr>
          <w:trHeight w:val="369"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9</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广东省畜牧技术推广总站</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1,917.60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0.44%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0.44 </w:t>
            </w:r>
          </w:p>
        </w:tc>
      </w:tr>
      <w:tr>
        <w:tblPrEx>
          <w:tblLayout w:type="fixed"/>
          <w:tblCellMar>
            <w:top w:w="0" w:type="dxa"/>
            <w:left w:w="108" w:type="dxa"/>
            <w:bottom w:w="0" w:type="dxa"/>
            <w:right w:w="108" w:type="dxa"/>
          </w:tblCellMar>
        </w:tblPrEx>
        <w:trPr>
          <w:trHeight w:val="926"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10</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广东省农业环保与农村能源总站(广东省农业面源污染治理项目管理办公室)</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10,197.59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2.37%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90.34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2.14 </w:t>
            </w:r>
          </w:p>
        </w:tc>
      </w:tr>
      <w:tr>
        <w:tblPrEx>
          <w:tblLayout w:type="fixed"/>
          <w:tblCellMar>
            <w:top w:w="0" w:type="dxa"/>
            <w:left w:w="108" w:type="dxa"/>
            <w:bottom w:w="0" w:type="dxa"/>
            <w:right w:w="108" w:type="dxa"/>
          </w:tblCellMar>
        </w:tblPrEx>
        <w:trPr>
          <w:trHeight w:val="373"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11</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广东省农民专业合作推广中心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2,841.37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0.66%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0.64 </w:t>
            </w:r>
          </w:p>
        </w:tc>
      </w:tr>
      <w:tr>
        <w:tblPrEx>
          <w:tblLayout w:type="fixed"/>
          <w:tblCellMar>
            <w:top w:w="0" w:type="dxa"/>
            <w:left w:w="108" w:type="dxa"/>
            <w:bottom w:w="0" w:type="dxa"/>
            <w:right w:w="108" w:type="dxa"/>
          </w:tblCellMar>
        </w:tblPrEx>
        <w:trPr>
          <w:trHeight w:val="682"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12</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广东省农产品质量安全中心（广东省绿色食品发展中心）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3,392.41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0.79%</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96.19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0.76 </w:t>
            </w:r>
          </w:p>
        </w:tc>
      </w:tr>
      <w:tr>
        <w:tblPrEx>
          <w:tblLayout w:type="fixed"/>
          <w:tblCellMar>
            <w:top w:w="0" w:type="dxa"/>
            <w:left w:w="108" w:type="dxa"/>
            <w:bottom w:w="0" w:type="dxa"/>
            <w:right w:w="108" w:type="dxa"/>
          </w:tblCellMar>
        </w:tblPrEx>
        <w:trPr>
          <w:trHeight w:val="45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13</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广东省农业科技交流服务中心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42.14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0.01%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95.59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0.01 </w:t>
            </w:r>
          </w:p>
        </w:tc>
      </w:tr>
      <w:tr>
        <w:tblPrEx>
          <w:tblLayout w:type="fixed"/>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14</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广东省农民体育协会</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59.55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0.01%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98.59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0.01 </w:t>
            </w:r>
          </w:p>
        </w:tc>
      </w:tr>
      <w:tr>
        <w:tblPrEx>
          <w:tblLayout w:type="fixed"/>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15</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广东省农村经济学会</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8.12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98.79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0.00 </w:t>
            </w:r>
          </w:p>
        </w:tc>
      </w:tr>
      <w:tr>
        <w:tblPrEx>
          <w:tblLayout w:type="fixed"/>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16</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广东省农学会</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51.39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0.01%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98.79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0.01 </w:t>
            </w:r>
          </w:p>
        </w:tc>
      </w:tr>
      <w:tr>
        <w:tblPrEx>
          <w:tblLayout w:type="fixed"/>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17</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广东省农村信息中心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172.69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0.04%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0.04 </w:t>
            </w:r>
          </w:p>
        </w:tc>
      </w:tr>
      <w:tr>
        <w:tblPrEx>
          <w:tblLayout w:type="fixed"/>
          <w:tblCellMar>
            <w:top w:w="0" w:type="dxa"/>
            <w:left w:w="108" w:type="dxa"/>
            <w:bottom w:w="0" w:type="dxa"/>
            <w:right w:w="108" w:type="dxa"/>
          </w:tblCellMar>
        </w:tblPrEx>
        <w:trPr>
          <w:trHeight w:val="621"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18</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广东省农业有害生物预警防控中心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1,599.23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0.37%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0.36 </w:t>
            </w:r>
          </w:p>
        </w:tc>
      </w:tr>
      <w:tr>
        <w:tblPrEx>
          <w:tblLayout w:type="fixed"/>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19</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广东省海洋渔业试验中心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1,948.06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0.45%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93.34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0.42 </w:t>
            </w:r>
          </w:p>
        </w:tc>
      </w:tr>
      <w:tr>
        <w:tblPrEx>
          <w:tblLayout w:type="fixed"/>
          <w:tblCellMar>
            <w:top w:w="0" w:type="dxa"/>
            <w:left w:w="108" w:type="dxa"/>
            <w:bottom w:w="0" w:type="dxa"/>
            <w:right w:w="108" w:type="dxa"/>
          </w:tblCellMar>
        </w:tblPrEx>
        <w:trPr>
          <w:trHeight w:val="621"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20</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广东省渔政总队（现广东省海洋综合执法总队）</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27,210.66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6.31%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99.34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6.27 </w:t>
            </w:r>
          </w:p>
        </w:tc>
      </w:tr>
      <w:tr>
        <w:tblPrEx>
          <w:tblLayout w:type="fixed"/>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21</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广东省港澳流动渔民接待站</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563.22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0.13%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91.17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0.12 </w:t>
            </w:r>
          </w:p>
        </w:tc>
      </w:tr>
      <w:tr>
        <w:tblPrEx>
          <w:tblLayout w:type="fixed"/>
          <w:tblCellMar>
            <w:top w:w="0" w:type="dxa"/>
            <w:left w:w="108" w:type="dxa"/>
            <w:bottom w:w="0" w:type="dxa"/>
            <w:right w:w="108" w:type="dxa"/>
          </w:tblCellMar>
        </w:tblPrEx>
        <w:trPr>
          <w:trHeight w:val="621"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22</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广东省农业农村厅机关服务中心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3,702.23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0.86%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0.84 </w:t>
            </w:r>
          </w:p>
        </w:tc>
      </w:tr>
      <w:tr>
        <w:tblPrEx>
          <w:tblLayout w:type="fixed"/>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23</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广东省渔业技术推广总站</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10,283.19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2.38%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2.32 </w:t>
            </w:r>
          </w:p>
        </w:tc>
      </w:tr>
      <w:tr>
        <w:tblPrEx>
          <w:tblLayout w:type="fixed"/>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24</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广东省现代农业装备研究所</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17,043.94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3.95%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3.87 </w:t>
            </w:r>
          </w:p>
        </w:tc>
      </w:tr>
      <w:tr>
        <w:tblPrEx>
          <w:tblLayout w:type="fixed"/>
          <w:tblCellMar>
            <w:top w:w="0" w:type="dxa"/>
            <w:left w:w="108" w:type="dxa"/>
            <w:bottom w:w="0" w:type="dxa"/>
            <w:right w:w="108" w:type="dxa"/>
          </w:tblCellMar>
        </w:tblPrEx>
        <w:trPr>
          <w:trHeight w:val="602"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25</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广州国家现代农业产业科技创新中心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5,497.75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1.28%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97.30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1.24 </w:t>
            </w:r>
          </w:p>
        </w:tc>
      </w:tr>
      <w:tr>
        <w:tblPrEx>
          <w:tblLayout w:type="fixed"/>
          <w:tblCellMar>
            <w:top w:w="0" w:type="dxa"/>
            <w:left w:w="108" w:type="dxa"/>
            <w:bottom w:w="0" w:type="dxa"/>
            <w:right w:w="108" w:type="dxa"/>
          </w:tblCellMar>
        </w:tblPrEx>
        <w:trPr>
          <w:trHeight w:val="1546" w:hRule="atLeast"/>
          <w:jc w:val="center"/>
        </w:trPr>
        <w:tc>
          <w:tcPr>
            <w:tcW w:w="912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注：1.2020年度纳入部门决算编制范围的单位共29个，因机构改革，本次绩效自评</w:t>
            </w:r>
            <w:r>
              <w:rPr>
                <w:rFonts w:hint="eastAsia" w:ascii="仿宋_GB2312" w:hAnsi="宋体" w:cs="仿宋_GB2312"/>
                <w:color w:val="auto"/>
                <w:kern w:val="0"/>
                <w:sz w:val="24"/>
                <w:szCs w:val="24"/>
                <w:highlight w:val="none"/>
                <w:lang w:bidi="ar"/>
              </w:rPr>
              <w:t>将</w:t>
            </w:r>
            <w:r>
              <w:rPr>
                <w:rFonts w:ascii="仿宋_GB2312" w:hAnsi="宋体" w:cs="仿宋_GB2312"/>
                <w:color w:val="auto"/>
                <w:kern w:val="0"/>
                <w:sz w:val="24"/>
                <w:szCs w:val="24"/>
                <w:highlight w:val="none"/>
                <w:lang w:bidi="ar"/>
              </w:rPr>
              <w:t>广东省海洋综合执法总队（原广东省渔政总队）及其直属一、二、三支队合并为1个单位</w:t>
            </w:r>
            <w:r>
              <w:rPr>
                <w:rFonts w:hint="eastAsia" w:ascii="仿宋_GB2312" w:hAnsi="宋体" w:cs="仿宋_GB2312"/>
                <w:color w:val="auto"/>
                <w:kern w:val="0"/>
                <w:sz w:val="24"/>
                <w:szCs w:val="24"/>
                <w:highlight w:val="none"/>
                <w:lang w:bidi="ar"/>
              </w:rPr>
              <w:t>，</w:t>
            </w:r>
            <w:r>
              <w:rPr>
                <w:rFonts w:ascii="仿宋_GB2312" w:hAnsi="宋体" w:cs="仿宋_GB2312"/>
                <w:color w:val="auto"/>
                <w:kern w:val="0"/>
                <w:sz w:val="24"/>
                <w:szCs w:val="24"/>
                <w:highlight w:val="none"/>
                <w:lang w:bidi="ar"/>
              </w:rPr>
              <w:t>原广东省水生动物疫病预防控制中心合并到现广东省动物疫病预防控制中心（省动物卫生技术中心）。合并后的自评预算单位数为25个。</w:t>
            </w:r>
            <w:r>
              <w:rPr>
                <w:rFonts w:ascii="仿宋_GB2312" w:hAnsi="宋体" w:cs="仿宋_GB2312"/>
                <w:color w:val="auto"/>
                <w:kern w:val="0"/>
                <w:sz w:val="24"/>
                <w:szCs w:val="24"/>
                <w:highlight w:val="none"/>
                <w:lang w:bidi="ar"/>
              </w:rPr>
              <w:br w:type="textWrapping"/>
            </w:r>
            <w:r>
              <w:rPr>
                <w:rFonts w:ascii="仿宋_GB2312" w:hAnsi="宋体" w:cs="仿宋_GB2312"/>
                <w:color w:val="auto"/>
                <w:kern w:val="0"/>
                <w:sz w:val="24"/>
                <w:szCs w:val="24"/>
                <w:highlight w:val="none"/>
                <w:lang w:bidi="ar"/>
              </w:rPr>
              <w:t>2.广东省农业农村厅（本级）指标评分92.10分，工作受表彰加分10分，自评分总分封顶为100分。广东省海洋综合执法总队（原广东省渔政总队）指标评分97.34分，工作受表彰加分2分，总分99.34分。</w:t>
            </w:r>
          </w:p>
        </w:tc>
      </w:tr>
    </w:tbl>
    <w:p>
      <w:pPr>
        <w:pStyle w:val="18"/>
        <w:ind w:left="640"/>
        <w:rPr>
          <w:color w:val="auto"/>
          <w:sz w:val="21"/>
          <w:szCs w:val="21"/>
          <w:highlight w:val="none"/>
        </w:rPr>
      </w:pPr>
    </w:p>
    <w:p>
      <w:pPr>
        <w:pStyle w:val="2"/>
        <w:rPr>
          <w:rFonts w:hint="eastAsia"/>
        </w:rPr>
      </w:pPr>
    </w:p>
    <w:p>
      <w:pPr>
        <w:jc w:val="both"/>
        <w:rPr>
          <w:rFonts w:hint="eastAsia" w:ascii="黑体" w:hAnsi="黑体" w:eastAsia="黑体" w:cs="黑体"/>
          <w:color w:val="auto"/>
          <w:sz w:val="28"/>
          <w:szCs w:val="28"/>
          <w:highlight w:val="none"/>
        </w:rPr>
      </w:pPr>
    </w:p>
    <w:p>
      <w:pPr>
        <w:jc w:val="center"/>
        <w:rPr>
          <w:rFonts w:ascii="黑体" w:hAnsi="黑体" w:eastAsia="黑体" w:cs="黑体"/>
          <w:color w:val="auto"/>
          <w:sz w:val="28"/>
          <w:szCs w:val="28"/>
          <w:highlight w:val="none"/>
        </w:rPr>
      </w:pPr>
      <w:r>
        <w:rPr>
          <w:rFonts w:hint="eastAsia" w:ascii="黑体" w:hAnsi="黑体" w:eastAsia="黑体" w:cs="黑体"/>
          <w:color w:val="auto"/>
          <w:sz w:val="28"/>
          <w:szCs w:val="28"/>
          <w:highlight w:val="none"/>
        </w:rPr>
        <w:t>表2-2：加减分情况表</w:t>
      </w:r>
    </w:p>
    <w:tbl>
      <w:tblPr>
        <w:tblStyle w:val="25"/>
        <w:tblW w:w="921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952"/>
        <w:gridCol w:w="744"/>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8" w:type="dxa"/>
            <w:shd w:val="clear" w:color="auto" w:fill="auto"/>
            <w:vAlign w:val="center"/>
          </w:tcPr>
          <w:p>
            <w:pPr>
              <w:widowControl/>
              <w:jc w:val="center"/>
              <w:textAlignment w:val="center"/>
              <w:rPr>
                <w:rFonts w:ascii="仿宋" w:hAnsi="仿宋" w:eastAsia="仿宋" w:cs="仿宋"/>
                <w:b/>
                <w:bCs/>
                <w:color w:val="auto"/>
                <w:kern w:val="0"/>
                <w:sz w:val="22"/>
                <w:highlight w:val="none"/>
                <w:lang w:bidi="ar"/>
              </w:rPr>
            </w:pPr>
            <w:r>
              <w:rPr>
                <w:rFonts w:hint="eastAsia" w:ascii="仿宋" w:hAnsi="仿宋" w:eastAsia="仿宋" w:cs="仿宋"/>
                <w:b/>
                <w:bCs/>
                <w:color w:val="auto"/>
                <w:kern w:val="0"/>
                <w:sz w:val="22"/>
                <w:highlight w:val="none"/>
                <w:lang w:bidi="ar"/>
              </w:rPr>
              <w:t>单位</w:t>
            </w:r>
          </w:p>
        </w:tc>
        <w:tc>
          <w:tcPr>
            <w:tcW w:w="2952" w:type="dxa"/>
            <w:shd w:val="clear" w:color="auto" w:fill="auto"/>
            <w:vAlign w:val="center"/>
          </w:tcPr>
          <w:p>
            <w:pPr>
              <w:widowControl/>
              <w:jc w:val="center"/>
              <w:textAlignment w:val="center"/>
              <w:rPr>
                <w:rFonts w:ascii="仿宋" w:hAnsi="仿宋" w:eastAsia="仿宋" w:cs="仿宋"/>
                <w:b/>
                <w:bCs/>
                <w:color w:val="auto"/>
                <w:kern w:val="0"/>
                <w:sz w:val="22"/>
                <w:highlight w:val="none"/>
                <w:lang w:bidi="ar"/>
              </w:rPr>
            </w:pPr>
            <w:r>
              <w:rPr>
                <w:rFonts w:hint="eastAsia" w:ascii="仿宋" w:hAnsi="仿宋" w:eastAsia="仿宋" w:cs="仿宋"/>
                <w:b/>
                <w:bCs/>
                <w:color w:val="auto"/>
                <w:kern w:val="0"/>
                <w:sz w:val="22"/>
                <w:highlight w:val="none"/>
                <w:lang w:bidi="ar"/>
              </w:rPr>
              <w:t>加分项</w:t>
            </w:r>
          </w:p>
        </w:tc>
        <w:tc>
          <w:tcPr>
            <w:tcW w:w="744" w:type="dxa"/>
            <w:shd w:val="clear" w:color="auto" w:fill="auto"/>
            <w:vAlign w:val="center"/>
          </w:tcPr>
          <w:p>
            <w:pPr>
              <w:widowControl/>
              <w:jc w:val="center"/>
              <w:textAlignment w:val="center"/>
              <w:rPr>
                <w:rFonts w:ascii="仿宋" w:hAnsi="仿宋" w:eastAsia="仿宋" w:cs="仿宋"/>
                <w:b/>
                <w:bCs/>
                <w:color w:val="auto"/>
                <w:kern w:val="0"/>
                <w:sz w:val="22"/>
                <w:highlight w:val="none"/>
                <w:lang w:bidi="ar"/>
              </w:rPr>
            </w:pPr>
            <w:r>
              <w:rPr>
                <w:rFonts w:hint="eastAsia" w:ascii="仿宋" w:hAnsi="仿宋" w:eastAsia="仿宋" w:cs="仿宋"/>
                <w:b/>
                <w:bCs/>
                <w:color w:val="auto"/>
                <w:kern w:val="0"/>
                <w:sz w:val="22"/>
                <w:highlight w:val="none"/>
                <w:lang w:bidi="ar"/>
              </w:rPr>
              <w:t>加分</w:t>
            </w:r>
          </w:p>
        </w:tc>
        <w:tc>
          <w:tcPr>
            <w:tcW w:w="4512" w:type="dxa"/>
            <w:shd w:val="clear" w:color="auto" w:fill="auto"/>
            <w:vAlign w:val="center"/>
          </w:tcPr>
          <w:p>
            <w:pPr>
              <w:widowControl/>
              <w:jc w:val="center"/>
              <w:textAlignment w:val="center"/>
              <w:rPr>
                <w:rFonts w:ascii="仿宋" w:hAnsi="仿宋" w:eastAsia="仿宋" w:cs="仿宋"/>
                <w:b/>
                <w:bCs/>
                <w:color w:val="auto"/>
                <w:kern w:val="0"/>
                <w:sz w:val="22"/>
                <w:highlight w:val="none"/>
                <w:lang w:bidi="ar"/>
              </w:rPr>
            </w:pPr>
            <w:r>
              <w:rPr>
                <w:rFonts w:hint="eastAsia" w:ascii="仿宋" w:hAnsi="仿宋" w:eastAsia="仿宋" w:cs="仿宋"/>
                <w:b/>
                <w:bCs/>
                <w:color w:val="auto"/>
                <w:kern w:val="0"/>
                <w:sz w:val="22"/>
                <w:highlight w:val="none"/>
                <w:lang w:bidi="ar"/>
              </w:rPr>
              <w:t>加分依据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08"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2019年我厅决算被评为“表扬单位”。</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《广东省财政厅关于2019年度省直行政事业单位部门决算工作情况的通报》。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008"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2020年扶贫资金绩效评价被国家乡村振兴局评定为“优秀”等次。</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国家乡村振兴局、财政部密件(2021年3月15日）。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1008"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省政府督查室表扬我厅抓部门预算执行情况好的方法。</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广东省人民政府办公厅《关于省直单位2020年一季度专题研究本单位预算执行情况的报告》：“在强化预算执行、提升预算绩效等工作中采取了一系列有力措施”、“建立资金支出进度对口督导责任机制，将年度预算执行划分为部门预算支出、省级专项资金支出、下达市县资金支出 （包括约束性和指导性任务）等几个主要方向：明确负责督导各个方向资金支出进度的部门或处室”。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1008"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金融支农联盟、农业保险等工作获得省领导充分肯定。</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省委领导在我厅《关于广东金融支农联盟2020年工作情况的报告》（粤农农〔2021〕50号）上的批示。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8" w:hRule="atLeast"/>
        </w:trPr>
        <w:tc>
          <w:tcPr>
            <w:tcW w:w="1008"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积极参与省财政厅“数字财政”改革。</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0.60</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一是积极参加省财政厅预算管理系统改革，包括：项目库系统、预算编制系统、预算执行系统等方面的调研、财务管理信息化建设研讨，以及“放管服”改革调研、基本支出及项目支出调研、基建财务管理调研等。二是在省财政厅系统建设的基础上，建设上线了“广东省农业农村厅专项资金管理系统”，重点解决财政部门预算管理系统前端所需的项目库管理问题和后端所需的进度追踪、项目验收、绩效评价等问题，从而和财政系统形成有机配合，共同推进预算管理电子化、自动化。三是参与省财政厅牵头设计全省财务管理系统开发工作，全程参与省财政厅组织的财务管理系统设计方案调研、座谈，全力支持财政信息系统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6" w:hRule="atLeast"/>
        </w:trPr>
        <w:tc>
          <w:tcPr>
            <w:tcW w:w="1008"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积极主动应对突发的新冠疫情，及时调整资金解决保供给。</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0.20</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《广东省农业农村厅关于做好压减一般性支出有关工作的通知》、《广东省农业农村厅关于报送2020年7月部门预算执行情况的函》、《广东省农业农村厅关于报送6月部门预算执行情况的函》。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6" w:hRule="atLeast"/>
        </w:trPr>
        <w:tc>
          <w:tcPr>
            <w:tcW w:w="1008"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涉农资金统筹整合改革。</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0.20</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关于开展2021年度涉农项目入库储备培训的通知》、《关于开展农业农村部门2021年省级涉农资金市县统筹实施项目入库储备工作的通知》、《关于审核2021年省级涉农资金市县统筹实施项目入库储备材料的请示》、《广东省涉农资金统筹领导小组办公室关于开展2021年度涉农资金统筹整合市县项目部门审查工作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008"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参加部门预算整体绩效评审改革试点工作。</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0.20</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我厅在2020年被选为省首批部门整体支出绩效评审试点（4个单位之一），开展2021年部门项目整体支出绩效评审。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6" w:hRule="atLeast"/>
        </w:trPr>
        <w:tc>
          <w:tcPr>
            <w:tcW w:w="1008"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争取中央资金规模比上年有较大提高。</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我厅2020年度争取中央资金较上年有较大提高。2020年共争取中央资金101.8069亿元，比2019年增加17.3870亿元，增长20.6%。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008"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省</w:t>
            </w:r>
            <w:r>
              <w:rPr>
                <w:rFonts w:ascii="仿宋" w:hAnsi="仿宋" w:eastAsia="仿宋" w:cs="仿宋"/>
                <w:color w:val="auto"/>
                <w:kern w:val="0"/>
                <w:sz w:val="22"/>
                <w:highlight w:val="none"/>
                <w:lang w:bidi="ar"/>
              </w:rPr>
              <w:t>海洋综合执法总队</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一支队与三支队受到农业农村部通报表扬。“中国渔政亮剑2020”系列专项行动工作被评为成绩突出的集体。</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《农业农村部关于通报表扬“中国渔政亮剑2020”系列专项执法行动工作成绩突出的集体和个人的通知》（农渔发〔2020〕26号）。</w:t>
            </w:r>
          </w:p>
        </w:tc>
      </w:tr>
    </w:tbl>
    <w:p>
      <w:pPr>
        <w:rPr>
          <w:rFonts w:hint="eastAsia"/>
          <w:color w:val="auto"/>
          <w:highlight w:val="none"/>
        </w:rPr>
      </w:pPr>
      <w:r>
        <w:rPr>
          <w:rFonts w:hint="eastAsia" w:ascii="仿宋GB2312" w:hAnsi="仿宋GB2312" w:eastAsia="仿宋GB2312" w:cs="仿宋GB2312"/>
          <w:color w:val="auto"/>
          <w:sz w:val="21"/>
          <w:szCs w:val="21"/>
          <w:highlight w:val="none"/>
        </w:rPr>
        <w:t>注：加分项超过10分时按10分计。</w:t>
      </w:r>
    </w:p>
    <w:p>
      <w:pPr>
        <w:bidi w:val="0"/>
        <w:jc w:val="center"/>
        <w:rPr>
          <w:rFonts w:hint="eastAsia" w:ascii="黑体" w:hAnsi="黑体" w:eastAsia="黑体" w:cs="黑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Times New Roman" w:hAnsi="Times New Roman" w:eastAsia="楷体" w:cs="楷体"/>
          <w:b/>
          <w:bCs w:val="0"/>
          <w:color w:val="auto"/>
          <w:highlight w:val="none"/>
          <w:lang w:val="en-US" w:eastAsia="zh-CN"/>
        </w:rPr>
      </w:pPr>
      <w:bookmarkStart w:id="21" w:name="_Toc14774133"/>
      <w:bookmarkStart w:id="22" w:name="_Toc15482"/>
      <w:bookmarkStart w:id="23" w:name="_Toc13742"/>
      <w:r>
        <w:rPr>
          <w:rFonts w:hint="eastAsia" w:ascii="楷体_GB2312" w:hAnsi="楷体_GB2312" w:eastAsia="楷体_GB2312" w:cs="楷体_GB2312"/>
          <w:b/>
          <w:bCs/>
          <w:color w:val="auto"/>
          <w:sz w:val="32"/>
          <w:szCs w:val="32"/>
          <w:highlight w:val="none"/>
        </w:rPr>
        <w:t>（二）</w:t>
      </w:r>
      <w:bookmarkEnd w:id="21"/>
      <w:r>
        <w:rPr>
          <w:rFonts w:hint="eastAsia" w:ascii="Times New Roman" w:hAnsi="Times New Roman" w:eastAsia="楷体" w:cs="楷体"/>
          <w:b/>
          <w:bCs w:val="0"/>
          <w:color w:val="auto"/>
          <w:highlight w:val="none"/>
          <w:lang w:val="en-US" w:eastAsia="zh-CN"/>
        </w:rPr>
        <w:t>履职效能分析</w:t>
      </w:r>
      <w:bookmarkEnd w:id="22"/>
      <w:bookmarkStart w:id="24" w:name="_Toc14774134"/>
    </w:p>
    <w:p>
      <w:pPr>
        <w:spacing w:line="360" w:lineRule="auto"/>
        <w:ind w:firstLine="643" w:firstLineChars="200"/>
        <w:jc w:val="both"/>
        <w:outlineLvl w:val="2"/>
        <w:rPr>
          <w:rFonts w:hint="default"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1.整体效能。</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3" w:firstLineChars="200"/>
        <w:textAlignment w:val="auto"/>
        <w:rPr>
          <w:rFonts w:hint="eastAsia" w:ascii="仿宋_GB2312" w:hAnsi="Times New Roman" w:eastAsia="仿宋_GB2312" w:cs="Times New Roman"/>
          <w:b/>
          <w:bCs/>
          <w:color w:val="auto"/>
          <w:sz w:val="21"/>
          <w:szCs w:val="21"/>
          <w:highlight w:val="none"/>
          <w:lang w:val="en-US" w:eastAsia="zh-CN"/>
        </w:rPr>
      </w:pPr>
      <w:r>
        <w:rPr>
          <w:rFonts w:hint="eastAsia" w:ascii="仿宋GB2312" w:hAnsi="仿宋GB2312" w:eastAsia="仿宋GB2312" w:cs="仿宋GB2312"/>
          <w:color w:val="auto"/>
          <w:sz w:val="32"/>
          <w:szCs w:val="32"/>
          <w:highlight w:val="none"/>
          <w:lang w:val="en-US" w:eastAsia="zh-CN"/>
        </w:rPr>
        <w:t>（1）部门整体绩效目标产出指标完成情况。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GB2312" w:hAnsi="仿宋GB2312" w:eastAsia="仿宋GB2312" w:cs="仿宋GB2312"/>
          <w:b w:val="0"/>
          <w:bCs w:val="0"/>
          <w:color w:val="auto"/>
          <w:szCs w:val="32"/>
          <w:highlight w:val="none"/>
          <w:lang w:val="en-US" w:eastAsia="zh-CN"/>
        </w:rPr>
      </w:pPr>
      <w:r>
        <w:rPr>
          <w:rFonts w:hint="eastAsia" w:ascii="仿宋GB2312" w:hAnsi="仿宋GB2312" w:eastAsia="仿宋GB2312" w:cs="仿宋GB2312"/>
          <w:b w:val="0"/>
          <w:bCs w:val="0"/>
          <w:color w:val="auto"/>
          <w:szCs w:val="32"/>
          <w:highlight w:val="none"/>
          <w:lang w:val="en-US" w:eastAsia="zh-CN"/>
        </w:rPr>
        <w:t>从</w:t>
      </w:r>
      <w:r>
        <w:rPr>
          <w:rFonts w:hint="eastAsia" w:ascii="仿宋GB2312" w:hAnsi="仿宋GB2312" w:eastAsia="仿宋GB2312" w:cs="仿宋GB2312"/>
          <w:color w:val="auto"/>
          <w:sz w:val="32"/>
          <w:szCs w:val="32"/>
          <w:highlight w:val="none"/>
          <w:lang w:val="en-US" w:eastAsia="zh-CN"/>
        </w:rPr>
        <w:t>产出</w:t>
      </w:r>
      <w:r>
        <w:rPr>
          <w:rFonts w:hint="eastAsia" w:ascii="仿宋GB2312" w:hAnsi="仿宋GB2312" w:eastAsia="仿宋GB2312" w:cs="仿宋GB2312"/>
          <w:b w:val="0"/>
          <w:bCs w:val="0"/>
          <w:color w:val="auto"/>
          <w:szCs w:val="32"/>
          <w:highlight w:val="none"/>
          <w:lang w:val="en-US" w:eastAsia="zh-CN"/>
        </w:rPr>
        <w:t>数量上看，</w:t>
      </w:r>
      <w:r>
        <w:rPr>
          <w:rFonts w:hint="eastAsia" w:ascii="仿宋GB2312" w:hAnsi="仿宋GB2312" w:eastAsia="仿宋GB2312" w:cs="仿宋GB2312"/>
          <w:b/>
          <w:bCs/>
          <w:color w:val="auto"/>
          <w:szCs w:val="32"/>
          <w:highlight w:val="none"/>
          <w:lang w:val="en-US" w:eastAsia="zh-CN"/>
        </w:rPr>
        <w:t>首先，</w:t>
      </w:r>
      <w:r>
        <w:rPr>
          <w:rFonts w:hint="eastAsia" w:ascii="仿宋GB2312" w:hAnsi="仿宋GB2312" w:eastAsia="仿宋GB2312" w:cs="仿宋GB2312"/>
          <w:b w:val="0"/>
          <w:bCs w:val="0"/>
          <w:color w:val="auto"/>
          <w:szCs w:val="32"/>
          <w:highlight w:val="none"/>
          <w:lang w:val="en-US" w:eastAsia="zh-CN"/>
        </w:rPr>
        <w:t>2020年我厅已基本完成年度农业农村部、省委省政府等安排部署的重点工作。</w:t>
      </w:r>
      <w:r>
        <w:rPr>
          <w:rFonts w:hint="eastAsia" w:ascii="仿宋GB2312" w:hAnsi="仿宋GB2312" w:eastAsia="仿宋GB2312" w:cs="仿宋GB2312"/>
          <w:b/>
          <w:bCs/>
          <w:color w:val="auto"/>
          <w:szCs w:val="32"/>
          <w:highlight w:val="none"/>
          <w:lang w:val="en-US" w:eastAsia="zh-CN"/>
        </w:rPr>
        <w:t>其次，</w:t>
      </w:r>
      <w:r>
        <w:rPr>
          <w:rFonts w:hint="eastAsia" w:ascii="仿宋GB2312" w:hAnsi="仿宋GB2312" w:eastAsia="仿宋GB2312" w:cs="仿宋GB2312"/>
          <w:b w:val="0"/>
          <w:bCs w:val="0"/>
          <w:color w:val="auto"/>
          <w:szCs w:val="32"/>
          <w:highlight w:val="none"/>
          <w:lang w:val="en-US" w:eastAsia="zh-CN"/>
        </w:rPr>
        <w:t>2020年</w:t>
      </w:r>
      <w:r>
        <w:rPr>
          <w:rFonts w:hint="default" w:ascii="仿宋GB2312" w:hAnsi="仿宋GB2312" w:eastAsia="仿宋GB2312" w:cs="仿宋GB2312"/>
          <w:b w:val="0"/>
          <w:bCs w:val="0"/>
          <w:color w:val="auto"/>
          <w:szCs w:val="32"/>
          <w:highlight w:val="none"/>
          <w:lang w:val="en-US" w:eastAsia="zh-CN"/>
        </w:rPr>
        <w:t>粮食生产播种面积、总产量和单产实现</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三增</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；生猪产能加快恢复，年末存栏增长32.5</w:t>
      </w:r>
      <w:r>
        <w:rPr>
          <w:rFonts w:hint="eastAsia" w:ascii="仿宋GB2312" w:hAnsi="仿宋GB2312" w:eastAsia="仿宋GB2312" w:cs="仿宋GB2312"/>
          <w:b w:val="0"/>
          <w:bCs w:val="0"/>
          <w:color w:val="auto"/>
          <w:szCs w:val="32"/>
          <w:highlight w:val="none"/>
          <w:lang w:val="en-US" w:eastAsia="zh-CN"/>
        </w:rPr>
        <w:t>0</w:t>
      </w:r>
      <w:r>
        <w:rPr>
          <w:rFonts w:hint="default" w:ascii="仿宋GB2312" w:hAnsi="仿宋GB2312" w:eastAsia="仿宋GB2312" w:cs="仿宋GB2312"/>
          <w:b w:val="0"/>
          <w:bCs w:val="0"/>
          <w:color w:val="auto"/>
          <w:szCs w:val="32"/>
          <w:highlight w:val="none"/>
          <w:lang w:val="en-US" w:eastAsia="zh-CN"/>
        </w:rPr>
        <w:t>%，超额完成国家下达任务。</w:t>
      </w:r>
      <w:r>
        <w:rPr>
          <w:rFonts w:hint="eastAsia" w:ascii="仿宋GB2312" w:hAnsi="仿宋GB2312" w:eastAsia="仿宋GB2312" w:cs="仿宋GB2312"/>
          <w:b/>
          <w:bCs/>
          <w:color w:val="auto"/>
          <w:szCs w:val="32"/>
          <w:highlight w:val="none"/>
          <w:lang w:val="en-US" w:eastAsia="zh-CN"/>
        </w:rPr>
        <w:t>第三</w:t>
      </w:r>
      <w:r>
        <w:rPr>
          <w:rFonts w:hint="eastAsia" w:ascii="仿宋GB2312" w:hAnsi="仿宋GB2312" w:eastAsia="仿宋GB2312" w:cs="仿宋GB2312"/>
          <w:b w:val="0"/>
          <w:bCs w:val="0"/>
          <w:color w:val="auto"/>
          <w:szCs w:val="32"/>
          <w:highlight w:val="none"/>
          <w:lang w:val="en-US" w:eastAsia="zh-CN"/>
        </w:rPr>
        <w:t>，我厅2020年已创建31个产业园，12个国家农业产业强镇，新增26个全国“一村一品”村镇。</w:t>
      </w:r>
      <w:r>
        <w:rPr>
          <w:rFonts w:hint="eastAsia" w:ascii="仿宋GB2312" w:hAnsi="仿宋GB2312" w:eastAsia="仿宋GB2312" w:cs="仿宋GB2312"/>
          <w:b/>
          <w:bCs/>
          <w:color w:val="auto"/>
          <w:szCs w:val="32"/>
          <w:highlight w:val="none"/>
          <w:lang w:val="en-US" w:eastAsia="zh-CN"/>
        </w:rPr>
        <w:t>第四，</w:t>
      </w:r>
      <w:r>
        <w:rPr>
          <w:rFonts w:hint="eastAsia" w:ascii="仿宋GB2312" w:hAnsi="仿宋GB2312" w:eastAsia="仿宋GB2312" w:cs="仿宋GB2312"/>
          <w:b w:val="0"/>
          <w:bCs w:val="0"/>
          <w:color w:val="auto"/>
          <w:szCs w:val="32"/>
          <w:highlight w:val="none"/>
          <w:lang w:val="en-US" w:eastAsia="zh-CN"/>
        </w:rPr>
        <w:t>开展人居环境整治，</w:t>
      </w:r>
      <w:r>
        <w:rPr>
          <w:rFonts w:hint="default" w:ascii="仿宋GB2312" w:hAnsi="仿宋GB2312" w:eastAsia="仿宋GB2312" w:cs="仿宋GB2312"/>
          <w:b w:val="0"/>
          <w:bCs w:val="0"/>
          <w:color w:val="auto"/>
          <w:szCs w:val="32"/>
          <w:highlight w:val="none"/>
          <w:lang w:val="en-US" w:eastAsia="zh-CN"/>
        </w:rPr>
        <w:t>深化拓展“千村示范、万村整治”工程，启动农房管控和乡村风貌提升工程，深入实施珠三角农村“五美”专项行动，珠三角地区清理整治田间窝棚10.96万间，粤东西北拆除破旧泥砖房317.4</w:t>
      </w:r>
      <w:r>
        <w:rPr>
          <w:rFonts w:hint="eastAsia" w:ascii="仿宋GB2312" w:hAnsi="仿宋GB2312" w:eastAsia="仿宋GB2312" w:cs="仿宋GB2312"/>
          <w:b w:val="0"/>
          <w:bCs w:val="0"/>
          <w:color w:val="auto"/>
          <w:szCs w:val="32"/>
          <w:highlight w:val="none"/>
          <w:lang w:val="en-US" w:eastAsia="zh-CN"/>
        </w:rPr>
        <w:t>0</w:t>
      </w:r>
      <w:r>
        <w:rPr>
          <w:rFonts w:hint="default" w:ascii="仿宋GB2312" w:hAnsi="仿宋GB2312" w:eastAsia="仿宋GB2312" w:cs="仿宋GB2312"/>
          <w:b w:val="0"/>
          <w:bCs w:val="0"/>
          <w:color w:val="auto"/>
          <w:szCs w:val="32"/>
          <w:highlight w:val="none"/>
          <w:lang w:val="en-US" w:eastAsia="zh-CN"/>
        </w:rPr>
        <w:t>万间，打造570余条美丽乡村精品旅游线路，34个乡村入围全国乡村旅游重点村，因地制宜打造“四小园”等小生态板块60余万个。加快补齐基础设施和公共服务短板，农村厕所革命任务基本完成，全面建成县镇村垃圾收运处理体系，市县镇村联通的城乡便民服务体系基本建立。实施“万企帮万村”行动，企业支持乡村建设累计投入资金超142亿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仿宋GB2312" w:hAnsi="仿宋GB2312" w:eastAsia="仿宋GB2312" w:cs="仿宋GB2312"/>
          <w:b w:val="0"/>
          <w:bCs w:val="0"/>
          <w:color w:val="auto"/>
          <w:szCs w:val="32"/>
          <w:highlight w:val="none"/>
          <w:lang w:val="en-US" w:eastAsia="zh-CN"/>
        </w:rPr>
      </w:pPr>
      <w:r>
        <w:rPr>
          <w:rFonts w:hint="eastAsia" w:ascii="仿宋GB2312" w:hAnsi="仿宋GB2312" w:eastAsia="仿宋GB2312" w:cs="仿宋GB2312"/>
          <w:b w:val="0"/>
          <w:bCs w:val="0"/>
          <w:color w:val="auto"/>
          <w:szCs w:val="32"/>
          <w:highlight w:val="none"/>
          <w:lang w:val="en-US" w:eastAsia="zh-CN"/>
        </w:rPr>
        <w:t>从</w:t>
      </w:r>
      <w:r>
        <w:rPr>
          <w:rFonts w:hint="eastAsia" w:ascii="仿宋GB2312" w:hAnsi="仿宋GB2312" w:eastAsia="仿宋GB2312" w:cs="仿宋GB2312"/>
          <w:color w:val="auto"/>
          <w:sz w:val="32"/>
          <w:szCs w:val="32"/>
          <w:highlight w:val="none"/>
          <w:lang w:val="en-US" w:eastAsia="zh-CN"/>
        </w:rPr>
        <w:t>产出</w:t>
      </w:r>
      <w:r>
        <w:rPr>
          <w:rFonts w:hint="eastAsia" w:ascii="仿宋GB2312" w:hAnsi="仿宋GB2312" w:eastAsia="仿宋GB2312" w:cs="仿宋GB2312"/>
          <w:b w:val="0"/>
          <w:bCs w:val="0"/>
          <w:color w:val="auto"/>
          <w:szCs w:val="32"/>
          <w:highlight w:val="none"/>
          <w:lang w:val="en-US" w:eastAsia="zh-CN"/>
        </w:rPr>
        <w:t>质量上看，</w:t>
      </w:r>
      <w:r>
        <w:rPr>
          <w:rFonts w:hint="default" w:ascii="仿宋GB2312" w:hAnsi="仿宋GB2312" w:eastAsia="仿宋GB2312" w:cs="仿宋GB2312"/>
          <w:b w:val="0"/>
          <w:bCs w:val="0"/>
          <w:color w:val="auto"/>
          <w:szCs w:val="32"/>
          <w:highlight w:val="none"/>
          <w:lang w:val="en-US" w:eastAsia="zh-CN"/>
        </w:rPr>
        <w:t>强化农产品质量安全和农业生产安全监管，开展渔船</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不安全，不出海</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专项行动，渔船安全生产</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6个100%</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落实到位，出色完成3次南海维权使命，100%完成海洋督察整改任务，严厉打击海洋渔业违法行为。实施渔业防台避险决策等五项制度，连续4年实现渔业防台零死亡。全省没有发生农产品质量安全、农资质量安全事故。</w:t>
      </w:r>
    </w:p>
    <w:p>
      <w:pPr>
        <w:spacing w:line="360" w:lineRule="auto"/>
        <w:ind w:firstLine="640" w:firstLineChars="200"/>
        <w:jc w:val="both"/>
        <w:rPr>
          <w:rFonts w:ascii="仿宋GB2312" w:hAnsi="仿宋GB2312" w:eastAsia="仿宋GB2312" w:cs="仿宋GB2312"/>
          <w:color w:val="auto"/>
          <w:szCs w:val="32"/>
          <w:highlight w:val="none"/>
        </w:rPr>
      </w:pPr>
      <w:r>
        <w:rPr>
          <w:rFonts w:hint="eastAsia" w:ascii="仿宋GB2312" w:hAnsi="仿宋GB2312" w:eastAsia="仿宋GB2312" w:cs="仿宋GB2312"/>
          <w:color w:val="auto"/>
          <w:szCs w:val="32"/>
          <w:highlight w:val="none"/>
        </w:rPr>
        <w:t>从产出时效上看，年度工作计划任务基本完成，部门预算资金支出率为76.08%（超过省财政厅平均支出进度大于等于62.50%的要求</w:t>
      </w:r>
      <w:r>
        <w:rPr>
          <w:rFonts w:ascii="仿宋GB2312" w:hAnsi="仿宋GB2312" w:eastAsia="仿宋GB2312" w:cs="仿宋GB2312"/>
          <w:color w:val="auto"/>
          <w:szCs w:val="32"/>
          <w:highlight w:val="none"/>
        </w:rPr>
        <w:t>）</w:t>
      </w:r>
      <w:r>
        <w:rPr>
          <w:rFonts w:hint="eastAsia" w:ascii="仿宋GB2312" w:hAnsi="仿宋GB2312" w:eastAsia="仿宋GB2312" w:cs="仿宋GB2312"/>
          <w:color w:val="auto"/>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仿宋GB2312" w:hAnsi="仿宋GB2312" w:eastAsia="仿宋GB2312" w:cs="仿宋GB2312"/>
          <w:b w:val="0"/>
          <w:bCs w:val="0"/>
          <w:color w:val="auto"/>
          <w:szCs w:val="32"/>
          <w:highlight w:val="none"/>
          <w:lang w:val="en-US" w:eastAsia="zh-CN"/>
        </w:rPr>
      </w:pPr>
      <w:r>
        <w:rPr>
          <w:rFonts w:hint="eastAsia" w:ascii="仿宋GB2312" w:hAnsi="仿宋GB2312" w:eastAsia="仿宋GB2312" w:cs="仿宋GB2312"/>
          <w:color w:val="auto"/>
          <w:szCs w:val="32"/>
          <w:highlight w:val="none"/>
        </w:rPr>
        <w:t>从产出成本上看，三公经费支出控制在下达预算指标内。根据省财政厅考核评价结果，我厅固定资产利用率</w:t>
      </w:r>
      <w:r>
        <w:rPr>
          <w:rFonts w:hint="eastAsia" w:ascii="仿宋GB2312" w:hAnsi="仿宋GB2312" w:eastAsia="仿宋GB2312" w:cs="仿宋GB2312"/>
          <w:color w:val="auto"/>
          <w:szCs w:val="32"/>
          <w:highlight w:val="none"/>
          <w:lang w:eastAsia="zh-CN"/>
        </w:rPr>
        <w:t>为</w:t>
      </w:r>
      <w:r>
        <w:rPr>
          <w:rFonts w:hint="eastAsia" w:ascii="仿宋GB2312" w:hAnsi="仿宋GB2312" w:eastAsia="仿宋GB2312" w:cs="仿宋GB2312"/>
          <w:color w:val="auto"/>
          <w:szCs w:val="32"/>
          <w:highlight w:val="none"/>
        </w:rPr>
        <w:t>（99.84%）。</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3" w:firstLineChars="200"/>
        <w:textAlignment w:val="auto"/>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（2）部门整体绩效目标效益指标完成情况。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仿宋GB2312" w:hAnsi="仿宋GB2312" w:eastAsia="仿宋GB2312" w:cs="仿宋GB2312"/>
          <w:b w:val="0"/>
          <w:bCs w:val="0"/>
          <w:color w:val="auto"/>
          <w:szCs w:val="32"/>
          <w:highlight w:val="none"/>
          <w:lang w:val="en-US" w:eastAsia="zh-CN"/>
        </w:rPr>
      </w:pPr>
      <w:r>
        <w:rPr>
          <w:rFonts w:hint="eastAsia" w:ascii="仿宋GB2312" w:hAnsi="仿宋GB2312" w:eastAsia="仿宋GB2312" w:cs="仿宋GB2312"/>
          <w:b w:val="0"/>
          <w:bCs w:val="0"/>
          <w:color w:val="auto"/>
          <w:sz w:val="32"/>
          <w:szCs w:val="32"/>
          <w:highlight w:val="none"/>
          <w:lang w:val="en-US" w:eastAsia="zh-CN"/>
        </w:rPr>
        <w:t>从经济效益上</w:t>
      </w:r>
      <w:r>
        <w:rPr>
          <w:rFonts w:hint="eastAsia" w:ascii="Times New Roman" w:hAnsi="Times New Roman" w:eastAsia="仿宋" w:cs="FangSong . GB2312"/>
          <w:color w:val="auto"/>
          <w:kern w:val="0"/>
          <w:sz w:val="32"/>
          <w:szCs w:val="32"/>
          <w:highlight w:val="none"/>
          <w:lang w:val="en-US" w:eastAsia="zh-CN" w:bidi="ar"/>
        </w:rPr>
        <w:t>看，</w:t>
      </w:r>
      <w:r>
        <w:rPr>
          <w:rFonts w:hint="eastAsia" w:eastAsia="仿宋" w:cs="FangSong . GB2312"/>
          <w:b/>
          <w:bCs/>
          <w:color w:val="auto"/>
          <w:kern w:val="0"/>
          <w:sz w:val="32"/>
          <w:szCs w:val="32"/>
          <w:highlight w:val="none"/>
          <w:lang w:val="en-US" w:eastAsia="zh-CN" w:bidi="ar"/>
        </w:rPr>
        <w:t>一是</w:t>
      </w:r>
      <w:r>
        <w:rPr>
          <w:rFonts w:hint="eastAsia" w:ascii="Times New Roman" w:hAnsi="Times New Roman" w:eastAsia="仿宋" w:cs="FangSong . GB2312"/>
          <w:b w:val="0"/>
          <w:bCs w:val="0"/>
          <w:color w:val="auto"/>
          <w:kern w:val="0"/>
          <w:sz w:val="32"/>
          <w:szCs w:val="32"/>
          <w:highlight w:val="none"/>
          <w:lang w:val="en-US" w:eastAsia="zh-CN" w:bidi="ar"/>
        </w:rPr>
        <w:t>实现了乡村特色产业</w:t>
      </w:r>
      <w:r>
        <w:rPr>
          <w:rFonts w:hint="eastAsia" w:eastAsia="仿宋" w:cs="FangSong . GB2312"/>
          <w:b w:val="0"/>
          <w:bCs w:val="0"/>
          <w:color w:val="auto"/>
          <w:kern w:val="0"/>
          <w:sz w:val="32"/>
          <w:szCs w:val="32"/>
          <w:highlight w:val="none"/>
          <w:lang w:val="en-US" w:eastAsia="zh-CN" w:bidi="ar"/>
        </w:rPr>
        <w:t>发展</w:t>
      </w:r>
      <w:r>
        <w:rPr>
          <w:rFonts w:hint="eastAsia" w:ascii="Times New Roman" w:hAnsi="Times New Roman" w:eastAsia="仿宋" w:cs="FangSong . GB2312"/>
          <w:b w:val="0"/>
          <w:bCs w:val="0"/>
          <w:color w:val="auto"/>
          <w:kern w:val="0"/>
          <w:sz w:val="32"/>
          <w:szCs w:val="32"/>
          <w:highlight w:val="none"/>
          <w:lang w:val="en-US" w:eastAsia="zh-CN" w:bidi="ar"/>
        </w:rPr>
        <w:t>。</w:t>
      </w:r>
      <w:r>
        <w:rPr>
          <w:rFonts w:hint="default" w:ascii="Times New Roman" w:hAnsi="Times New Roman" w:eastAsia="仿宋" w:cs="FangSong . GB2312"/>
          <w:b w:val="0"/>
          <w:bCs w:val="0"/>
          <w:color w:val="auto"/>
          <w:kern w:val="0"/>
          <w:sz w:val="32"/>
          <w:szCs w:val="32"/>
          <w:highlight w:val="none"/>
          <w:lang w:val="en-US" w:eastAsia="zh-CN" w:bidi="ar"/>
        </w:rPr>
        <w:t>创新设立乡村振兴文化服务产业园，建设南粤黄羽鸡、广东金柚</w:t>
      </w:r>
      <w:r>
        <w:rPr>
          <w:rFonts w:hint="default" w:ascii="仿宋GB2312" w:hAnsi="仿宋GB2312" w:eastAsia="仿宋GB2312" w:cs="仿宋GB2312"/>
          <w:b w:val="0"/>
          <w:bCs w:val="0"/>
          <w:color w:val="auto"/>
          <w:szCs w:val="32"/>
          <w:highlight w:val="none"/>
          <w:lang w:val="en-US" w:eastAsia="zh-CN"/>
        </w:rPr>
        <w:t>2个国家级优势特色产业集群，建设区域性渔业全产业链产业集群。制定实施广东荔枝产业高质量发展三年行动计划，扎实推进荔枝产业高质量发展，有效带动其他特色产业发展，实现</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小切口大变化</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。加快发展休闲农业、农产品电子商务、都市农业等新产业新业态，新增省级休闲农业与乡村旅游示范镇10个、示范点60个</w:t>
      </w:r>
      <w:r>
        <w:rPr>
          <w:rFonts w:hint="default" w:ascii="Times New Roman" w:hAnsi="Times New Roman" w:eastAsia="仿宋" w:cs="FangSong . GB2312"/>
          <w:b w:val="0"/>
          <w:bCs w:val="0"/>
          <w:color w:val="auto"/>
          <w:kern w:val="0"/>
          <w:sz w:val="32"/>
          <w:szCs w:val="32"/>
          <w:highlight w:val="none"/>
          <w:lang w:val="en-US" w:eastAsia="zh-CN" w:bidi="ar"/>
        </w:rPr>
        <w:t>，推进建成一批农产品初加工示范基地。</w:t>
      </w:r>
      <w:r>
        <w:rPr>
          <w:rFonts w:hint="eastAsia" w:eastAsia="仿宋" w:cs="FangSong . GB2312"/>
          <w:b/>
          <w:bCs/>
          <w:color w:val="auto"/>
          <w:kern w:val="0"/>
          <w:sz w:val="32"/>
          <w:szCs w:val="32"/>
          <w:highlight w:val="none"/>
          <w:lang w:val="en-US" w:eastAsia="zh-CN" w:bidi="ar"/>
        </w:rPr>
        <w:t>二是</w:t>
      </w:r>
      <w:r>
        <w:rPr>
          <w:rFonts w:hint="default" w:ascii="Times New Roman" w:hAnsi="Times New Roman" w:eastAsia="仿宋" w:cs="FangSong . GB2312"/>
          <w:b w:val="0"/>
          <w:bCs w:val="0"/>
          <w:color w:val="auto"/>
          <w:kern w:val="0"/>
          <w:sz w:val="32"/>
          <w:szCs w:val="32"/>
          <w:highlight w:val="none"/>
          <w:lang w:val="en-US" w:eastAsia="zh-CN" w:bidi="ar"/>
        </w:rPr>
        <w:t>加快培育新型经营主体，</w:t>
      </w:r>
      <w:r>
        <w:rPr>
          <w:rFonts w:hint="eastAsia" w:ascii="Times New Roman" w:hAnsi="Times New Roman" w:eastAsia="仿宋" w:cs="FangSong . GB2312"/>
          <w:b w:val="0"/>
          <w:bCs w:val="0"/>
          <w:color w:val="auto"/>
          <w:kern w:val="0"/>
          <w:sz w:val="32"/>
          <w:szCs w:val="32"/>
          <w:highlight w:val="none"/>
          <w:lang w:val="en-US" w:eastAsia="zh-CN" w:bidi="ar"/>
        </w:rPr>
        <w:t>“</w:t>
      </w:r>
      <w:r>
        <w:rPr>
          <w:rFonts w:hint="eastAsia" w:ascii="Times New Roman" w:hAnsi="Times New Roman" w:eastAsia="仿宋" w:cs="FangSong . GB2312"/>
          <w:color w:val="auto"/>
          <w:kern w:val="0"/>
          <w:sz w:val="32"/>
          <w:szCs w:val="32"/>
          <w:highlight w:val="none"/>
          <w:lang w:val="en-US" w:eastAsia="zh-CN" w:bidi="ar"/>
        </w:rPr>
        <w:t>龙头企业+农民专业合作社+家庭</w:t>
      </w:r>
      <w:r>
        <w:rPr>
          <w:rFonts w:hint="eastAsia" w:ascii="仿宋GB2312" w:hAnsi="仿宋GB2312" w:eastAsia="仿宋GB2312" w:cs="仿宋GB2312"/>
          <w:b w:val="0"/>
          <w:bCs w:val="0"/>
          <w:color w:val="auto"/>
          <w:szCs w:val="32"/>
          <w:highlight w:val="none"/>
          <w:lang w:val="en-US" w:eastAsia="zh-CN"/>
        </w:rPr>
        <w:t>农场”模式</w:t>
      </w:r>
      <w:r>
        <w:rPr>
          <w:rFonts w:hint="default" w:ascii="仿宋GB2312" w:hAnsi="仿宋GB2312" w:eastAsia="仿宋GB2312" w:cs="仿宋GB2312"/>
          <w:b w:val="0"/>
          <w:bCs w:val="0"/>
          <w:color w:val="auto"/>
          <w:szCs w:val="32"/>
          <w:highlight w:val="none"/>
          <w:lang w:val="en-US" w:eastAsia="zh-CN"/>
        </w:rPr>
        <w:t>实施广东百万农民免费线上培训工程，新增省重点龙头企业174家、省级示范家庭农场251家,全省依法登记注册的农民合作社达5.1</w:t>
      </w:r>
      <w:r>
        <w:rPr>
          <w:rFonts w:hint="eastAsia" w:ascii="仿宋GB2312" w:hAnsi="仿宋GB2312" w:eastAsia="仿宋GB2312" w:cs="仿宋GB2312"/>
          <w:b w:val="0"/>
          <w:bCs w:val="0"/>
          <w:color w:val="auto"/>
          <w:szCs w:val="32"/>
          <w:highlight w:val="none"/>
          <w:lang w:val="en-US" w:eastAsia="zh-CN"/>
        </w:rPr>
        <w:t>0</w:t>
      </w:r>
      <w:r>
        <w:rPr>
          <w:rFonts w:hint="default" w:ascii="仿宋GB2312" w:hAnsi="仿宋GB2312" w:eastAsia="仿宋GB2312" w:cs="仿宋GB2312"/>
          <w:b w:val="0"/>
          <w:bCs w:val="0"/>
          <w:color w:val="auto"/>
          <w:szCs w:val="32"/>
          <w:highlight w:val="none"/>
          <w:lang w:val="en-US" w:eastAsia="zh-CN"/>
        </w:rPr>
        <w:t>万家。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FangSong . GB2312"/>
          <w:color w:val="auto"/>
          <w:kern w:val="0"/>
          <w:sz w:val="32"/>
          <w:szCs w:val="32"/>
          <w:highlight w:val="none"/>
          <w:lang w:val="en-US" w:eastAsia="zh-CN" w:bidi="ar"/>
        </w:rPr>
      </w:pPr>
      <w:r>
        <w:rPr>
          <w:rFonts w:hint="eastAsia" w:ascii="Times New Roman" w:hAnsi="Times New Roman" w:eastAsia="仿宋" w:cs="FangSong . GB2312"/>
          <w:color w:val="auto"/>
          <w:kern w:val="0"/>
          <w:sz w:val="32"/>
          <w:szCs w:val="32"/>
          <w:highlight w:val="none"/>
          <w:lang w:val="en-US" w:eastAsia="zh-CN" w:bidi="ar"/>
        </w:rPr>
        <w:t>从社会效益看，</w:t>
      </w:r>
      <w:r>
        <w:rPr>
          <w:rFonts w:hint="eastAsia" w:ascii="Times New Roman" w:hAnsi="Times New Roman" w:eastAsia="仿宋" w:cs="FangSong . GB2312"/>
          <w:b w:val="0"/>
          <w:bCs w:val="0"/>
          <w:color w:val="auto"/>
          <w:kern w:val="0"/>
          <w:sz w:val="32"/>
          <w:szCs w:val="32"/>
          <w:highlight w:val="none"/>
          <w:lang w:val="en-US" w:eastAsia="zh-CN" w:bidi="ar"/>
        </w:rPr>
        <w:t>脱贫攻坚卓</w:t>
      </w:r>
      <w:r>
        <w:rPr>
          <w:rFonts w:hint="eastAsia" w:ascii="仿宋GB2312" w:hAnsi="仿宋GB2312" w:eastAsia="仿宋GB2312" w:cs="仿宋GB2312"/>
          <w:b w:val="0"/>
          <w:bCs w:val="0"/>
          <w:color w:val="auto"/>
          <w:szCs w:val="32"/>
          <w:highlight w:val="none"/>
          <w:lang w:val="en-US" w:eastAsia="zh-CN"/>
        </w:rPr>
        <w:t>有成效。</w:t>
      </w:r>
      <w:r>
        <w:rPr>
          <w:rFonts w:hint="default" w:ascii="仿宋GB2312" w:hAnsi="仿宋GB2312" w:eastAsia="仿宋GB2312" w:cs="仿宋GB2312"/>
          <w:b w:val="0"/>
          <w:bCs w:val="0"/>
          <w:color w:val="auto"/>
          <w:szCs w:val="32"/>
          <w:highlight w:val="none"/>
          <w:lang w:val="en-US" w:eastAsia="zh-CN"/>
        </w:rPr>
        <w:t>现行标准161.5</w:t>
      </w:r>
      <w:r>
        <w:rPr>
          <w:rFonts w:hint="eastAsia" w:ascii="仿宋GB2312" w:hAnsi="仿宋GB2312" w:eastAsia="仿宋GB2312" w:cs="仿宋GB2312"/>
          <w:b w:val="0"/>
          <w:bCs w:val="0"/>
          <w:color w:val="auto"/>
          <w:szCs w:val="32"/>
          <w:highlight w:val="none"/>
          <w:lang w:val="en-US" w:eastAsia="zh-CN"/>
        </w:rPr>
        <w:t>0</w:t>
      </w:r>
      <w:r>
        <w:rPr>
          <w:rFonts w:hint="default" w:ascii="仿宋GB2312" w:hAnsi="仿宋GB2312" w:eastAsia="仿宋GB2312" w:cs="仿宋GB2312"/>
          <w:b w:val="0"/>
          <w:bCs w:val="0"/>
          <w:color w:val="auto"/>
          <w:szCs w:val="32"/>
          <w:highlight w:val="none"/>
          <w:lang w:val="en-US" w:eastAsia="zh-CN"/>
        </w:rPr>
        <w:t>万相对贫困人口全部脱贫，2</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277个相对贫困村全部出列。实施就业扶贫助复工、产业扶贫助增收七大行动，帮助粤东西北41.86万贫困劳动力返岗就业，稳定387万外省建档立卡贫困劳动力在粤就业。在全国率先探索规范加强扶贫资产管理。接续开展“广东扶贫济困日”和“全国扶贫日”活动，创新“以购代捐”形式，推动中西部18个省</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区、市）和省内21个地市入驻东西部扶贫协作产品交易市场，全省累计采购销售贫困地区农产品420亿元。实施东西部扶贫协作全面加力行动，超额完成各项协议指标，助力结对帮扶贫</w:t>
      </w:r>
      <w:r>
        <w:rPr>
          <w:rFonts w:hint="default" w:ascii="Times New Roman" w:hAnsi="Times New Roman" w:eastAsia="仿宋" w:cs="FangSong . GB2312"/>
          <w:color w:val="auto"/>
          <w:kern w:val="0"/>
          <w:sz w:val="32"/>
          <w:szCs w:val="32"/>
          <w:highlight w:val="none"/>
          <w:lang w:val="en-US" w:eastAsia="zh-CN" w:bidi="ar"/>
        </w:rPr>
        <w:t>困县全部摘帽、贫困村全部出列、贫困人口全部脱贫。金融资源与我省农业农村农民发展深度融合，开创完善“政银保担基”五位一体金融支农大格局。全省涉农贷款余额和普惠型涉农贷款余额分别达1.51万亿元、2274.94亿元；农业保险保费收入达26.67亿元，为我省农业生产提供了1231.18亿元风险保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FangSong . GB2312"/>
          <w:color w:val="auto"/>
          <w:kern w:val="0"/>
          <w:sz w:val="32"/>
          <w:szCs w:val="32"/>
          <w:highlight w:val="none"/>
          <w:lang w:val="en-US" w:eastAsia="zh-CN" w:bidi="ar"/>
        </w:rPr>
      </w:pPr>
      <w:r>
        <w:rPr>
          <w:rFonts w:hint="eastAsia" w:eastAsia="仿宋" w:cs="FangSong . GB2312"/>
          <w:color w:val="auto"/>
          <w:kern w:val="0"/>
          <w:sz w:val="32"/>
          <w:szCs w:val="32"/>
          <w:highlight w:val="none"/>
          <w:lang w:val="en-US" w:eastAsia="zh-CN" w:bidi="ar"/>
        </w:rPr>
        <w:t>从生态效益上</w:t>
      </w:r>
      <w:r>
        <w:rPr>
          <w:rFonts w:hint="eastAsia" w:eastAsia="仿宋" w:cs="FangSong . GB2312"/>
          <w:b w:val="0"/>
          <w:bCs w:val="0"/>
          <w:color w:val="auto"/>
          <w:kern w:val="0"/>
          <w:sz w:val="32"/>
          <w:szCs w:val="32"/>
          <w:highlight w:val="none"/>
          <w:lang w:val="en-US" w:eastAsia="zh-CN" w:bidi="ar"/>
        </w:rPr>
        <w:t>看，实现农药科学安全减量使用目标，</w:t>
      </w:r>
      <w:r>
        <w:rPr>
          <w:rFonts w:hint="eastAsia" w:eastAsia="仿宋" w:cs="FangSong . GB2312"/>
          <w:color w:val="auto"/>
          <w:kern w:val="0"/>
          <w:sz w:val="32"/>
          <w:szCs w:val="32"/>
          <w:highlight w:val="none"/>
          <w:lang w:val="en-US" w:eastAsia="zh-CN" w:bidi="ar"/>
        </w:rPr>
        <w:t>农药使用量连续五年负增长。组织果菜茶有机肥替代化肥试点县、化肥减量增效示范县大力推广科学施肥技术，支持和引导新型农业经营主体使用配方肥、有机肥，提升有机肥施用技术与设施配套水平。</w:t>
      </w:r>
      <w:r>
        <w:rPr>
          <w:rFonts w:hint="eastAsia" w:ascii="仿宋GB2312" w:hAnsi="仿宋GB2312" w:eastAsia="仿宋GB2312" w:cs="仿宋GB2312"/>
          <w:b w:val="0"/>
          <w:bCs w:val="0"/>
          <w:color w:val="auto"/>
          <w:sz w:val="32"/>
          <w:szCs w:val="32"/>
          <w:highlight w:val="none"/>
          <w:lang w:val="en-US" w:eastAsia="zh-CN"/>
        </w:rPr>
        <w:t>在全省不同类型地区，开展8个不同地区不同种植模式农田氮磷流失监测点监测工作，通过数据分析，核算我省不同种植模式下农田流失量。开展4个小流域农业面源污染监测点年度监测工作，了解我省不同</w:t>
      </w:r>
      <w:r>
        <w:rPr>
          <w:rFonts w:hint="eastAsia" w:eastAsia="仿宋" w:cs="FangSong . GB2312"/>
          <w:color w:val="auto"/>
          <w:kern w:val="0"/>
          <w:sz w:val="32"/>
          <w:szCs w:val="32"/>
          <w:highlight w:val="none"/>
          <w:lang w:val="en-US" w:eastAsia="zh-CN" w:bidi="ar"/>
        </w:rPr>
        <w:t>地形地貌、不同降雨量、不同种植模式小流域农业区域负荷和流失情况，对农田超负荷和流失进行风险评估，</w:t>
      </w:r>
      <w:r>
        <w:rPr>
          <w:rFonts w:hint="eastAsia" w:ascii="Times New Roman" w:hAnsi="Times New Roman" w:eastAsia="仿宋" w:cs="FangSong . GB2312"/>
          <w:color w:val="auto"/>
          <w:kern w:val="0"/>
          <w:sz w:val="32"/>
          <w:szCs w:val="32"/>
          <w:highlight w:val="none"/>
          <w:lang w:val="en-US" w:eastAsia="zh-CN" w:bidi="ar"/>
        </w:rPr>
        <w:t>为农业面源污染防控决策提供基础支撑。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color w:val="auto"/>
          <w:sz w:val="32"/>
          <w:szCs w:val="32"/>
          <w:highlight w:val="none"/>
          <w:lang w:val="en-US" w:eastAsia="zh-CN"/>
        </w:rPr>
      </w:pPr>
      <w:r>
        <w:rPr>
          <w:rFonts w:hint="eastAsia" w:eastAsia="仿宋" w:cs="FangSong . GB2312"/>
          <w:color w:val="auto"/>
          <w:kern w:val="0"/>
          <w:sz w:val="32"/>
          <w:szCs w:val="32"/>
          <w:highlight w:val="none"/>
          <w:lang w:val="en-US" w:eastAsia="zh-CN" w:bidi="ar"/>
        </w:rPr>
        <w:t>从可持续影响上来看，</w:t>
      </w:r>
      <w:r>
        <w:rPr>
          <w:rFonts w:hint="eastAsia" w:eastAsia="仿宋" w:cs="FangSong . GB2312"/>
          <w:b/>
          <w:bCs/>
          <w:color w:val="auto"/>
          <w:kern w:val="0"/>
          <w:sz w:val="32"/>
          <w:szCs w:val="32"/>
          <w:highlight w:val="none"/>
          <w:lang w:val="en-US" w:eastAsia="zh-CN" w:bidi="ar"/>
        </w:rPr>
        <w:t>一是</w:t>
      </w:r>
      <w:r>
        <w:rPr>
          <w:rFonts w:hint="eastAsia" w:eastAsia="仿宋" w:cs="FangSong . GB2312"/>
          <w:color w:val="auto"/>
          <w:kern w:val="0"/>
          <w:sz w:val="32"/>
          <w:szCs w:val="32"/>
          <w:highlight w:val="none"/>
          <w:lang w:val="en-US" w:eastAsia="zh-CN" w:bidi="ar"/>
        </w:rPr>
        <w:t>我厅</w:t>
      </w:r>
      <w:r>
        <w:rPr>
          <w:rFonts w:hint="default" w:eastAsia="仿宋" w:cs="FangSong . GB2312"/>
          <w:color w:val="auto"/>
          <w:kern w:val="0"/>
          <w:sz w:val="32"/>
          <w:szCs w:val="32"/>
          <w:highlight w:val="none"/>
          <w:lang w:val="en-US" w:eastAsia="zh-CN" w:bidi="ar"/>
        </w:rPr>
        <w:t>持续推进土地制度改</w:t>
      </w:r>
      <w:r>
        <w:rPr>
          <w:rFonts w:hint="default" w:ascii="仿宋GB2312" w:hAnsi="仿宋GB2312" w:eastAsia="仿宋GB2312" w:cs="仿宋GB2312"/>
          <w:b w:val="0"/>
          <w:bCs w:val="0"/>
          <w:color w:val="auto"/>
          <w:sz w:val="32"/>
          <w:szCs w:val="32"/>
          <w:highlight w:val="none"/>
          <w:lang w:val="en-US" w:eastAsia="zh-CN"/>
        </w:rPr>
        <w:t>革，组织指导珠海市金湾区开展第二轮土地承包到期后再延长30年试点，整县试点农村土地流转奖补，稳慎推进农村宅基地改</w:t>
      </w:r>
      <w:r>
        <w:rPr>
          <w:rFonts w:hint="default" w:eastAsia="仿宋" w:cs="FangSong . GB2312"/>
          <w:color w:val="auto"/>
          <w:kern w:val="0"/>
          <w:sz w:val="32"/>
          <w:szCs w:val="32"/>
          <w:highlight w:val="none"/>
          <w:lang w:val="en-US" w:eastAsia="zh-CN" w:bidi="ar"/>
        </w:rPr>
        <w:t>革试点，全面推开农村集体产权制度改革整省试点。协调推进农村综合改革，指导佛山市南海区建设城乡融合发展改革实验区，支持清远市打造乡村振兴、破解城乡二元结构示范区。推进全国乡村治理体系建设试点示范和省级乡村治理</w:t>
      </w:r>
      <w:r>
        <w:rPr>
          <w:rFonts w:hint="eastAsia" w:eastAsia="仿宋" w:cs="FangSong . GB2312"/>
          <w:color w:val="auto"/>
          <w:kern w:val="0"/>
          <w:sz w:val="32"/>
          <w:szCs w:val="32"/>
          <w:highlight w:val="none"/>
          <w:lang w:val="en-US" w:eastAsia="zh-CN" w:bidi="ar"/>
        </w:rPr>
        <w:t>“</w:t>
      </w:r>
      <w:r>
        <w:rPr>
          <w:rFonts w:hint="default" w:eastAsia="仿宋" w:cs="FangSong . GB2312"/>
          <w:color w:val="auto"/>
          <w:kern w:val="0"/>
          <w:sz w:val="32"/>
          <w:szCs w:val="32"/>
          <w:highlight w:val="none"/>
          <w:lang w:val="en-US" w:eastAsia="zh-CN" w:bidi="ar"/>
        </w:rPr>
        <w:t>百镇千村</w:t>
      </w:r>
      <w:r>
        <w:rPr>
          <w:rFonts w:hint="eastAsia" w:eastAsia="仿宋" w:cs="FangSong . GB2312"/>
          <w:color w:val="auto"/>
          <w:kern w:val="0"/>
          <w:sz w:val="32"/>
          <w:szCs w:val="32"/>
          <w:highlight w:val="none"/>
          <w:lang w:val="en-US" w:eastAsia="zh-CN" w:bidi="ar"/>
        </w:rPr>
        <w:t>”</w:t>
      </w:r>
      <w:r>
        <w:rPr>
          <w:rFonts w:hint="default" w:eastAsia="仿宋" w:cs="FangSong . GB2312"/>
          <w:color w:val="auto"/>
          <w:kern w:val="0"/>
          <w:sz w:val="32"/>
          <w:szCs w:val="32"/>
          <w:highlight w:val="none"/>
          <w:lang w:val="en-US" w:eastAsia="zh-CN" w:bidi="ar"/>
        </w:rPr>
        <w:t>示范创建，推动农业农村领域</w:t>
      </w:r>
      <w:r>
        <w:rPr>
          <w:rFonts w:hint="eastAsia" w:eastAsia="仿宋" w:cs="FangSong . GB2312"/>
          <w:color w:val="auto"/>
          <w:kern w:val="0"/>
          <w:sz w:val="32"/>
          <w:szCs w:val="32"/>
          <w:highlight w:val="none"/>
          <w:lang w:val="en-US" w:eastAsia="zh-CN" w:bidi="ar"/>
        </w:rPr>
        <w:t>“</w:t>
      </w:r>
      <w:r>
        <w:rPr>
          <w:rFonts w:hint="default" w:eastAsia="仿宋" w:cs="FangSong . GB2312"/>
          <w:color w:val="auto"/>
          <w:kern w:val="0"/>
          <w:sz w:val="32"/>
          <w:szCs w:val="32"/>
          <w:highlight w:val="none"/>
          <w:lang w:val="en-US" w:eastAsia="zh-CN" w:bidi="ar"/>
        </w:rPr>
        <w:t>放管服</w:t>
      </w:r>
      <w:r>
        <w:rPr>
          <w:rFonts w:hint="eastAsia" w:eastAsia="仿宋" w:cs="FangSong . GB2312"/>
          <w:color w:val="auto"/>
          <w:kern w:val="0"/>
          <w:sz w:val="32"/>
          <w:szCs w:val="32"/>
          <w:highlight w:val="none"/>
          <w:lang w:val="en-US" w:eastAsia="zh-CN" w:bidi="ar"/>
        </w:rPr>
        <w:t>”</w:t>
      </w:r>
      <w:r>
        <w:rPr>
          <w:rFonts w:hint="default" w:eastAsia="仿宋" w:cs="FangSong . GB2312"/>
          <w:color w:val="auto"/>
          <w:kern w:val="0"/>
          <w:sz w:val="32"/>
          <w:szCs w:val="32"/>
          <w:highlight w:val="none"/>
          <w:lang w:val="en-US" w:eastAsia="zh-CN" w:bidi="ar"/>
        </w:rPr>
        <w:t>改革、海洋综合执法体制改革取得实效。</w:t>
      </w:r>
      <w:r>
        <w:rPr>
          <w:rFonts w:hint="eastAsia" w:eastAsia="仿宋" w:cs="FangSong . GB2312"/>
          <w:b/>
          <w:bCs/>
          <w:color w:val="auto"/>
          <w:kern w:val="0"/>
          <w:sz w:val="32"/>
          <w:szCs w:val="32"/>
          <w:highlight w:val="none"/>
          <w:lang w:val="en-US" w:eastAsia="zh-CN" w:bidi="ar"/>
        </w:rPr>
        <w:t>二是</w:t>
      </w:r>
      <w:r>
        <w:rPr>
          <w:rFonts w:hint="default" w:eastAsia="仿宋" w:cs="FangSong . GB2312"/>
          <w:color w:val="auto"/>
          <w:kern w:val="0"/>
          <w:sz w:val="32"/>
          <w:szCs w:val="32"/>
          <w:highlight w:val="none"/>
          <w:lang w:val="en-US" w:eastAsia="zh-CN" w:bidi="ar"/>
        </w:rPr>
        <w:t>深化涉农资金统筹整合改革，开展生猪活体抵押贷款试点，建立重大项目储备制度，创新乡村建设项目审批改革。</w:t>
      </w:r>
      <w:r>
        <w:rPr>
          <w:rFonts w:hint="eastAsia" w:eastAsia="仿宋" w:cs="FangSong . GB2312"/>
          <w:b/>
          <w:bCs/>
          <w:color w:val="auto"/>
          <w:kern w:val="0"/>
          <w:sz w:val="32"/>
          <w:szCs w:val="32"/>
          <w:highlight w:val="none"/>
          <w:lang w:val="en-US" w:eastAsia="zh-CN" w:bidi="ar"/>
        </w:rPr>
        <w:t>三是</w:t>
      </w:r>
      <w:r>
        <w:rPr>
          <w:rFonts w:hint="default" w:ascii="Times New Roman" w:hAnsi="Times New Roman" w:eastAsia="仿宋" w:cs="FangSong . GB2312"/>
          <w:color w:val="auto"/>
          <w:kern w:val="0"/>
          <w:sz w:val="32"/>
          <w:szCs w:val="32"/>
          <w:highlight w:val="none"/>
          <w:lang w:val="en-US" w:eastAsia="zh-CN" w:bidi="ar"/>
        </w:rPr>
        <w:t>加快推进广州国家现代农业科创中心、岭南农业重点实验室建设，组织荔枝、生猪等国家良种重大科研联合攻关。加快发展数字农业，建设一批数字农业试验区，举办世界数字农业大会，组建广东数字乡村发展联盟，推动一批传统农业企业走进数字经济。大力推动</w:t>
      </w:r>
      <w:r>
        <w:rPr>
          <w:rFonts w:hint="default" w:ascii="仿宋GB2312" w:hAnsi="仿宋GB2312" w:eastAsia="仿宋GB2312" w:cs="仿宋GB2312"/>
          <w:b w:val="0"/>
          <w:bCs w:val="0"/>
          <w:color w:val="auto"/>
          <w:sz w:val="32"/>
          <w:szCs w:val="32"/>
          <w:highlight w:val="none"/>
          <w:lang w:val="en-US" w:eastAsia="zh-CN"/>
        </w:rPr>
        <w:t>农业机械化转型升级，全省农机总动力超过2</w:t>
      </w:r>
      <w:r>
        <w:rPr>
          <w:rFonts w:hint="eastAsia" w:ascii="仿宋GB2312" w:hAnsi="仿宋GB2312" w:eastAsia="仿宋GB2312" w:cs="仿宋GB2312"/>
          <w:b w:val="0"/>
          <w:bCs w:val="0"/>
          <w:color w:val="auto"/>
          <w:sz w:val="32"/>
          <w:szCs w:val="32"/>
          <w:highlight w:val="none"/>
          <w:lang w:val="en-US" w:eastAsia="zh-CN"/>
        </w:rPr>
        <w:t>,</w:t>
      </w:r>
      <w:r>
        <w:rPr>
          <w:rFonts w:hint="default" w:ascii="仿宋GB2312" w:hAnsi="仿宋GB2312" w:eastAsia="仿宋GB2312" w:cs="仿宋GB2312"/>
          <w:b w:val="0"/>
          <w:bCs w:val="0"/>
          <w:color w:val="auto"/>
          <w:sz w:val="32"/>
          <w:szCs w:val="32"/>
          <w:highlight w:val="none"/>
          <w:lang w:val="en-US" w:eastAsia="zh-CN"/>
        </w:rPr>
        <w:t>480万千瓦。建成高标准农田130.38万亩，</w:t>
      </w:r>
      <w:r>
        <w:rPr>
          <w:rFonts w:hint="default" w:ascii="Times New Roman" w:hAnsi="Times New Roman" w:eastAsia="仿宋" w:cs="FangSong . GB2312"/>
          <w:color w:val="auto"/>
          <w:kern w:val="0"/>
          <w:sz w:val="32"/>
          <w:szCs w:val="32"/>
          <w:highlight w:val="none"/>
          <w:lang w:val="en-US" w:eastAsia="zh-CN" w:bidi="ar"/>
        </w:rPr>
        <w:t>超额完成国家下达任务，农田建设信息化管理走在全国前列。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仿宋GB2312" w:hAnsi="仿宋GB2312" w:eastAsia="仿宋GB2312" w:cs="仿宋GB2312"/>
          <w:b w:val="0"/>
          <w:bCs w:val="0"/>
          <w:color w:val="auto"/>
          <w:sz w:val="32"/>
          <w:szCs w:val="32"/>
          <w:highlight w:val="none"/>
          <w:lang w:val="en-US" w:eastAsia="zh-CN"/>
        </w:rPr>
      </w:pPr>
      <w:r>
        <w:rPr>
          <w:rFonts w:hint="eastAsia" w:eastAsia="仿宋" w:cs="FangSong . GB2312"/>
          <w:color w:val="auto"/>
          <w:kern w:val="0"/>
          <w:sz w:val="32"/>
          <w:szCs w:val="32"/>
          <w:highlight w:val="none"/>
          <w:lang w:val="en-US" w:eastAsia="zh-CN" w:bidi="ar"/>
        </w:rPr>
        <w:t>从满意度上看，上级领导对我厅部门工作满意度较高。我省贯彻落实《中国共产党农村工作条例》的创新举措，得到了习近平总书记的重要批示，并作为典型在全国推广。规范加强扶贫资产管理、促进贫困劳动力稳岗就业、农村改革等经验做法获中央领导肯定性指示批示，中央一号文件督查组对我省乡村振兴工作给予充分肯定。我厅</w:t>
      </w:r>
      <w:r>
        <w:rPr>
          <w:rFonts w:hint="eastAsia" w:ascii="仿宋GB2312" w:hAnsi="仿宋GB2312" w:eastAsia="仿宋GB2312" w:cs="仿宋GB2312"/>
          <w:b w:val="0"/>
          <w:bCs w:val="0"/>
          <w:color w:val="auto"/>
          <w:sz w:val="32"/>
          <w:szCs w:val="32"/>
          <w:highlight w:val="none"/>
          <w:lang w:val="en-US" w:eastAsia="zh-CN"/>
        </w:rPr>
        <w:t>2020年</w:t>
      </w:r>
      <w:r>
        <w:rPr>
          <w:rFonts w:hint="eastAsia" w:eastAsia="仿宋" w:cs="FangSong . GB2312"/>
          <w:color w:val="auto"/>
          <w:kern w:val="0"/>
          <w:sz w:val="32"/>
          <w:szCs w:val="32"/>
          <w:highlight w:val="none"/>
          <w:lang w:val="en-US" w:eastAsia="zh-CN" w:bidi="ar"/>
        </w:rPr>
        <w:t>的工作受到中央和省委、省政府的充分肯定，</w:t>
      </w:r>
      <w:r>
        <w:rPr>
          <w:rFonts w:hint="eastAsia" w:ascii="仿宋GB2312" w:hAnsi="仿宋GB2312" w:eastAsia="仿宋GB2312" w:cs="仿宋GB2312"/>
          <w:b w:val="0"/>
          <w:bCs w:val="0"/>
          <w:color w:val="auto"/>
          <w:sz w:val="32"/>
          <w:szCs w:val="32"/>
          <w:highlight w:val="none"/>
          <w:lang w:val="en-US" w:eastAsia="zh-CN"/>
        </w:rPr>
        <w:t>李希书记、马兴瑞省长的肯定性批示有38次，在“三农”工作领域史无前例，在全</w:t>
      </w:r>
      <w:r>
        <w:rPr>
          <w:rFonts w:hint="eastAsia" w:eastAsia="仿宋" w:cs="FangSong . GB2312"/>
          <w:color w:val="auto"/>
          <w:kern w:val="0"/>
          <w:sz w:val="32"/>
          <w:szCs w:val="32"/>
          <w:highlight w:val="none"/>
          <w:lang w:val="en-US" w:eastAsia="zh-CN" w:bidi="ar"/>
        </w:rPr>
        <w:t>省行业部门中居于前列。我厅高度重视信访工作</w:t>
      </w:r>
      <w:r>
        <w:rPr>
          <w:rFonts w:hint="eastAsia" w:ascii="仿宋GB2312" w:hAnsi="仿宋GB2312" w:eastAsia="仿宋GB2312" w:cs="仿宋GB2312"/>
          <w:b w:val="0"/>
          <w:bCs w:val="0"/>
          <w:color w:val="auto"/>
          <w:sz w:val="32"/>
          <w:szCs w:val="32"/>
          <w:highlight w:val="none"/>
          <w:lang w:val="en-US" w:eastAsia="zh-CN"/>
        </w:rPr>
        <w:t>，对群众12345有关农业农村工作方面的咨询和投诉一一作出回复，回复率100%。</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3" w:firstLineChars="200"/>
        <w:textAlignment w:val="auto"/>
        <w:rPr>
          <w:rFonts w:hint="default"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（3）部门预算支出率。</w:t>
      </w:r>
    </w:p>
    <w:p>
      <w:pPr>
        <w:spacing w:line="360" w:lineRule="auto"/>
        <w:ind w:firstLine="640"/>
        <w:jc w:val="both"/>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Cs w:val="32"/>
          <w:highlight w:val="none"/>
          <w:lang w:val="en-US" w:eastAsia="zh-CN"/>
        </w:rPr>
        <w:t>根据《广东省财政厅关于批复2020年省级部门预算的通知》（粤财预〔2020〕5号），2020年我厅部门整体支出年初预算总计</w:t>
      </w:r>
      <w:r>
        <w:rPr>
          <w:rFonts w:hint="default" w:ascii="仿宋GB2312" w:hAnsi="仿宋GB2312" w:eastAsia="仿宋GB2312" w:cs="仿宋GB2312"/>
          <w:color w:val="auto"/>
          <w:szCs w:val="32"/>
          <w:highlight w:val="none"/>
          <w:lang w:val="en-US" w:eastAsia="zh-CN"/>
        </w:rPr>
        <w:t>62,348.10</w:t>
      </w:r>
      <w:r>
        <w:rPr>
          <w:rFonts w:hint="eastAsia" w:ascii="仿宋GB2312" w:hAnsi="仿宋GB2312" w:eastAsia="仿宋GB2312" w:cs="仿宋GB2312"/>
          <w:color w:val="auto"/>
          <w:szCs w:val="32"/>
          <w:highlight w:val="none"/>
          <w:lang w:val="en-US" w:eastAsia="zh-CN"/>
        </w:rPr>
        <w:t>万元；根据2020年我厅部门决算，部门整体支出调整预算数为</w:t>
      </w:r>
      <w:r>
        <w:rPr>
          <w:rFonts w:hint="default" w:ascii="仿宋GB2312" w:hAnsi="仿宋GB2312" w:eastAsia="仿宋GB2312" w:cs="仿宋GB2312"/>
          <w:color w:val="auto"/>
          <w:szCs w:val="32"/>
          <w:highlight w:val="none"/>
          <w:lang w:val="en-US" w:eastAsia="zh-CN"/>
        </w:rPr>
        <w:t>431,162.47</w:t>
      </w:r>
      <w:r>
        <w:rPr>
          <w:rFonts w:hint="eastAsia" w:ascii="仿宋GB2312" w:hAnsi="仿宋GB2312" w:eastAsia="仿宋GB2312" w:cs="仿宋GB2312"/>
          <w:color w:val="auto"/>
          <w:szCs w:val="32"/>
          <w:highlight w:val="none"/>
          <w:lang w:val="en-US" w:eastAsia="zh-CN"/>
        </w:rPr>
        <w:t>万元，部门整体支出决算数为</w:t>
      </w:r>
      <w:r>
        <w:rPr>
          <w:rFonts w:hint="default" w:ascii="仿宋GB2312" w:hAnsi="仿宋GB2312" w:eastAsia="仿宋GB2312" w:cs="仿宋GB2312"/>
          <w:color w:val="auto"/>
          <w:szCs w:val="32"/>
          <w:highlight w:val="none"/>
          <w:lang w:val="en-US" w:eastAsia="zh-CN"/>
        </w:rPr>
        <w:t>425,923.33</w:t>
      </w:r>
      <w:r>
        <w:rPr>
          <w:rFonts w:hint="eastAsia" w:ascii="仿宋GB2312" w:hAnsi="仿宋GB2312" w:eastAsia="仿宋GB2312" w:cs="仿宋GB2312"/>
          <w:color w:val="auto"/>
          <w:szCs w:val="32"/>
          <w:highlight w:val="none"/>
          <w:lang w:val="en-US" w:eastAsia="zh-CN"/>
        </w:rPr>
        <w:t>万元</w:t>
      </w:r>
      <w:r>
        <w:rPr>
          <w:rFonts w:hint="eastAsia" w:ascii="仿宋GB2312" w:hAnsi="仿宋GB2312" w:eastAsia="仿宋GB2312" w:cs="仿宋GB2312"/>
          <w:color w:val="auto"/>
          <w:sz w:val="32"/>
          <w:szCs w:val="32"/>
          <w:highlight w:val="none"/>
          <w:lang w:val="en-US" w:eastAsia="zh-CN"/>
        </w:rPr>
        <w:t>（见表2-3）。</w:t>
      </w:r>
    </w:p>
    <w:p>
      <w:pPr>
        <w:pStyle w:val="18"/>
        <w:rPr>
          <w:rFonts w:hint="eastAsia"/>
          <w:color w:val="auto"/>
          <w:sz w:val="21"/>
          <w:szCs w:val="21"/>
          <w:highlight w:val="none"/>
        </w:rPr>
      </w:pPr>
    </w:p>
    <w:p>
      <w:pPr>
        <w:pStyle w:val="35"/>
        <w:spacing w:after="111"/>
        <w:jc w:val="center"/>
        <w:rPr>
          <w:rFonts w:hint="eastAsia" w:ascii="黑体" w:hAnsi="黑体" w:eastAsia="黑体" w:cs="黑体"/>
          <w:color w:val="auto"/>
          <w:highlight w:val="none"/>
        </w:rPr>
      </w:pPr>
      <w:r>
        <w:rPr>
          <w:rFonts w:hint="eastAsia" w:ascii="黑体" w:hAnsi="黑体" w:eastAsia="黑体" w:cs="黑体"/>
          <w:color w:val="auto"/>
          <w:highlight w:val="none"/>
        </w:rPr>
        <w:t>表</w:t>
      </w:r>
      <w:r>
        <w:rPr>
          <w:rFonts w:hint="eastAsia" w:ascii="黑体" w:hAnsi="黑体" w:cs="黑体"/>
          <w:color w:val="auto"/>
          <w:highlight w:val="none"/>
          <w:lang w:val="en-US" w:eastAsia="zh-CN"/>
        </w:rPr>
        <w:t>2-3</w:t>
      </w:r>
      <w:r>
        <w:rPr>
          <w:rFonts w:hint="eastAsia" w:ascii="黑体" w:hAnsi="黑体" w:eastAsia="黑体" w:cs="黑体"/>
          <w:color w:val="auto"/>
          <w:highlight w:val="none"/>
        </w:rPr>
        <w:t xml:space="preserve"> 省农业农村厅20</w:t>
      </w:r>
      <w:r>
        <w:rPr>
          <w:rFonts w:hint="eastAsia" w:ascii="黑体" w:hAnsi="黑体" w:cs="黑体"/>
          <w:color w:val="auto"/>
          <w:highlight w:val="none"/>
          <w:lang w:val="en-US" w:eastAsia="zh-CN"/>
        </w:rPr>
        <w:t>20</w:t>
      </w:r>
      <w:r>
        <w:rPr>
          <w:rFonts w:hint="eastAsia" w:ascii="黑体" w:hAnsi="黑体" w:eastAsia="黑体" w:cs="黑体"/>
          <w:color w:val="auto"/>
          <w:highlight w:val="none"/>
        </w:rPr>
        <w:t>年部门预算支出汇总表（单位：万元）</w:t>
      </w:r>
    </w:p>
    <w:tbl>
      <w:tblPr>
        <w:tblStyle w:val="25"/>
        <w:tblW w:w="8321" w:type="dxa"/>
        <w:tblInd w:w="0" w:type="dxa"/>
        <w:shd w:val="clear" w:color="auto" w:fill="auto"/>
        <w:tblLayout w:type="fixed"/>
        <w:tblCellMar>
          <w:top w:w="0" w:type="dxa"/>
          <w:left w:w="0" w:type="dxa"/>
          <w:bottom w:w="0" w:type="dxa"/>
          <w:right w:w="0" w:type="dxa"/>
        </w:tblCellMar>
      </w:tblPr>
      <w:tblGrid>
        <w:gridCol w:w="879"/>
        <w:gridCol w:w="1498"/>
        <w:gridCol w:w="1447"/>
        <w:gridCol w:w="1651"/>
        <w:gridCol w:w="1651"/>
        <w:gridCol w:w="1195"/>
      </w:tblGrid>
      <w:tr>
        <w:tblPrEx>
          <w:shd w:val="clear" w:color="auto" w:fill="auto"/>
          <w:tblLayout w:type="fixed"/>
          <w:tblCellMar>
            <w:top w:w="0" w:type="dxa"/>
            <w:left w:w="0" w:type="dxa"/>
            <w:bottom w:w="0" w:type="dxa"/>
            <w:right w:w="0" w:type="dxa"/>
          </w:tblCellMar>
        </w:tblPrEx>
        <w:trPr>
          <w:trHeight w:val="440" w:hRule="atLeast"/>
        </w:trPr>
        <w:tc>
          <w:tcPr>
            <w:tcW w:w="2377"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bCs/>
                <w:color w:val="auto"/>
                <w:kern w:val="0"/>
                <w:sz w:val="22"/>
                <w:szCs w:val="22"/>
                <w:highlight w:val="none"/>
                <w:lang w:val="en-US" w:eastAsia="zh-CN" w:bidi="ar"/>
              </w:rPr>
              <w:t>项目(按支出性质和经济分类)</w:t>
            </w:r>
          </w:p>
        </w:tc>
        <w:tc>
          <w:tcPr>
            <w:tcW w:w="14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bCs/>
                <w:color w:val="auto"/>
                <w:kern w:val="0"/>
                <w:sz w:val="22"/>
                <w:szCs w:val="22"/>
                <w:highlight w:val="none"/>
                <w:lang w:val="en-US" w:eastAsia="zh-CN" w:bidi="ar"/>
              </w:rPr>
              <w:t>年初预算</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bCs/>
                <w:color w:val="auto"/>
                <w:kern w:val="0"/>
                <w:sz w:val="22"/>
                <w:szCs w:val="22"/>
                <w:highlight w:val="none"/>
                <w:lang w:val="en-US" w:eastAsia="zh-CN" w:bidi="ar"/>
              </w:rPr>
              <w:t>调整后预算</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bCs/>
                <w:color w:val="auto"/>
                <w:kern w:val="0"/>
                <w:sz w:val="22"/>
                <w:szCs w:val="22"/>
                <w:highlight w:val="none"/>
                <w:lang w:val="en-US" w:eastAsia="zh-CN" w:bidi="ar"/>
              </w:rPr>
              <w:t>决算数</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default"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bCs/>
                <w:color w:val="auto"/>
                <w:kern w:val="0"/>
                <w:sz w:val="22"/>
                <w:szCs w:val="22"/>
                <w:highlight w:val="none"/>
                <w:lang w:val="en-US" w:eastAsia="zh-CN" w:bidi="ar"/>
              </w:rPr>
              <w:t>支出率</w:t>
            </w:r>
          </w:p>
        </w:tc>
      </w:tr>
      <w:tr>
        <w:tblPrEx>
          <w:tblLayout w:type="fixed"/>
          <w:tblCellMar>
            <w:top w:w="0" w:type="dxa"/>
            <w:left w:w="0" w:type="dxa"/>
            <w:bottom w:w="0" w:type="dxa"/>
            <w:right w:w="0" w:type="dxa"/>
          </w:tblCellMar>
        </w:tblPrEx>
        <w:trPr>
          <w:trHeight w:val="280" w:hRule="atLeast"/>
        </w:trPr>
        <w:tc>
          <w:tcPr>
            <w:tcW w:w="87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基本支出</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小计</w:t>
            </w:r>
          </w:p>
        </w:tc>
        <w:tc>
          <w:tcPr>
            <w:tcW w:w="14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40,973.02 </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54,788.88 </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54,190.42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98.91%</w:t>
            </w:r>
          </w:p>
        </w:tc>
      </w:tr>
      <w:tr>
        <w:tblPrEx>
          <w:tblLayout w:type="fixed"/>
          <w:tblCellMar>
            <w:top w:w="0" w:type="dxa"/>
            <w:left w:w="0" w:type="dxa"/>
            <w:bottom w:w="0" w:type="dxa"/>
            <w:right w:w="0" w:type="dxa"/>
          </w:tblCellMar>
        </w:tblPrEx>
        <w:trPr>
          <w:trHeight w:val="280" w:hRule="atLeast"/>
        </w:trPr>
        <w:tc>
          <w:tcPr>
            <w:tcW w:w="8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人员经费</w:t>
            </w:r>
          </w:p>
        </w:tc>
        <w:tc>
          <w:tcPr>
            <w:tcW w:w="14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36,945.16 </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51,223.62 </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50,576.42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98.74%</w:t>
            </w:r>
          </w:p>
        </w:tc>
      </w:tr>
      <w:tr>
        <w:tblPrEx>
          <w:tblLayout w:type="fixed"/>
          <w:tblCellMar>
            <w:top w:w="0" w:type="dxa"/>
            <w:left w:w="0" w:type="dxa"/>
            <w:bottom w:w="0" w:type="dxa"/>
            <w:right w:w="0" w:type="dxa"/>
          </w:tblCellMar>
        </w:tblPrEx>
        <w:trPr>
          <w:trHeight w:val="280" w:hRule="atLeast"/>
        </w:trPr>
        <w:tc>
          <w:tcPr>
            <w:tcW w:w="8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日常公用经费</w:t>
            </w:r>
          </w:p>
        </w:tc>
        <w:tc>
          <w:tcPr>
            <w:tcW w:w="14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4,027.85 </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3,565.26 </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3,614.00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101.37%</w:t>
            </w:r>
          </w:p>
        </w:tc>
      </w:tr>
      <w:tr>
        <w:tblPrEx>
          <w:tblLayout w:type="fixed"/>
          <w:tblCellMar>
            <w:top w:w="0" w:type="dxa"/>
            <w:left w:w="0" w:type="dxa"/>
            <w:bottom w:w="0" w:type="dxa"/>
            <w:right w:w="0" w:type="dxa"/>
          </w:tblCellMar>
        </w:tblPrEx>
        <w:trPr>
          <w:trHeight w:val="280" w:hRule="atLeast"/>
        </w:trPr>
        <w:tc>
          <w:tcPr>
            <w:tcW w:w="879" w:type="dxa"/>
            <w:vMerge w:val="restart"/>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项目支出</w:t>
            </w: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小计</w:t>
            </w:r>
          </w:p>
        </w:tc>
        <w:tc>
          <w:tcPr>
            <w:tcW w:w="14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21,375.08 </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376,373.59 </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371,732.91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98.77%</w:t>
            </w:r>
          </w:p>
        </w:tc>
      </w:tr>
      <w:tr>
        <w:tblPrEx>
          <w:tblLayout w:type="fixed"/>
          <w:tblCellMar>
            <w:top w:w="0" w:type="dxa"/>
            <w:left w:w="0" w:type="dxa"/>
            <w:bottom w:w="0" w:type="dxa"/>
            <w:right w:w="0" w:type="dxa"/>
          </w:tblCellMar>
        </w:tblPrEx>
        <w:trPr>
          <w:trHeight w:val="280" w:hRule="atLeast"/>
        </w:trPr>
        <w:tc>
          <w:tcPr>
            <w:tcW w:w="879" w:type="dxa"/>
            <w:vMerge w:val="continue"/>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p>
        </w:tc>
        <w:tc>
          <w:tcPr>
            <w:tcW w:w="149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其中：基本建设类项目</w:t>
            </w:r>
          </w:p>
        </w:tc>
        <w:tc>
          <w:tcPr>
            <w:tcW w:w="14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0.00 </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21.21 </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21.21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100.00%</w:t>
            </w:r>
          </w:p>
        </w:tc>
      </w:tr>
      <w:tr>
        <w:tblPrEx>
          <w:tblLayout w:type="fixed"/>
          <w:tblCellMar>
            <w:top w:w="0" w:type="dxa"/>
            <w:left w:w="0" w:type="dxa"/>
            <w:bottom w:w="0" w:type="dxa"/>
            <w:right w:w="0" w:type="dxa"/>
          </w:tblCellMar>
        </w:tblPrEx>
        <w:trPr>
          <w:trHeight w:val="280" w:hRule="atLeast"/>
        </w:trPr>
        <w:tc>
          <w:tcPr>
            <w:tcW w:w="2377"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合计</w:t>
            </w:r>
          </w:p>
        </w:tc>
        <w:tc>
          <w:tcPr>
            <w:tcW w:w="14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62,348.10 </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431,162.47 </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425,923.33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98.78%</w:t>
            </w:r>
          </w:p>
        </w:tc>
      </w:tr>
    </w:tbl>
    <w:p>
      <w:pPr>
        <w:jc w:val="both"/>
        <w:rPr>
          <w:rFonts w:hint="eastAsia" w:ascii="仿宋GB2312" w:hAnsi="仿宋GB2312" w:eastAsia="仿宋GB2312" w:cs="仿宋GB2312"/>
          <w:b/>
          <w:color w:val="auto"/>
          <w:sz w:val="21"/>
          <w:szCs w:val="21"/>
          <w:highlight w:val="none"/>
        </w:rPr>
      </w:pPr>
      <w:r>
        <w:rPr>
          <w:rFonts w:hint="eastAsia" w:ascii="仿宋GB2312" w:hAnsi="仿宋GB2312" w:eastAsia="仿宋GB2312" w:cs="仿宋GB2312"/>
          <w:color w:val="auto"/>
          <w:sz w:val="21"/>
          <w:szCs w:val="21"/>
          <w:highlight w:val="none"/>
          <w:lang w:val="en-US" w:eastAsia="zh-CN"/>
        </w:rPr>
        <w:t>数据来源：2020年部门决算报表。</w:t>
      </w:r>
    </w:p>
    <w:p>
      <w:pPr>
        <w:spacing w:line="360" w:lineRule="auto"/>
        <w:ind w:firstLine="640"/>
        <w:jc w:val="both"/>
        <w:rPr>
          <w:rFonts w:hint="eastAsia" w:ascii="仿宋GB2312" w:hAnsi="仿宋GB2312" w:eastAsia="仿宋GB2312" w:cs="仿宋GB2312"/>
          <w:color w:val="auto"/>
          <w:sz w:val="18"/>
          <w:szCs w:val="18"/>
          <w:highlight w:val="none"/>
          <w:lang w:val="en-US" w:eastAsia="zh-CN"/>
        </w:rPr>
      </w:pPr>
    </w:p>
    <w:p>
      <w:pPr>
        <w:spacing w:line="360" w:lineRule="auto"/>
        <w:ind w:firstLine="640"/>
        <w:jc w:val="both"/>
        <w:rPr>
          <w:rFonts w:hint="default"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根据省财政厅考核评价，我厅的平均资金支出进度为76.08%，高于省财政厅平均支出进度≧62.50%的要求。</w:t>
      </w:r>
    </w:p>
    <w:p>
      <w:pPr>
        <w:spacing w:line="360" w:lineRule="auto"/>
        <w:ind w:firstLine="643" w:firstLineChars="200"/>
        <w:jc w:val="both"/>
        <w:outlineLvl w:val="2"/>
        <w:rPr>
          <w:rFonts w:hint="default"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2.专项效能。</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3" w:firstLineChars="200"/>
        <w:textAlignment w:val="auto"/>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（1）专项资金绩效完成情况。</w:t>
      </w:r>
    </w:p>
    <w:p>
      <w:pPr>
        <w:spacing w:line="360" w:lineRule="auto"/>
        <w:ind w:firstLine="640"/>
        <w:jc w:val="both"/>
        <w:rPr>
          <w:rFonts w:hint="default"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专项资金绩效完成情况较好，六项纳入自评的财政事权专项资金自评分数均在90分以上（见表2-4）。</w:t>
      </w:r>
    </w:p>
    <w:p>
      <w:pPr>
        <w:bidi w:val="0"/>
        <w:rPr>
          <w:rFonts w:hint="default"/>
          <w:color w:val="auto"/>
          <w:sz w:val="21"/>
          <w:szCs w:val="21"/>
          <w:highlight w:val="none"/>
          <w:lang w:val="en-US" w:eastAsia="zh-CN"/>
        </w:rPr>
      </w:pPr>
    </w:p>
    <w:p>
      <w:pPr>
        <w:jc w:val="center"/>
        <w:rPr>
          <w:rFonts w:hint="eastAsia" w:ascii="黑体" w:hAnsi="黑体" w:cs="黑体"/>
          <w:color w:val="auto"/>
          <w:highlight w:val="none"/>
          <w:lang w:val="en-US" w:eastAsia="zh-CN"/>
        </w:rPr>
      </w:pPr>
      <w:r>
        <w:rPr>
          <w:rFonts w:hint="eastAsia" w:ascii="黑体" w:hAnsi="黑体" w:eastAsia="黑体" w:cs="黑体"/>
          <w:color w:val="auto"/>
          <w:sz w:val="28"/>
          <w:szCs w:val="28"/>
          <w:highlight w:val="none"/>
        </w:rPr>
        <w:t>表</w:t>
      </w:r>
      <w:r>
        <w:rPr>
          <w:rFonts w:hint="eastAsia" w:ascii="黑体" w:hAnsi="黑体" w:eastAsia="黑体" w:cs="黑体"/>
          <w:color w:val="auto"/>
          <w:sz w:val="28"/>
          <w:szCs w:val="28"/>
          <w:highlight w:val="none"/>
          <w:lang w:val="en-US" w:eastAsia="zh-CN"/>
        </w:rPr>
        <w:t>2-4 2020年专项资金绩效完成情况自评得分情况表</w:t>
      </w:r>
    </w:p>
    <w:tbl>
      <w:tblPr>
        <w:tblStyle w:val="25"/>
        <w:tblW w:w="8892" w:type="dxa"/>
        <w:tblInd w:w="-77" w:type="dxa"/>
        <w:shd w:val="clear" w:color="auto" w:fill="auto"/>
        <w:tblLayout w:type="fixed"/>
        <w:tblCellMar>
          <w:top w:w="0" w:type="dxa"/>
          <w:left w:w="108" w:type="dxa"/>
          <w:bottom w:w="0" w:type="dxa"/>
          <w:right w:w="108" w:type="dxa"/>
        </w:tblCellMar>
      </w:tblPr>
      <w:tblGrid>
        <w:gridCol w:w="720"/>
        <w:gridCol w:w="3228"/>
        <w:gridCol w:w="1344"/>
        <w:gridCol w:w="1024"/>
        <w:gridCol w:w="858"/>
        <w:gridCol w:w="858"/>
        <w:gridCol w:w="860"/>
      </w:tblGrid>
      <w:tr>
        <w:tblPrEx>
          <w:tblLayout w:type="fixed"/>
          <w:tblCellMar>
            <w:top w:w="0" w:type="dxa"/>
            <w:left w:w="108" w:type="dxa"/>
            <w:bottom w:w="0" w:type="dxa"/>
            <w:right w:w="108" w:type="dxa"/>
          </w:tblCellMar>
        </w:tblPrEx>
        <w:trPr>
          <w:trHeight w:val="314"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序号</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专项资金“财政事权”名称</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金额</w:t>
            </w:r>
          </w:p>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（万元）</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资金</w:t>
            </w:r>
          </w:p>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权重</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自评分数</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权重分数</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指标得分</w:t>
            </w:r>
          </w:p>
        </w:tc>
      </w:tr>
      <w:tr>
        <w:tblPrEx>
          <w:tblLayout w:type="fixed"/>
          <w:tblCellMar>
            <w:top w:w="0" w:type="dxa"/>
            <w:left w:w="108" w:type="dxa"/>
            <w:bottom w:w="0" w:type="dxa"/>
            <w:right w:w="108" w:type="dxa"/>
          </w:tblCellMar>
        </w:tblPrEx>
        <w:trPr>
          <w:trHeight w:val="312" w:hRule="atLeast"/>
        </w:trPr>
        <w:tc>
          <w:tcPr>
            <w:tcW w:w="3948" w:type="dxa"/>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合  计</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1,095,453</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100%</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96.26 </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19.25 </w:t>
            </w:r>
          </w:p>
        </w:tc>
      </w:tr>
      <w:tr>
        <w:tblPrEx>
          <w:tblLayout w:type="fixed"/>
          <w:tblCellMar>
            <w:top w:w="0" w:type="dxa"/>
            <w:left w:w="108" w:type="dxa"/>
            <w:bottom w:w="0" w:type="dxa"/>
            <w:right w:w="108" w:type="dxa"/>
          </w:tblCellMar>
        </w:tblPrEx>
        <w:trPr>
          <w:trHeight w:val="9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1</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农业产业发展类</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693,053</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63.27%</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96.45 </w:t>
            </w:r>
          </w:p>
        </w:tc>
        <w:tc>
          <w:tcPr>
            <w:tcW w:w="858"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61.02 </w:t>
            </w:r>
          </w:p>
        </w:tc>
        <w:tc>
          <w:tcPr>
            <w:tcW w:w="8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12.20 </w:t>
            </w:r>
          </w:p>
        </w:tc>
      </w:tr>
      <w:tr>
        <w:tblPrEx>
          <w:tblLayout w:type="fixed"/>
          <w:tblCellMar>
            <w:top w:w="0" w:type="dxa"/>
            <w:left w:w="108" w:type="dxa"/>
            <w:bottom w:w="0" w:type="dxa"/>
            <w:right w:w="108" w:type="dxa"/>
          </w:tblCellMar>
        </w:tblPrEx>
        <w:trPr>
          <w:trHeight w:val="9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2</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农村人居一般债券资金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300,000</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27.39%</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95.20 </w:t>
            </w:r>
          </w:p>
        </w:tc>
        <w:tc>
          <w:tcPr>
            <w:tcW w:w="858"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26.07 </w:t>
            </w:r>
          </w:p>
        </w:tc>
        <w:tc>
          <w:tcPr>
            <w:tcW w:w="8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5.21 </w:t>
            </w:r>
          </w:p>
        </w:tc>
      </w:tr>
      <w:tr>
        <w:tblPrEx>
          <w:tblLayout w:type="fixed"/>
          <w:tblCellMar>
            <w:top w:w="0" w:type="dxa"/>
            <w:left w:w="108" w:type="dxa"/>
            <w:bottom w:w="0" w:type="dxa"/>
            <w:right w:w="108" w:type="dxa"/>
          </w:tblCellMar>
        </w:tblPrEx>
        <w:trPr>
          <w:trHeight w:val="9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3</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救灾应急资金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9,641</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0.88%</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97.09 </w:t>
            </w:r>
          </w:p>
        </w:tc>
        <w:tc>
          <w:tcPr>
            <w:tcW w:w="858"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0.85 </w:t>
            </w:r>
          </w:p>
        </w:tc>
        <w:tc>
          <w:tcPr>
            <w:tcW w:w="8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0.17 </w:t>
            </w:r>
          </w:p>
        </w:tc>
      </w:tr>
      <w:tr>
        <w:tblPrEx>
          <w:tblLayout w:type="fixed"/>
          <w:tblCellMar>
            <w:top w:w="0" w:type="dxa"/>
            <w:left w:w="108" w:type="dxa"/>
            <w:bottom w:w="0" w:type="dxa"/>
            <w:right w:w="108" w:type="dxa"/>
          </w:tblCellMar>
        </w:tblPrEx>
        <w:trPr>
          <w:trHeight w:val="1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4</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对口援建，帮扶专项资金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82,800</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7.56%</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98.45 </w:t>
            </w:r>
          </w:p>
        </w:tc>
        <w:tc>
          <w:tcPr>
            <w:tcW w:w="858"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7.44 </w:t>
            </w:r>
          </w:p>
        </w:tc>
        <w:tc>
          <w:tcPr>
            <w:tcW w:w="8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1.49 </w:t>
            </w:r>
          </w:p>
        </w:tc>
      </w:tr>
      <w:tr>
        <w:tblPrEx>
          <w:tblLayout w:type="fixed"/>
          <w:tblCellMar>
            <w:top w:w="0" w:type="dxa"/>
            <w:left w:w="108" w:type="dxa"/>
            <w:bottom w:w="0" w:type="dxa"/>
            <w:right w:w="108" w:type="dxa"/>
          </w:tblCellMar>
        </w:tblPrEx>
        <w:trPr>
          <w:trHeight w:val="2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5</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其他性事业支出：休（禁）渔渔民生产生活补助专项资金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3,358</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0.31%</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95.19 </w:t>
            </w:r>
          </w:p>
        </w:tc>
        <w:tc>
          <w:tcPr>
            <w:tcW w:w="858"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0.29 </w:t>
            </w:r>
          </w:p>
        </w:tc>
        <w:tc>
          <w:tcPr>
            <w:tcW w:w="8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0.06 </w:t>
            </w:r>
          </w:p>
        </w:tc>
      </w:tr>
      <w:tr>
        <w:tblPrEx>
          <w:tblLayout w:type="fixed"/>
          <w:tblCellMar>
            <w:top w:w="0" w:type="dxa"/>
            <w:left w:w="108" w:type="dxa"/>
            <w:bottom w:w="0" w:type="dxa"/>
            <w:right w:w="108" w:type="dxa"/>
          </w:tblCellMar>
        </w:tblPrEx>
        <w:trPr>
          <w:trHeight w:val="9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6</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其他性事业支出：离岗基层老兽医补助省级资金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6,600</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0.60%</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96.62 </w:t>
            </w:r>
          </w:p>
        </w:tc>
        <w:tc>
          <w:tcPr>
            <w:tcW w:w="858"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0.58 </w:t>
            </w:r>
          </w:p>
        </w:tc>
        <w:tc>
          <w:tcPr>
            <w:tcW w:w="8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0.12 </w:t>
            </w:r>
          </w:p>
        </w:tc>
      </w:tr>
    </w:tbl>
    <w:p>
      <w:pPr>
        <w:bidi w:val="0"/>
        <w:rPr>
          <w:rFonts w:hint="eastAsia"/>
          <w:color w:val="auto"/>
          <w:sz w:val="18"/>
          <w:szCs w:val="18"/>
          <w:highlight w:val="none"/>
          <w:lang w:val="en-US" w:eastAsia="zh-CN"/>
        </w:rPr>
      </w:pPr>
    </w:p>
    <w:p>
      <w:pPr>
        <w:pStyle w:val="7"/>
        <w:keepNext/>
        <w:keepLines/>
        <w:pageBreakBefore w:val="0"/>
        <w:widowControl w:val="0"/>
        <w:kinsoku/>
        <w:wordWrap/>
        <w:overflowPunct/>
        <w:topLinePunct w:val="0"/>
        <w:autoSpaceDE/>
        <w:autoSpaceDN/>
        <w:bidi w:val="0"/>
        <w:adjustRightInd/>
        <w:snapToGrid/>
        <w:spacing w:before="0" w:after="0" w:line="240" w:lineRule="auto"/>
        <w:ind w:firstLine="643" w:firstLineChars="200"/>
        <w:textAlignment w:val="auto"/>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（2）专项资金支出率。</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根据省财政厅考核评价结果，我厅的专项资金支出率为70.28%。</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_GB2312" w:hAnsi="楷体_GB2312" w:eastAsia="楷体_GB2312" w:cs="楷体_GB2312"/>
          <w:b/>
          <w:bCs/>
          <w:color w:val="auto"/>
          <w:sz w:val="32"/>
          <w:szCs w:val="32"/>
          <w:highlight w:val="none"/>
          <w:lang w:val="en-US" w:eastAsia="zh-CN"/>
        </w:rPr>
      </w:pPr>
      <w:bookmarkStart w:id="25" w:name="_Toc14524"/>
      <w:r>
        <w:rPr>
          <w:rFonts w:hint="eastAsia" w:ascii="楷体_GB2312" w:hAnsi="楷体_GB2312" w:eastAsia="楷体_GB2312" w:cs="楷体_GB2312"/>
          <w:b/>
          <w:bCs/>
          <w:color w:val="auto"/>
          <w:sz w:val="32"/>
          <w:szCs w:val="32"/>
          <w:highlight w:val="none"/>
          <w:lang w:eastAsia="zh-CN"/>
        </w:rPr>
        <w:t>（三）</w:t>
      </w:r>
      <w:bookmarkEnd w:id="24"/>
      <w:r>
        <w:rPr>
          <w:rFonts w:hint="eastAsia" w:ascii="楷体_GB2312" w:hAnsi="楷体_GB2312" w:eastAsia="楷体_GB2312" w:cs="楷体_GB2312"/>
          <w:b/>
          <w:bCs/>
          <w:color w:val="auto"/>
          <w:sz w:val="32"/>
          <w:szCs w:val="32"/>
          <w:highlight w:val="none"/>
          <w:lang w:val="en-US" w:eastAsia="zh-CN"/>
        </w:rPr>
        <w:t>管理效率分析</w:t>
      </w:r>
      <w:bookmarkEnd w:id="25"/>
    </w:p>
    <w:p>
      <w:pPr>
        <w:spacing w:line="360" w:lineRule="auto"/>
        <w:ind w:firstLine="643"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1.预算编制。</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根据省财政厅考核评价结果：我厅项目入库率为10%； 我厅储备的二级项目使用率100%；我厅新增预算项目均按要求开展了事前绩效评估。</w:t>
      </w:r>
    </w:p>
    <w:p>
      <w:pPr>
        <w:spacing w:line="360" w:lineRule="auto"/>
        <w:ind w:firstLine="643"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2.预算执行。</w:t>
      </w:r>
    </w:p>
    <w:p>
      <w:pPr>
        <w:spacing w:line="360" w:lineRule="auto"/>
        <w:ind w:firstLine="640"/>
        <w:jc w:val="both"/>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根据省财政厅考核评价结果，我厅预算编制约束性为88.44%；资金下达合规性为90.65%；</w:t>
      </w:r>
      <w:r>
        <w:rPr>
          <w:rFonts w:hint="eastAsia" w:ascii="仿宋GB2312" w:hAnsi="仿宋GB2312" w:eastAsia="仿宋GB2312" w:cs="仿宋GB2312"/>
          <w:color w:val="auto"/>
          <w:sz w:val="32"/>
          <w:szCs w:val="32"/>
          <w:highlight w:val="none"/>
          <w:lang w:val="en-US" w:eastAsia="zh-CN"/>
        </w:rPr>
        <w:t>财务管理合规，我厅各项支出均按规定执行，未发现违法违规问题。</w:t>
      </w:r>
    </w:p>
    <w:p>
      <w:pPr>
        <w:spacing w:line="360" w:lineRule="auto"/>
        <w:ind w:firstLine="643"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3.信息公开。</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根据省财政厅考核评价结果，我厅2020年预决算公开合规，已按规定在广东省农业农村厅网站公开。我厅2020年绩效信息已按规定及时、完整地在广东省农业农村厅网站公开。</w:t>
      </w:r>
    </w:p>
    <w:p>
      <w:pPr>
        <w:spacing w:line="360" w:lineRule="auto"/>
        <w:ind w:firstLine="643"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4.绩效管理。</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从绩效管理制度建设上看，我厅制定了《关于印发&lt;广东省农业农村厅财政专项资金管理办法（试行）&gt;等管理制度的通知（粤农农办〔2018〕615号）》、《广东省现代农业产业园绩效评价办法（试行）》（粤农农规〔2018〕3号）等文件，绩效管理制度比较完善；从绩效结果应用上看，我厅按照有关管理制度开展绩效自评，并将评价结果与今后的资金分配和监管挂钩；从绩效管理制度执行上看，根据广东省财政厅考核评价结果</w:t>
      </w:r>
      <w:r>
        <w:rPr>
          <w:rFonts w:ascii="仿宋GB2312" w:hAnsi="仿宋GB2312" w:eastAsia="仿宋GB2312" w:cs="仿宋GB2312"/>
          <w:color w:val="auto"/>
          <w:szCs w:val="32"/>
          <w:highlight w:val="none"/>
        </w:rPr>
        <w:t>，我厅绩效管理制度执行为</w:t>
      </w:r>
      <w:r>
        <w:rPr>
          <w:rFonts w:hint="eastAsia" w:ascii="仿宋GB2312" w:hAnsi="仿宋GB2312" w:eastAsia="仿宋GB2312" w:cs="仿宋GB2312"/>
          <w:color w:val="auto"/>
          <w:szCs w:val="32"/>
          <w:highlight w:val="none"/>
        </w:rPr>
        <w:t>95</w:t>
      </w:r>
      <w:r>
        <w:rPr>
          <w:rFonts w:ascii="仿宋GB2312" w:hAnsi="仿宋GB2312" w:eastAsia="仿宋GB2312" w:cs="仿宋GB2312"/>
          <w:color w:val="auto"/>
          <w:szCs w:val="32"/>
          <w:highlight w:val="none"/>
        </w:rPr>
        <w:t>%。</w:t>
      </w:r>
    </w:p>
    <w:p>
      <w:pPr>
        <w:spacing w:line="360" w:lineRule="auto"/>
        <w:ind w:firstLine="643"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5.采购管理。</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3" w:firstLineChars="200"/>
        <w:textAlignment w:val="auto"/>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（1）采购合规性。</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根据省财政厅考核评价结果，我厅2020年采购合规性为75%。</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3" w:firstLineChars="200"/>
        <w:textAlignment w:val="auto"/>
        <w:rPr>
          <w:rFonts w:hint="default"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（2）采购政策效能。</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根据省财政厅考核评价结果，我厅2020年采购政策效能数据为100%。我厅认真执行《政府采购促进中小企业发展管理办法》规定，100%为中小企业预留采购份额。</w:t>
      </w:r>
    </w:p>
    <w:p>
      <w:pPr>
        <w:spacing w:line="360" w:lineRule="auto"/>
        <w:ind w:firstLine="643"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6.资产管理。</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一是资产配置合理。二是资产收益上缴及时，我厅和直属预算单位资产处置收益按规定及时上缴。三是资产盘点情况清晰，我厅和直属预算单位按规定组织开展了资产盘点。四是数据质量合格，我厅和直属预算单位资产账与财务账、资产实体相符。五是资产管理合规，我厅和直属预算单位认真执行有关资产管理规定，未发现资产管理违法违规问题。六是固定资产利用率，根据省财政厅考核评价结果，我厅在用固定资产总额与所有固定资产总额的比例为99.84%。</w:t>
      </w:r>
    </w:p>
    <w:p>
      <w:pPr>
        <w:spacing w:line="360" w:lineRule="auto"/>
        <w:ind w:firstLine="643" w:firstLineChars="200"/>
        <w:jc w:val="both"/>
        <w:outlineLvl w:val="2"/>
        <w:rPr>
          <w:rFonts w:hint="eastAsia" w:ascii="仿宋_GB2312" w:hAnsi="Times New Roman" w:eastAsia="仿宋_GB2312" w:cs="Times New Roman"/>
          <w:b/>
          <w:bCs/>
          <w:color w:val="auto"/>
          <w:kern w:val="0"/>
          <w:sz w:val="21"/>
          <w:szCs w:val="21"/>
          <w:highlight w:val="none"/>
          <w:lang w:val="en-US" w:eastAsia="zh-CN" w:bidi="ar-SA"/>
        </w:rPr>
      </w:pPr>
      <w:r>
        <w:rPr>
          <w:rFonts w:hint="eastAsia" w:ascii="仿宋GB2312" w:hAnsi="仿宋GB2312" w:eastAsia="仿宋GB2312" w:cs="仿宋GB2312"/>
          <w:b/>
          <w:bCs/>
          <w:color w:val="auto"/>
          <w:szCs w:val="32"/>
          <w:highlight w:val="none"/>
          <w:shd w:val="clear" w:color="auto" w:fill="FFFFFF"/>
          <w:lang w:val="en-US" w:eastAsia="zh-CN"/>
        </w:rPr>
        <w:t>7.运行成本。</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3" w:firstLineChars="200"/>
        <w:textAlignment w:val="auto"/>
        <w:rPr>
          <w:rFonts w:hint="eastAsia" w:ascii="仿宋_GB2312" w:hAnsi="Times New Roman" w:eastAsia="仿宋_GB2312" w:cs="Times New Roman"/>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（1）经济成本控制情况。</w:t>
      </w:r>
    </w:p>
    <w:p>
      <w:pPr>
        <w:pStyle w:val="18"/>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Times New Roman" w:eastAsia="仿宋_GB2312" w:cs="Times New Roman"/>
          <w:color w:val="auto"/>
          <w:sz w:val="32"/>
          <w:szCs w:val="32"/>
          <w:highlight w:val="none"/>
          <w:lang w:val="en-US" w:eastAsia="zh-CN"/>
        </w:rPr>
      </w:pPr>
      <w:r>
        <w:rPr>
          <w:rFonts w:hint="eastAsia" w:ascii="仿宋GB2312" w:hAnsi="仿宋GB2312" w:eastAsia="仿宋GB2312" w:cs="仿宋GB2312"/>
          <w:color w:val="auto"/>
          <w:szCs w:val="32"/>
          <w:highlight w:val="none"/>
          <w:lang w:val="en-US" w:eastAsia="zh-CN"/>
        </w:rPr>
        <w:t>我厅和直属预算单位</w:t>
      </w:r>
      <w:r>
        <w:rPr>
          <w:rFonts w:hint="eastAsia" w:ascii="仿宋_GB2312" w:cs="Times New Roman"/>
          <w:color w:val="auto"/>
          <w:sz w:val="32"/>
          <w:szCs w:val="32"/>
          <w:highlight w:val="none"/>
          <w:lang w:val="en-US" w:eastAsia="zh-CN"/>
        </w:rPr>
        <w:t>经济成本控制情况，包括能耗支出、</w:t>
      </w:r>
      <w:r>
        <w:rPr>
          <w:rFonts w:hint="default" w:ascii="仿宋_GB2312" w:hAnsi="Times New Roman" w:eastAsia="仿宋_GB2312" w:cs="Times New Roman"/>
          <w:color w:val="auto"/>
          <w:sz w:val="32"/>
          <w:szCs w:val="32"/>
          <w:highlight w:val="none"/>
          <w:lang w:val="en-US" w:eastAsia="zh-CN"/>
        </w:rPr>
        <w:t>物业管理费</w:t>
      </w:r>
      <w:r>
        <w:rPr>
          <w:rFonts w:hint="eastAsia" w:ascii="仿宋_GB2312" w:cs="Times New Roman"/>
          <w:color w:val="auto"/>
          <w:sz w:val="32"/>
          <w:szCs w:val="32"/>
          <w:highlight w:val="none"/>
          <w:lang w:val="en-US" w:eastAsia="zh-CN"/>
        </w:rPr>
        <w:t>、</w:t>
      </w:r>
      <w:r>
        <w:rPr>
          <w:rFonts w:hint="default" w:ascii="仿宋_GB2312" w:hAnsi="Times New Roman" w:eastAsia="仿宋_GB2312" w:cs="Times New Roman"/>
          <w:color w:val="auto"/>
          <w:sz w:val="32"/>
          <w:szCs w:val="32"/>
          <w:highlight w:val="none"/>
          <w:lang w:val="en-US" w:eastAsia="zh-CN"/>
        </w:rPr>
        <w:t>行政支出</w:t>
      </w:r>
      <w:r>
        <w:rPr>
          <w:rFonts w:hint="eastAsia" w:ascii="仿宋_GB2312" w:cs="Times New Roman"/>
          <w:color w:val="auto"/>
          <w:sz w:val="32"/>
          <w:szCs w:val="32"/>
          <w:highlight w:val="none"/>
          <w:lang w:val="en-US" w:eastAsia="zh-CN"/>
        </w:rPr>
        <w:t>、</w:t>
      </w:r>
      <w:r>
        <w:rPr>
          <w:rFonts w:hint="default" w:ascii="仿宋_GB2312" w:hAnsi="Times New Roman" w:eastAsia="仿宋_GB2312" w:cs="Times New Roman"/>
          <w:color w:val="auto"/>
          <w:sz w:val="32"/>
          <w:szCs w:val="32"/>
          <w:highlight w:val="none"/>
          <w:lang w:val="en-US" w:eastAsia="zh-CN"/>
        </w:rPr>
        <w:t>业务活动费支出</w:t>
      </w:r>
      <w:r>
        <w:rPr>
          <w:rFonts w:hint="eastAsia" w:ascii="仿宋_GB2312" w:cs="Times New Roman"/>
          <w:color w:val="auto"/>
          <w:sz w:val="32"/>
          <w:szCs w:val="32"/>
          <w:highlight w:val="none"/>
          <w:lang w:val="en-US" w:eastAsia="zh-CN"/>
        </w:rPr>
        <w:t>、外勤支出和公用经费支出。</w:t>
      </w:r>
      <w:r>
        <w:rPr>
          <w:rFonts w:hint="eastAsia" w:ascii="仿宋_GB2312" w:hAnsi="Times New Roman" w:eastAsia="仿宋_GB2312" w:cs="Times New Roman"/>
          <w:color w:val="auto"/>
          <w:sz w:val="32"/>
          <w:szCs w:val="32"/>
          <w:highlight w:val="none"/>
          <w:lang w:val="en-US" w:eastAsia="zh-CN"/>
        </w:rPr>
        <w:t>在省直单位中排名约</w:t>
      </w:r>
      <w:r>
        <w:rPr>
          <w:rFonts w:hint="eastAsia" w:ascii="仿宋_GB2312" w:cs="Times New Roman"/>
          <w:color w:val="auto"/>
          <w:sz w:val="32"/>
          <w:szCs w:val="32"/>
          <w:highlight w:val="none"/>
          <w:lang w:val="en-US" w:eastAsia="zh-CN"/>
        </w:rPr>
        <w:t>20</w:t>
      </w:r>
      <w:r>
        <w:rPr>
          <w:rFonts w:hint="eastAsia" w:ascii="仿宋_GB2312" w:hAnsi="Times New Roman" w:eastAsia="仿宋_GB2312" w:cs="Times New Roman"/>
          <w:color w:val="auto"/>
          <w:sz w:val="32"/>
          <w:szCs w:val="32"/>
          <w:highlight w:val="none"/>
          <w:lang w:val="en-US" w:eastAsia="zh-CN"/>
        </w:rPr>
        <w:t>。</w:t>
      </w:r>
      <w:r>
        <w:rPr>
          <w:rFonts w:hint="eastAsia" w:ascii="仿宋_GB2312" w:cs="Times New Roman"/>
          <w:color w:val="auto"/>
          <w:sz w:val="32"/>
          <w:szCs w:val="32"/>
          <w:highlight w:val="none"/>
          <w:lang w:val="en-US" w:eastAsia="zh-CN"/>
        </w:rPr>
        <w:t>详细情况见表2-5。</w:t>
      </w:r>
    </w:p>
    <w:p>
      <w:pPr>
        <w:pStyle w:val="18"/>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仿宋_GB2312" w:cs="Times New Roman"/>
          <w:color w:val="auto"/>
          <w:sz w:val="21"/>
          <w:szCs w:val="21"/>
          <w:highlight w:val="none"/>
          <w:lang w:val="en-US" w:eastAsia="zh-CN"/>
        </w:rPr>
      </w:pPr>
    </w:p>
    <w:tbl>
      <w:tblPr>
        <w:tblStyle w:val="25"/>
        <w:tblW w:w="9427" w:type="dxa"/>
        <w:jc w:val="center"/>
        <w:tblInd w:w="0" w:type="dxa"/>
        <w:tblLayout w:type="fixed"/>
        <w:tblCellMar>
          <w:top w:w="0" w:type="dxa"/>
          <w:left w:w="108" w:type="dxa"/>
          <w:bottom w:w="0" w:type="dxa"/>
          <w:right w:w="108" w:type="dxa"/>
        </w:tblCellMar>
      </w:tblPr>
      <w:tblGrid>
        <w:gridCol w:w="487"/>
        <w:gridCol w:w="3105"/>
        <w:gridCol w:w="1020"/>
        <w:gridCol w:w="1092"/>
        <w:gridCol w:w="891"/>
        <w:gridCol w:w="972"/>
        <w:gridCol w:w="881"/>
        <w:gridCol w:w="979"/>
      </w:tblGrid>
      <w:tr>
        <w:tblPrEx>
          <w:tblLayout w:type="fixed"/>
          <w:tblCellMar>
            <w:top w:w="0" w:type="dxa"/>
            <w:left w:w="108" w:type="dxa"/>
            <w:bottom w:w="0" w:type="dxa"/>
            <w:right w:w="108" w:type="dxa"/>
          </w:tblCellMar>
        </w:tblPrEx>
        <w:trPr>
          <w:trHeight w:val="378" w:hRule="atLeast"/>
          <w:jc w:val="center"/>
        </w:trPr>
        <w:tc>
          <w:tcPr>
            <w:tcW w:w="9427" w:type="dxa"/>
            <w:gridSpan w:val="8"/>
            <w:tcBorders>
              <w:top w:val="nil"/>
              <w:left w:val="nil"/>
              <w:bottom w:val="nil"/>
              <w:right w:val="nil"/>
            </w:tcBorders>
            <w:shd w:val="clear" w:color="auto" w:fill="auto"/>
            <w:vAlign w:val="center"/>
          </w:tcPr>
          <w:p>
            <w:pPr>
              <w:widowControl/>
              <w:jc w:val="center"/>
              <w:textAlignment w:val="center"/>
              <w:rPr>
                <w:rFonts w:ascii="黑体" w:hAnsi="宋体" w:eastAsia="黑体" w:cs="黑体"/>
                <w:color w:val="auto"/>
                <w:sz w:val="28"/>
                <w:szCs w:val="28"/>
                <w:highlight w:val="none"/>
              </w:rPr>
            </w:pPr>
            <w:r>
              <w:rPr>
                <w:rFonts w:hint="eastAsia" w:ascii="黑体" w:hAnsi="宋体" w:eastAsia="黑体" w:cs="黑体"/>
                <w:color w:val="auto"/>
                <w:kern w:val="0"/>
                <w:sz w:val="28"/>
                <w:szCs w:val="28"/>
                <w:highlight w:val="none"/>
                <w:lang w:bidi="ar"/>
              </w:rPr>
              <w:t>表2-5</w:t>
            </w:r>
            <w:r>
              <w:rPr>
                <w:rStyle w:val="38"/>
                <w:rFonts w:hint="default"/>
                <w:color w:val="auto"/>
                <w:highlight w:val="none"/>
                <w:lang w:bidi="ar"/>
              </w:rPr>
              <w:t xml:space="preserve"> </w:t>
            </w:r>
            <w:r>
              <w:rPr>
                <w:rStyle w:val="39"/>
                <w:rFonts w:hint="default"/>
                <w:color w:val="auto"/>
                <w:highlight w:val="none"/>
                <w:lang w:bidi="ar"/>
              </w:rPr>
              <w:t>2020年部门整体支出绩效自评经济成本控制情况表</w:t>
            </w:r>
          </w:p>
        </w:tc>
      </w:tr>
      <w:tr>
        <w:tblPrEx>
          <w:tblLayout w:type="fixed"/>
          <w:tblCellMar>
            <w:top w:w="0" w:type="dxa"/>
            <w:left w:w="108" w:type="dxa"/>
            <w:bottom w:w="0" w:type="dxa"/>
            <w:right w:w="108" w:type="dxa"/>
          </w:tblCellMar>
        </w:tblPrEx>
        <w:trPr>
          <w:trHeight w:val="864"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序号</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预算单位</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能耗支出**元/平方米</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物业管理费**元/平方米</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行政支出**万元/人</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业务活动费支出**万元/人</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外勤支出**万元/人</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公用经费支出**万元/人</w:t>
            </w:r>
          </w:p>
        </w:tc>
      </w:tr>
      <w:tr>
        <w:tblPrEx>
          <w:tblLayout w:type="fixed"/>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广东省农业农村厅（本级）</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1.65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2.90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4.50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2.56 </w:t>
            </w:r>
          </w:p>
        </w:tc>
      </w:tr>
      <w:tr>
        <w:tblPrEx>
          <w:tblLayout w:type="fixed"/>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2</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广东省农业投资项目中心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83.19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204.00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0.57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0.03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1.34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0.77 </w:t>
            </w:r>
          </w:p>
        </w:tc>
      </w:tr>
      <w:tr>
        <w:tblPrEx>
          <w:tblLayout w:type="fixed"/>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3</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广东省农业展览馆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123.18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56.89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0.37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0.15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2.25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1.14 </w:t>
            </w:r>
          </w:p>
        </w:tc>
      </w:tr>
      <w:tr>
        <w:tblPrEx>
          <w:tblLayout w:type="fixed"/>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4</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广东省农业机械试验鉴定站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8.67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0.20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1.12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2.29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1.20 </w:t>
            </w:r>
          </w:p>
        </w:tc>
      </w:tr>
      <w:tr>
        <w:tblPrEx>
          <w:tblLayout w:type="fixed"/>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5</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广东省农业机械化技术推广总站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9.79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22.83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0.49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2.00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2.04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0.82 </w:t>
            </w:r>
          </w:p>
        </w:tc>
      </w:tr>
      <w:tr>
        <w:tblPrEx>
          <w:tblLayout w:type="fixed"/>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6</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广东省耕地肥料总站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39.41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153.00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0.01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1.49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1.31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1.60 </w:t>
            </w:r>
          </w:p>
        </w:tc>
      </w:tr>
      <w:tr>
        <w:tblPrEx>
          <w:tblLayout w:type="fixed"/>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7</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广东省农业技术推广总站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42.51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49.57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0.51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1.94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1.60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1.93 </w:t>
            </w:r>
          </w:p>
        </w:tc>
      </w:tr>
      <w:tr>
        <w:tblPrEx>
          <w:tblLayout w:type="fixed"/>
          <w:tblCellMar>
            <w:top w:w="0" w:type="dxa"/>
            <w:left w:w="108" w:type="dxa"/>
            <w:bottom w:w="0" w:type="dxa"/>
            <w:right w:w="108" w:type="dxa"/>
          </w:tblCellMar>
        </w:tblPrEx>
        <w:trPr>
          <w:trHeight w:val="864"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8</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广东省动物疫病预防控制中心（广东省动物卫生技术中心）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97.37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51.27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0.43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1.38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2.26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2.60 </w:t>
            </w:r>
          </w:p>
        </w:tc>
      </w:tr>
      <w:tr>
        <w:tblPrEx>
          <w:tblLayout w:type="fixed"/>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9</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广东省畜牧技术推广总站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44.32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163.55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0.25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0.01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1.18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1.01 </w:t>
            </w:r>
          </w:p>
        </w:tc>
      </w:tr>
      <w:tr>
        <w:tblPrEx>
          <w:tblLayout w:type="fixed"/>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10</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广东省农业环保与农村能源总站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36.66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203.95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0.67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0.83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4.09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0.90 </w:t>
            </w:r>
          </w:p>
        </w:tc>
      </w:tr>
      <w:tr>
        <w:tblPrEx>
          <w:tblLayout w:type="fixed"/>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11</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广东省农民专业合作推广中心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60.19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204.00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0.04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19.04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0.95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1.41 </w:t>
            </w:r>
          </w:p>
        </w:tc>
      </w:tr>
      <w:tr>
        <w:tblPrEx>
          <w:tblLayout w:type="fixed"/>
          <w:tblCellMar>
            <w:top w:w="0" w:type="dxa"/>
            <w:left w:w="108" w:type="dxa"/>
            <w:bottom w:w="0" w:type="dxa"/>
            <w:right w:w="108" w:type="dxa"/>
          </w:tblCellMar>
        </w:tblPrEx>
        <w:trPr>
          <w:trHeight w:val="864"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12</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广东省农产品质量安全中心（广东省绿色食品发展中心）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66.68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178.16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1.06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0.61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3.59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2.99 </w:t>
            </w:r>
          </w:p>
        </w:tc>
      </w:tr>
      <w:tr>
        <w:tblPrEx>
          <w:tblLayout w:type="fixed"/>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13</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广东省农业有害生物预警防控中心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94.57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204.00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0.64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1.03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1.02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0.88 </w:t>
            </w:r>
          </w:p>
        </w:tc>
      </w:tr>
      <w:tr>
        <w:tblPrEx>
          <w:tblLayout w:type="fixed"/>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14</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广东省海洋渔业试验中心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117.63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29.33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0.14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1.25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0.73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2.55 </w:t>
            </w:r>
          </w:p>
        </w:tc>
      </w:tr>
      <w:tr>
        <w:tblPrEx>
          <w:tblLayout w:type="fixed"/>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15</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广东省渔政总队（现广东省海洋综合执法总队）</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63.91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75.16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0.90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1.03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3.91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2.79 </w:t>
            </w:r>
          </w:p>
        </w:tc>
      </w:tr>
      <w:tr>
        <w:tblPrEx>
          <w:tblLayout w:type="fixed"/>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16</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广东省港澳流动渔民接待站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25.99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0.62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0.51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2.05 </w:t>
            </w:r>
          </w:p>
        </w:tc>
      </w:tr>
      <w:tr>
        <w:tblPrEx>
          <w:tblLayout w:type="fixed"/>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17</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广东省农业农村厅机关服务中心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12.47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45.79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0.32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0.44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2.38 </w:t>
            </w:r>
          </w:p>
        </w:tc>
      </w:tr>
      <w:tr>
        <w:tblPrEx>
          <w:tblLayout w:type="fixed"/>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18</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广东省渔业技术推广总站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92.47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66.82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0.74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2.06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2.87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1.74 </w:t>
            </w:r>
          </w:p>
        </w:tc>
      </w:tr>
      <w:tr>
        <w:tblPrEx>
          <w:tblLayout w:type="fixed"/>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19</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广东省现代农业装备研究所</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39.95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101.41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0.33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3.18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1.21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3.71 </w:t>
            </w:r>
          </w:p>
        </w:tc>
      </w:tr>
      <w:tr>
        <w:tblPrEx>
          <w:tblLayout w:type="fixed"/>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20</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广州国家现代农业产业科技创新中心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22.35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0.76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5.07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0.72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0.06 </w:t>
            </w:r>
          </w:p>
        </w:tc>
      </w:tr>
      <w:tr>
        <w:tblPrEx>
          <w:tblLayout w:type="fixed"/>
          <w:tblCellMar>
            <w:top w:w="0" w:type="dxa"/>
            <w:left w:w="108" w:type="dxa"/>
            <w:bottom w:w="0" w:type="dxa"/>
            <w:right w:w="108" w:type="dxa"/>
          </w:tblCellMar>
        </w:tblPrEx>
        <w:trPr>
          <w:trHeight w:val="656" w:hRule="atLeast"/>
          <w:jc w:val="center"/>
        </w:trPr>
        <w:tc>
          <w:tcPr>
            <w:tcW w:w="942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注：厅本级的能耗支出、物业管理费在厅机关服务中心统一核算;省农业科技交流服务中心、省农民体育协会、省农村经济学会、省农学会、省农村信息中心等单位2020年未安排基本支出。</w:t>
            </w:r>
          </w:p>
        </w:tc>
      </w:tr>
    </w:tbl>
    <w:p>
      <w:pPr>
        <w:rPr>
          <w:rFonts w:hint="eastAsia"/>
          <w:color w:val="auto"/>
          <w:sz w:val="21"/>
          <w:szCs w:val="21"/>
          <w:highlight w:val="none"/>
          <w:lang w:val="en-US" w:eastAsia="zh-CN"/>
        </w:rPr>
      </w:pPr>
    </w:p>
    <w:p>
      <w:pPr>
        <w:pStyle w:val="7"/>
        <w:keepNext/>
        <w:keepLines/>
        <w:pageBreakBefore w:val="0"/>
        <w:widowControl w:val="0"/>
        <w:tabs>
          <w:tab w:val="left" w:pos="211"/>
        </w:tabs>
        <w:kinsoku/>
        <w:wordWrap/>
        <w:overflowPunct/>
        <w:topLinePunct w:val="0"/>
        <w:autoSpaceDE/>
        <w:autoSpaceDN/>
        <w:bidi w:val="0"/>
        <w:adjustRightInd/>
        <w:snapToGrid/>
        <w:spacing w:before="0" w:after="0" w:line="240" w:lineRule="auto"/>
        <w:ind w:firstLine="643" w:firstLineChars="200"/>
        <w:textAlignment w:val="auto"/>
        <w:rPr>
          <w:rFonts w:hint="default"/>
          <w:color w:val="auto"/>
          <w:highlight w:val="none"/>
          <w:lang w:val="en-US" w:eastAsia="zh-CN"/>
        </w:rPr>
      </w:pPr>
      <w:r>
        <w:rPr>
          <w:rFonts w:hint="eastAsia" w:ascii="仿宋GB2312" w:hAnsi="仿宋GB2312" w:eastAsia="仿宋GB2312" w:cs="仿宋GB2312"/>
          <w:color w:val="auto"/>
          <w:sz w:val="32"/>
          <w:szCs w:val="32"/>
          <w:highlight w:val="none"/>
          <w:lang w:val="en-US" w:eastAsia="zh-CN"/>
        </w:rPr>
        <w:t>（2）“三公”经费控制情况。</w:t>
      </w:r>
    </w:p>
    <w:p>
      <w:pPr>
        <w:pStyle w:val="18"/>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仿宋_GB2312" w:hAnsi="Times New Roman" w:eastAsia="仿宋_GB2312" w:cs="Times New Roman"/>
          <w:color w:val="auto"/>
          <w:sz w:val="32"/>
          <w:szCs w:val="32"/>
          <w:highlight w:val="none"/>
          <w:lang w:val="en-US" w:eastAsia="zh-CN"/>
        </w:rPr>
      </w:pPr>
      <w:bookmarkStart w:id="26" w:name="_Hlk524279186"/>
      <w:r>
        <w:rPr>
          <w:rFonts w:hint="eastAsia" w:ascii="仿宋_GB2312" w:hAnsi="Times New Roman" w:eastAsia="仿宋_GB2312" w:cs="Times New Roman"/>
          <w:color w:val="auto"/>
          <w:sz w:val="32"/>
          <w:szCs w:val="32"/>
          <w:highlight w:val="none"/>
          <w:lang w:val="en-US" w:eastAsia="zh-CN"/>
        </w:rPr>
        <w:t>2020年我厅部门预算“三公”经费支出预算</w:t>
      </w:r>
      <w:r>
        <w:rPr>
          <w:rFonts w:hint="default" w:ascii="仿宋_GB2312" w:hAnsi="Times New Roman" w:eastAsia="仿宋_GB2312" w:cs="Times New Roman"/>
          <w:color w:val="auto"/>
          <w:sz w:val="32"/>
          <w:szCs w:val="32"/>
          <w:highlight w:val="none"/>
          <w:lang w:val="en-US" w:eastAsia="zh-CN"/>
        </w:rPr>
        <w:t>532.62</w:t>
      </w:r>
      <w:r>
        <w:rPr>
          <w:rFonts w:hint="eastAsia" w:ascii="仿宋_GB2312" w:hAnsi="Times New Roman" w:eastAsia="仿宋_GB2312" w:cs="Times New Roman"/>
          <w:color w:val="auto"/>
          <w:sz w:val="32"/>
          <w:szCs w:val="32"/>
          <w:highlight w:val="none"/>
          <w:lang w:val="en-US" w:eastAsia="zh-CN"/>
        </w:rPr>
        <w:t>万</w:t>
      </w:r>
      <w:bookmarkStart w:id="28" w:name="_GoBack"/>
      <w:bookmarkEnd w:id="28"/>
      <w:r>
        <w:rPr>
          <w:rFonts w:hint="eastAsia" w:ascii="仿宋_GB2312" w:hAnsi="Times New Roman" w:eastAsia="仿宋_GB2312" w:cs="Times New Roman"/>
          <w:color w:val="auto"/>
          <w:sz w:val="32"/>
          <w:szCs w:val="32"/>
          <w:highlight w:val="none"/>
          <w:lang w:val="en-US" w:eastAsia="zh-CN"/>
        </w:rPr>
        <w:t>元，实际支出</w:t>
      </w:r>
      <w:r>
        <w:rPr>
          <w:rFonts w:hint="default" w:ascii="仿宋_GB2312" w:hAnsi="Times New Roman" w:eastAsia="仿宋_GB2312" w:cs="Times New Roman"/>
          <w:color w:val="auto"/>
          <w:sz w:val="32"/>
          <w:szCs w:val="32"/>
          <w:highlight w:val="none"/>
          <w:lang w:val="en-US" w:eastAsia="zh-CN"/>
        </w:rPr>
        <w:t>408.82</w:t>
      </w:r>
      <w:r>
        <w:rPr>
          <w:rFonts w:hint="eastAsia" w:ascii="仿宋_GB2312" w:hAnsi="Times New Roman" w:eastAsia="仿宋_GB2312" w:cs="Times New Roman"/>
          <w:color w:val="auto"/>
          <w:sz w:val="32"/>
          <w:szCs w:val="32"/>
          <w:highlight w:val="none"/>
          <w:lang w:val="en-US" w:eastAsia="zh-CN"/>
        </w:rPr>
        <w:t>万元，实际比预算减少23.24%</w:t>
      </w:r>
      <w:bookmarkEnd w:id="26"/>
      <w:r>
        <w:rPr>
          <w:rFonts w:hint="eastAsia" w:ascii="仿宋_GB2312" w:hAnsi="Times New Roman" w:eastAsia="仿宋_GB2312" w:cs="Times New Roman"/>
          <w:color w:val="auto"/>
          <w:sz w:val="32"/>
          <w:szCs w:val="32"/>
          <w:highlight w:val="none"/>
          <w:lang w:val="en-US" w:eastAsia="zh-CN"/>
        </w:rPr>
        <w:t>（见表2-</w:t>
      </w:r>
      <w:r>
        <w:rPr>
          <w:rFonts w:hint="eastAsia" w:ascii="仿宋_GB2312" w:cs="Times New Roman"/>
          <w:color w:val="auto"/>
          <w:sz w:val="32"/>
          <w:szCs w:val="32"/>
          <w:highlight w:val="none"/>
          <w:lang w:val="en-US" w:eastAsia="zh-CN"/>
        </w:rPr>
        <w:t>6</w:t>
      </w:r>
      <w:r>
        <w:rPr>
          <w:rFonts w:hint="eastAsia" w:ascii="仿宋_GB2312" w:hAnsi="Times New Roman" w:eastAsia="仿宋_GB2312" w:cs="Times New Roman"/>
          <w:color w:val="auto"/>
          <w:sz w:val="32"/>
          <w:szCs w:val="32"/>
          <w:highlight w:val="none"/>
          <w:lang w:val="en-US" w:eastAsia="zh-CN"/>
        </w:rPr>
        <w:t>）。</w:t>
      </w:r>
    </w:p>
    <w:p>
      <w:pPr>
        <w:pStyle w:val="18"/>
        <w:rPr>
          <w:rFonts w:hint="eastAsia"/>
          <w:color w:val="auto"/>
          <w:sz w:val="21"/>
          <w:szCs w:val="21"/>
          <w:highlight w:val="none"/>
        </w:rPr>
      </w:pPr>
    </w:p>
    <w:p>
      <w:pPr>
        <w:pStyle w:val="18"/>
        <w:ind w:left="0" w:leftChars="0"/>
        <w:jc w:val="both"/>
        <w:rPr>
          <w:rFonts w:ascii="仿宋GB2312" w:hAnsi="仿宋GB2312" w:eastAsia="仿宋GB2312" w:cs="仿宋GB2312"/>
          <w:color w:val="auto"/>
          <w:sz w:val="21"/>
          <w:szCs w:val="21"/>
          <w:highlight w:val="none"/>
        </w:rPr>
      </w:pPr>
      <w:r>
        <w:rPr>
          <w:rFonts w:hint="eastAsia" w:ascii="黑体" w:hAnsi="黑体" w:eastAsia="黑体" w:cs="黑体"/>
          <w:color w:val="auto"/>
          <w:kern w:val="0"/>
          <w:sz w:val="28"/>
          <w:szCs w:val="28"/>
          <w:highlight w:val="none"/>
          <w:lang w:bidi="ar"/>
        </w:rPr>
        <w:t xml:space="preserve">表2-6 </w:t>
      </w:r>
      <w:r>
        <w:rPr>
          <w:rFonts w:hint="eastAsia" w:ascii="黑体" w:hAnsi="黑体" w:eastAsia="黑体" w:cs="黑体"/>
          <w:bCs/>
          <w:color w:val="auto"/>
          <w:kern w:val="0"/>
          <w:sz w:val="28"/>
          <w:szCs w:val="28"/>
          <w:highlight w:val="none"/>
          <w:lang w:bidi="ar"/>
        </w:rPr>
        <w:t>省农业农村厅</w:t>
      </w:r>
      <w:r>
        <w:rPr>
          <w:rFonts w:hint="eastAsia" w:ascii="黑体" w:hAnsi="黑体" w:eastAsia="黑体" w:cs="黑体"/>
          <w:color w:val="auto"/>
          <w:kern w:val="0"/>
          <w:sz w:val="28"/>
          <w:szCs w:val="28"/>
          <w:highlight w:val="none"/>
          <w:lang w:bidi="ar"/>
        </w:rPr>
        <w:t>2020年“三公”经费支出情况表</w:t>
      </w:r>
      <w:r>
        <w:rPr>
          <w:rFonts w:hint="eastAsia" w:ascii="黑体" w:hAnsi="黑体" w:eastAsia="黑体" w:cs="黑体"/>
          <w:color w:val="auto"/>
          <w:kern w:val="0"/>
          <w:sz w:val="24"/>
          <w:szCs w:val="24"/>
          <w:highlight w:val="none"/>
          <w:lang w:bidi="ar"/>
        </w:rPr>
        <w:t>（单位：万元）</w:t>
      </w:r>
    </w:p>
    <w:tbl>
      <w:tblPr>
        <w:tblStyle w:val="25"/>
        <w:tblW w:w="8342" w:type="dxa"/>
        <w:tblInd w:w="-185" w:type="dxa"/>
        <w:tblLayout w:type="fixed"/>
        <w:tblCellMar>
          <w:top w:w="0" w:type="dxa"/>
          <w:left w:w="0" w:type="dxa"/>
          <w:bottom w:w="0" w:type="dxa"/>
          <w:right w:w="0" w:type="dxa"/>
        </w:tblCellMar>
      </w:tblPr>
      <w:tblGrid>
        <w:gridCol w:w="3174"/>
        <w:gridCol w:w="1928"/>
        <w:gridCol w:w="1395"/>
        <w:gridCol w:w="1845"/>
      </w:tblGrid>
      <w:tr>
        <w:tblPrEx>
          <w:tblLayout w:type="fixed"/>
          <w:tblCellMar>
            <w:top w:w="0" w:type="dxa"/>
            <w:left w:w="0" w:type="dxa"/>
            <w:bottom w:w="0" w:type="dxa"/>
            <w:right w:w="0" w:type="dxa"/>
          </w:tblCellMar>
        </w:tblPrEx>
        <w:trPr>
          <w:trHeight w:val="560" w:hRule="atLeast"/>
        </w:trPr>
        <w:tc>
          <w:tcPr>
            <w:tcW w:w="31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GB2312" w:hAnsi="仿宋GB2312" w:eastAsia="仿宋GB2312" w:cs="仿宋GB2312"/>
                <w:b/>
                <w:color w:val="auto"/>
                <w:sz w:val="22"/>
                <w:highlight w:val="none"/>
              </w:rPr>
            </w:pPr>
            <w:r>
              <w:rPr>
                <w:rFonts w:hint="eastAsia" w:ascii="仿宋GB2312" w:hAnsi="仿宋GB2312" w:eastAsia="仿宋GB2312" w:cs="仿宋GB2312"/>
                <w:b/>
                <w:color w:val="auto"/>
                <w:kern w:val="0"/>
                <w:sz w:val="22"/>
                <w:highlight w:val="none"/>
                <w:lang w:bidi="ar"/>
              </w:rPr>
              <w:t>支出明细</w:t>
            </w:r>
          </w:p>
        </w:tc>
        <w:tc>
          <w:tcPr>
            <w:tcW w:w="1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GB2312" w:hAnsi="仿宋GB2312" w:eastAsia="仿宋GB2312" w:cs="仿宋GB2312"/>
                <w:b/>
                <w:color w:val="auto"/>
                <w:sz w:val="22"/>
                <w:highlight w:val="none"/>
              </w:rPr>
            </w:pPr>
            <w:r>
              <w:rPr>
                <w:rFonts w:hint="eastAsia" w:ascii="仿宋GB2312" w:hAnsi="仿宋GB2312" w:eastAsia="仿宋GB2312" w:cs="仿宋GB2312"/>
                <w:b/>
                <w:color w:val="auto"/>
                <w:kern w:val="0"/>
                <w:sz w:val="22"/>
                <w:highlight w:val="none"/>
                <w:lang w:bidi="ar"/>
              </w:rPr>
              <w:t>预算数</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GB2312" w:hAnsi="仿宋GB2312" w:eastAsia="仿宋GB2312" w:cs="仿宋GB2312"/>
                <w:b/>
                <w:color w:val="auto"/>
                <w:sz w:val="22"/>
                <w:highlight w:val="none"/>
              </w:rPr>
            </w:pPr>
            <w:r>
              <w:rPr>
                <w:rFonts w:hint="eastAsia" w:ascii="仿宋GB2312" w:hAnsi="仿宋GB2312" w:eastAsia="仿宋GB2312" w:cs="仿宋GB2312"/>
                <w:b/>
                <w:color w:val="auto"/>
                <w:kern w:val="0"/>
                <w:sz w:val="22"/>
                <w:highlight w:val="none"/>
                <w:lang w:bidi="ar"/>
              </w:rPr>
              <w:t>实际支出数</w:t>
            </w:r>
          </w:p>
        </w:tc>
        <w:tc>
          <w:tcPr>
            <w:tcW w:w="18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GB2312" w:hAnsi="仿宋GB2312" w:eastAsia="仿宋GB2312" w:cs="仿宋GB2312"/>
                <w:b/>
                <w:color w:val="auto"/>
                <w:kern w:val="0"/>
                <w:sz w:val="22"/>
                <w:highlight w:val="none"/>
                <w:lang w:bidi="ar"/>
              </w:rPr>
            </w:pPr>
            <w:r>
              <w:rPr>
                <w:rFonts w:hint="eastAsia" w:ascii="仿宋GB2312" w:hAnsi="仿宋GB2312" w:eastAsia="仿宋GB2312" w:cs="仿宋GB2312"/>
                <w:b/>
                <w:color w:val="auto"/>
                <w:kern w:val="0"/>
                <w:sz w:val="22"/>
                <w:highlight w:val="none"/>
                <w:lang w:bidi="ar"/>
              </w:rPr>
              <w:t>实际支出比预算</w:t>
            </w:r>
          </w:p>
        </w:tc>
      </w:tr>
      <w:tr>
        <w:tblPrEx>
          <w:tblLayout w:type="fixed"/>
          <w:tblCellMar>
            <w:top w:w="0" w:type="dxa"/>
            <w:left w:w="0" w:type="dxa"/>
            <w:bottom w:w="0" w:type="dxa"/>
            <w:right w:w="0" w:type="dxa"/>
          </w:tblCellMar>
        </w:tblPrEx>
        <w:trPr>
          <w:trHeight w:val="384" w:hRule="atLeast"/>
        </w:trPr>
        <w:tc>
          <w:tcPr>
            <w:tcW w:w="31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GB2312" w:hAnsi="仿宋GB2312" w:eastAsia="仿宋GB2312" w:cs="仿宋GB2312"/>
                <w:color w:val="auto"/>
                <w:sz w:val="22"/>
                <w:highlight w:val="none"/>
              </w:rPr>
            </w:pPr>
            <w:r>
              <w:rPr>
                <w:rFonts w:hint="eastAsia" w:ascii="仿宋GB2312" w:hAnsi="仿宋GB2312" w:eastAsia="仿宋GB2312" w:cs="仿宋GB2312"/>
                <w:color w:val="auto"/>
                <w:kern w:val="0"/>
                <w:sz w:val="22"/>
                <w:highlight w:val="none"/>
                <w:lang w:bidi="ar"/>
              </w:rPr>
              <w:t>1.因公出国（境）费</w:t>
            </w:r>
          </w:p>
        </w:tc>
        <w:tc>
          <w:tcPr>
            <w:tcW w:w="1928" w:type="dxa"/>
            <w:tcBorders>
              <w:top w:val="nil"/>
              <w:left w:val="nil"/>
              <w:bottom w:val="single" w:color="auto"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162.93</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5.11</w:t>
            </w:r>
          </w:p>
        </w:tc>
        <w:tc>
          <w:tcPr>
            <w:tcW w:w="18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-96.86%</w:t>
            </w:r>
          </w:p>
        </w:tc>
      </w:tr>
      <w:tr>
        <w:tblPrEx>
          <w:tblLayout w:type="fixed"/>
          <w:tblCellMar>
            <w:top w:w="0" w:type="dxa"/>
            <w:left w:w="0" w:type="dxa"/>
            <w:bottom w:w="0" w:type="dxa"/>
            <w:right w:w="0" w:type="dxa"/>
          </w:tblCellMar>
        </w:tblPrEx>
        <w:trPr>
          <w:trHeight w:val="384" w:hRule="atLeast"/>
        </w:trPr>
        <w:tc>
          <w:tcPr>
            <w:tcW w:w="31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GB2312" w:hAnsi="仿宋GB2312" w:eastAsia="仿宋GB2312" w:cs="仿宋GB2312"/>
                <w:color w:val="auto"/>
                <w:kern w:val="0"/>
                <w:sz w:val="22"/>
                <w:highlight w:val="none"/>
                <w:lang w:bidi="ar"/>
              </w:rPr>
            </w:pPr>
            <w:r>
              <w:rPr>
                <w:rFonts w:hint="eastAsia" w:ascii="仿宋GB2312" w:hAnsi="仿宋GB2312" w:eastAsia="仿宋GB2312" w:cs="仿宋GB2312"/>
                <w:color w:val="auto"/>
                <w:kern w:val="0"/>
                <w:sz w:val="22"/>
                <w:highlight w:val="none"/>
                <w:lang w:bidi="ar"/>
              </w:rPr>
              <w:t>2.公务用车购置费及运行维护费</w:t>
            </w:r>
          </w:p>
        </w:tc>
        <w:tc>
          <w:tcPr>
            <w:tcW w:w="1928" w:type="dxa"/>
            <w:tcBorders>
              <w:top w:val="nil"/>
              <w:left w:val="nil"/>
              <w:bottom w:val="single" w:color="auto"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335.48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391.40</w:t>
            </w:r>
          </w:p>
        </w:tc>
        <w:tc>
          <w:tcPr>
            <w:tcW w:w="18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16.67</w:t>
            </w:r>
            <w:r>
              <w:rPr>
                <w:rFonts w:ascii="仿宋_GB2312"/>
                <w:color w:val="auto"/>
                <w:sz w:val="22"/>
                <w:highlight w:val="none"/>
                <w:shd w:val="clear" w:color="auto" w:fill="FFFFFF"/>
              </w:rPr>
              <w:t>%</w:t>
            </w:r>
          </w:p>
        </w:tc>
      </w:tr>
      <w:tr>
        <w:tblPrEx>
          <w:tblLayout w:type="fixed"/>
          <w:tblCellMar>
            <w:top w:w="0" w:type="dxa"/>
            <w:left w:w="0" w:type="dxa"/>
            <w:bottom w:w="0" w:type="dxa"/>
            <w:right w:w="0" w:type="dxa"/>
          </w:tblCellMar>
        </w:tblPrEx>
        <w:trPr>
          <w:trHeight w:val="312" w:hRule="atLeast"/>
        </w:trPr>
        <w:tc>
          <w:tcPr>
            <w:tcW w:w="3174"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textAlignment w:val="center"/>
              <w:rPr>
                <w:rFonts w:ascii="仿宋GB2312" w:hAnsi="仿宋GB2312" w:eastAsia="仿宋GB2312" w:cs="仿宋GB2312"/>
                <w:color w:val="auto"/>
                <w:sz w:val="22"/>
                <w:highlight w:val="none"/>
              </w:rPr>
            </w:pPr>
            <w:r>
              <w:rPr>
                <w:rFonts w:hint="eastAsia" w:ascii="仿宋GB2312" w:hAnsi="仿宋GB2312" w:eastAsia="仿宋GB2312" w:cs="仿宋GB2312"/>
                <w:color w:val="auto"/>
                <w:kern w:val="0"/>
                <w:sz w:val="22"/>
                <w:highlight w:val="none"/>
                <w:lang w:bidi="ar"/>
              </w:rPr>
              <w:t>（1）公务用车购置费</w:t>
            </w:r>
          </w:p>
        </w:tc>
        <w:tc>
          <w:tcPr>
            <w:tcW w:w="1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64.00</w:t>
            </w:r>
          </w:p>
        </w:tc>
        <w:tc>
          <w:tcPr>
            <w:tcW w:w="139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155.95</w:t>
            </w:r>
          </w:p>
        </w:tc>
        <w:tc>
          <w:tcPr>
            <w:tcW w:w="18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143.67%</w:t>
            </w:r>
          </w:p>
        </w:tc>
      </w:tr>
      <w:tr>
        <w:tblPrEx>
          <w:tblLayout w:type="fixed"/>
          <w:tblCellMar>
            <w:top w:w="0" w:type="dxa"/>
            <w:left w:w="0" w:type="dxa"/>
            <w:bottom w:w="0" w:type="dxa"/>
            <w:right w:w="0" w:type="dxa"/>
          </w:tblCellMar>
        </w:tblPrEx>
        <w:trPr>
          <w:trHeight w:val="312" w:hRule="atLeast"/>
        </w:trPr>
        <w:tc>
          <w:tcPr>
            <w:tcW w:w="3174"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textAlignment w:val="center"/>
              <w:rPr>
                <w:rFonts w:ascii="仿宋GB2312" w:hAnsi="仿宋GB2312" w:eastAsia="仿宋GB2312" w:cs="仿宋GB2312"/>
                <w:color w:val="auto"/>
                <w:kern w:val="0"/>
                <w:sz w:val="22"/>
                <w:highlight w:val="none"/>
                <w:lang w:bidi="ar"/>
              </w:rPr>
            </w:pPr>
            <w:r>
              <w:rPr>
                <w:rFonts w:hint="eastAsia" w:ascii="仿宋GB2312" w:hAnsi="仿宋GB2312" w:eastAsia="仿宋GB2312" w:cs="仿宋GB2312"/>
                <w:color w:val="auto"/>
                <w:kern w:val="0"/>
                <w:sz w:val="22"/>
                <w:highlight w:val="none"/>
                <w:lang w:bidi="ar"/>
              </w:rPr>
              <w:t>（2）公务用车运行维护费</w:t>
            </w:r>
          </w:p>
        </w:tc>
        <w:tc>
          <w:tcPr>
            <w:tcW w:w="1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271.4</w:t>
            </w:r>
            <w:r>
              <w:rPr>
                <w:rFonts w:hint="eastAsia" w:ascii="仿宋_GB2312"/>
                <w:color w:val="auto"/>
                <w:sz w:val="22"/>
                <w:highlight w:val="none"/>
                <w:shd w:val="clear" w:color="auto" w:fill="FFFFFF"/>
                <w:lang w:val="en-US" w:eastAsia="zh-CN"/>
              </w:rPr>
              <w:t>8</w:t>
            </w:r>
          </w:p>
        </w:tc>
        <w:tc>
          <w:tcPr>
            <w:tcW w:w="139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235.45</w:t>
            </w:r>
          </w:p>
        </w:tc>
        <w:tc>
          <w:tcPr>
            <w:tcW w:w="18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-13.27%</w:t>
            </w:r>
          </w:p>
        </w:tc>
      </w:tr>
      <w:tr>
        <w:tblPrEx>
          <w:tblLayout w:type="fixed"/>
          <w:tblCellMar>
            <w:top w:w="0" w:type="dxa"/>
            <w:left w:w="0" w:type="dxa"/>
            <w:bottom w:w="0" w:type="dxa"/>
            <w:right w:w="0" w:type="dxa"/>
          </w:tblCellMar>
        </w:tblPrEx>
        <w:trPr>
          <w:trHeight w:val="312" w:hRule="atLeast"/>
        </w:trPr>
        <w:tc>
          <w:tcPr>
            <w:tcW w:w="3174"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textAlignment w:val="center"/>
              <w:rPr>
                <w:rFonts w:ascii="仿宋GB2312" w:hAnsi="仿宋GB2312" w:eastAsia="仿宋GB2312" w:cs="仿宋GB2312"/>
                <w:color w:val="auto"/>
                <w:sz w:val="22"/>
                <w:highlight w:val="none"/>
              </w:rPr>
            </w:pPr>
            <w:r>
              <w:rPr>
                <w:rFonts w:hint="eastAsia" w:ascii="仿宋GB2312" w:hAnsi="仿宋GB2312" w:eastAsia="仿宋GB2312" w:cs="仿宋GB2312"/>
                <w:color w:val="auto"/>
                <w:kern w:val="0"/>
                <w:sz w:val="22"/>
                <w:highlight w:val="none"/>
                <w:lang w:bidi="ar"/>
              </w:rPr>
              <w:t>3.公务接待费</w:t>
            </w:r>
          </w:p>
        </w:tc>
        <w:tc>
          <w:tcPr>
            <w:tcW w:w="1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34.22</w:t>
            </w:r>
          </w:p>
        </w:tc>
        <w:tc>
          <w:tcPr>
            <w:tcW w:w="139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12.31</w:t>
            </w:r>
          </w:p>
        </w:tc>
        <w:tc>
          <w:tcPr>
            <w:tcW w:w="18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-64.03%</w:t>
            </w:r>
          </w:p>
        </w:tc>
      </w:tr>
      <w:tr>
        <w:tblPrEx>
          <w:tblLayout w:type="fixed"/>
          <w:tblCellMar>
            <w:top w:w="0" w:type="dxa"/>
            <w:left w:w="0" w:type="dxa"/>
            <w:bottom w:w="0" w:type="dxa"/>
            <w:right w:w="0" w:type="dxa"/>
          </w:tblCellMar>
        </w:tblPrEx>
        <w:trPr>
          <w:trHeight w:val="312" w:hRule="atLeast"/>
        </w:trPr>
        <w:tc>
          <w:tcPr>
            <w:tcW w:w="31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GB2312" w:hAnsi="仿宋GB2312" w:eastAsia="仿宋GB2312" w:cs="仿宋GB2312"/>
                <w:b/>
                <w:color w:val="auto"/>
                <w:sz w:val="22"/>
                <w:highlight w:val="none"/>
              </w:rPr>
            </w:pPr>
            <w:r>
              <w:rPr>
                <w:rFonts w:hint="eastAsia" w:ascii="仿宋GB2312" w:hAnsi="仿宋GB2312" w:eastAsia="仿宋GB2312" w:cs="仿宋GB2312"/>
                <w:color w:val="auto"/>
                <w:kern w:val="0"/>
                <w:sz w:val="22"/>
                <w:highlight w:val="none"/>
                <w:lang w:bidi="ar"/>
              </w:rPr>
              <w:t>合计</w:t>
            </w:r>
          </w:p>
        </w:tc>
        <w:tc>
          <w:tcPr>
            <w:tcW w:w="1928"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532.62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408.82</w:t>
            </w:r>
          </w:p>
        </w:tc>
        <w:tc>
          <w:tcPr>
            <w:tcW w:w="18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-23.24%</w:t>
            </w:r>
          </w:p>
        </w:tc>
      </w:tr>
    </w:tbl>
    <w:p>
      <w:pPr>
        <w:widowControl/>
        <w:rPr>
          <w:rFonts w:hint="eastAsia" w:ascii="仿宋_GB2312" w:hAnsi="Times New Roman" w:eastAsia="仿宋_GB2312" w:cs="Times New Roman"/>
          <w:color w:val="auto"/>
          <w:sz w:val="32"/>
          <w:szCs w:val="32"/>
          <w:highlight w:val="none"/>
        </w:rPr>
      </w:pPr>
      <w:r>
        <w:rPr>
          <w:rFonts w:hint="eastAsia" w:ascii="仿宋GB2312" w:hAnsi="仿宋GB2312" w:eastAsia="仿宋GB2312" w:cs="仿宋GB2312"/>
          <w:color w:val="auto"/>
          <w:sz w:val="22"/>
          <w:highlight w:val="none"/>
        </w:rPr>
        <w:t>数据来源：2020年广东省农业农村厅（汇总）部门决算报表- F03 机构运行信息表(财决附03表)</w:t>
      </w:r>
    </w:p>
    <w:p>
      <w:pPr>
        <w:pStyle w:val="18"/>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1"/>
        <w:rPr>
          <w:rFonts w:hint="eastAsia" w:ascii="仿宋_GB2312" w:hAnsi="Times New Roman" w:eastAsia="仿宋_GB2312" w:cs="Times New Roman"/>
          <w:b w:val="0"/>
          <w:bCs w:val="0"/>
          <w:color w:val="auto"/>
          <w:sz w:val="21"/>
          <w:szCs w:val="21"/>
          <w:highlight w:val="none"/>
          <w:lang w:eastAsia="zh-CN"/>
        </w:rPr>
      </w:pPr>
      <w:bookmarkStart w:id="27" w:name="_Toc24311"/>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楷体_GB2312" w:hAnsi="楷体_GB2312" w:eastAsia="楷体_GB2312" w:cs="楷体_GB2312"/>
          <w:b/>
          <w:bCs/>
          <w:color w:val="auto"/>
          <w:sz w:val="32"/>
          <w:szCs w:val="32"/>
          <w:highlight w:val="none"/>
          <w:lang w:eastAsia="zh-CN"/>
        </w:rPr>
      </w:pPr>
      <w:r>
        <w:rPr>
          <w:rFonts w:hint="eastAsia" w:ascii="楷体_GB2312" w:hAnsi="楷体_GB2312" w:eastAsia="楷体_GB2312" w:cs="楷体_GB2312"/>
          <w:b/>
          <w:bCs/>
          <w:color w:val="auto"/>
          <w:sz w:val="32"/>
          <w:szCs w:val="32"/>
          <w:highlight w:val="none"/>
          <w:lang w:eastAsia="zh-CN"/>
        </w:rPr>
        <w:t>部门整体支出绩效管理存在问题及改进意见</w:t>
      </w:r>
      <w:bookmarkEnd w:id="27"/>
    </w:p>
    <w:p>
      <w:pPr>
        <w:spacing w:line="360" w:lineRule="auto"/>
        <w:ind w:left="0" w:leftChars="0" w:firstLine="640" w:firstLineChars="200"/>
        <w:jc w:val="both"/>
        <w:outlineLvl w:val="1"/>
        <w:rPr>
          <w:rFonts w:hint="eastAsia" w:ascii="仿宋GB2312" w:hAnsi="仿宋GB2312" w:eastAsia="仿宋GB2312" w:cs="仿宋GB2312"/>
          <w:color w:val="auto"/>
          <w:highlight w:val="none"/>
        </w:rPr>
      </w:pPr>
      <w:r>
        <w:rPr>
          <w:rFonts w:hint="eastAsia" w:ascii="仿宋_GB2312" w:hAnsi="Times New Roman" w:eastAsia="仿宋_GB2312" w:cs="Times New Roman"/>
          <w:i w:val="0"/>
          <w:caps w:val="0"/>
          <w:color w:val="auto"/>
          <w:spacing w:val="0"/>
          <w:kern w:val="2"/>
          <w:sz w:val="32"/>
          <w:szCs w:val="32"/>
          <w:highlight w:val="none"/>
          <w:shd w:val="clear"/>
          <w:lang w:val="en-US" w:eastAsia="zh-CN" w:bidi="ar"/>
        </w:rPr>
        <w:t>20</w:t>
      </w:r>
      <w:r>
        <w:rPr>
          <w:rFonts w:hint="eastAsia" w:ascii="仿宋_GB2312" w:cs="Times New Roman"/>
          <w:i w:val="0"/>
          <w:caps w:val="0"/>
          <w:color w:val="auto"/>
          <w:spacing w:val="0"/>
          <w:kern w:val="2"/>
          <w:sz w:val="32"/>
          <w:szCs w:val="32"/>
          <w:highlight w:val="none"/>
          <w:shd w:val="clear"/>
          <w:lang w:val="en-US" w:eastAsia="zh-CN" w:bidi="ar"/>
        </w:rPr>
        <w:t>20</w:t>
      </w:r>
      <w:r>
        <w:rPr>
          <w:rFonts w:hint="eastAsia" w:ascii="仿宋_GB2312" w:hAnsi="Times New Roman" w:eastAsia="仿宋_GB2312" w:cs="Times New Roman"/>
          <w:i w:val="0"/>
          <w:caps w:val="0"/>
          <w:color w:val="auto"/>
          <w:spacing w:val="0"/>
          <w:kern w:val="2"/>
          <w:sz w:val="32"/>
          <w:szCs w:val="32"/>
          <w:highlight w:val="none"/>
          <w:shd w:val="clear"/>
          <w:lang w:val="en-US" w:eastAsia="zh-CN" w:bidi="ar"/>
        </w:rPr>
        <w:t>年我厅部门整体支出使用情况良好，但仍存在一定问题，主要是</w:t>
      </w:r>
      <w:r>
        <w:rPr>
          <w:rFonts w:hint="eastAsia" w:ascii="仿宋_GB2312" w:cs="Times New Roman"/>
          <w:i w:val="0"/>
          <w:caps w:val="0"/>
          <w:color w:val="auto"/>
          <w:spacing w:val="0"/>
          <w:kern w:val="2"/>
          <w:sz w:val="32"/>
          <w:szCs w:val="32"/>
          <w:highlight w:val="none"/>
          <w:shd w:val="clear"/>
          <w:lang w:val="en-US" w:eastAsia="zh-CN" w:bidi="ar"/>
        </w:rPr>
        <w:t>：一是专项资金</w:t>
      </w:r>
      <w:r>
        <w:rPr>
          <w:rFonts w:hint="eastAsia" w:ascii="仿宋_GB2312" w:hAnsi="Times New Roman" w:eastAsia="仿宋_GB2312" w:cs="Times New Roman"/>
          <w:color w:val="auto"/>
          <w:sz w:val="32"/>
          <w:szCs w:val="32"/>
          <w:highlight w:val="none"/>
          <w:lang w:val="en-US" w:eastAsia="zh-CN"/>
        </w:rPr>
        <w:t>项目入库率</w:t>
      </w:r>
      <w:r>
        <w:rPr>
          <w:rFonts w:hint="eastAsia" w:ascii="仿宋" w:hAnsi="仿宋" w:eastAsia="仿宋" w:cs="仿宋"/>
          <w:b w:val="0"/>
          <w:bCs/>
          <w:color w:val="auto"/>
          <w:sz w:val="32"/>
          <w:szCs w:val="32"/>
          <w:highlight w:val="none"/>
          <w:lang w:val="en-US" w:eastAsia="zh-CN"/>
        </w:rPr>
        <w:t>及</w:t>
      </w:r>
      <w:r>
        <w:rPr>
          <w:rFonts w:hint="eastAsia" w:ascii="仿宋_GB2312" w:cs="Times New Roman"/>
          <w:color w:val="auto"/>
          <w:sz w:val="32"/>
          <w:szCs w:val="32"/>
          <w:highlight w:val="none"/>
          <w:lang w:val="en-US" w:eastAsia="zh-CN"/>
        </w:rPr>
        <w:t>执行</w:t>
      </w:r>
      <w:r>
        <w:rPr>
          <w:rFonts w:hint="eastAsia" w:ascii="仿宋_GB2312" w:hAnsi="Times New Roman" w:cs="Times New Roman"/>
          <w:color w:val="auto"/>
          <w:sz w:val="32"/>
          <w:szCs w:val="32"/>
          <w:highlight w:val="none"/>
          <w:lang w:val="en-US" w:eastAsia="zh-CN"/>
        </w:rPr>
        <w:t>率</w:t>
      </w:r>
      <w:r>
        <w:rPr>
          <w:rFonts w:hint="eastAsia" w:ascii="仿宋_GB2312" w:cs="Times New Roman"/>
          <w:color w:val="auto"/>
          <w:sz w:val="32"/>
          <w:szCs w:val="32"/>
          <w:highlight w:val="none"/>
          <w:lang w:val="en-US" w:eastAsia="zh-CN"/>
        </w:rPr>
        <w:t>有待提高；二是政府采购管理可进一步加强。</w:t>
      </w:r>
      <w:r>
        <w:rPr>
          <w:rFonts w:hint="eastAsia" w:ascii="仿宋GB2312" w:hAnsi="仿宋GB2312" w:eastAsia="仿宋GB2312" w:cs="仿宋GB2312"/>
          <w:b/>
          <w:bCs/>
          <w:color w:val="auto"/>
          <w:szCs w:val="32"/>
          <w:highlight w:val="none"/>
          <w:shd w:val="clear" w:color="auto" w:fill="FFFFFF"/>
          <w:lang w:val="en-US" w:eastAsia="zh-CN"/>
        </w:rPr>
        <w:t>下一步我厅将</w:t>
      </w:r>
      <w:r>
        <w:rPr>
          <w:rFonts w:hint="eastAsia" w:ascii="仿宋" w:hAnsi="仿宋" w:eastAsia="仿宋" w:cs="仿宋"/>
          <w:b w:val="0"/>
          <w:bCs/>
          <w:color w:val="auto"/>
          <w:sz w:val="32"/>
          <w:szCs w:val="32"/>
          <w:highlight w:val="none"/>
          <w:lang w:val="en-US" w:eastAsia="zh-CN"/>
        </w:rPr>
        <w:t>按照财政资金管理要求，完善绩效管理机制：</w:t>
      </w:r>
      <w:r>
        <w:rPr>
          <w:rStyle w:val="40"/>
          <w:rFonts w:hint="eastAsia" w:ascii="仿宋_GB2312" w:hAnsi="仿宋_GB2312" w:eastAsia="仿宋_GB2312" w:cs="仿宋_GB2312"/>
          <w:b/>
          <w:bCs/>
          <w:color w:val="auto"/>
          <w:kern w:val="0"/>
          <w:sz w:val="32"/>
          <w:szCs w:val="32"/>
          <w:lang w:val="en-US" w:eastAsia="zh-CN"/>
        </w:rPr>
        <w:t>一是</w:t>
      </w:r>
      <w:r>
        <w:rPr>
          <w:rStyle w:val="40"/>
          <w:rFonts w:hint="eastAsia" w:ascii="仿宋_GB2312" w:hAnsi="仿宋_GB2312" w:eastAsia="仿宋_GB2312" w:cs="仿宋_GB2312"/>
          <w:color w:val="auto"/>
          <w:kern w:val="0"/>
          <w:sz w:val="32"/>
          <w:szCs w:val="32"/>
          <w:lang w:val="en-US" w:eastAsia="zh-CN"/>
        </w:rPr>
        <w:t>扎实开展项目库储备工作。坚持“先有项目，后有资金”的管理理念，通过广泛宣传发动、悉心指导培训，</w:t>
      </w:r>
      <w:r>
        <w:rPr>
          <w:rFonts w:hint="eastAsia" w:ascii="仿宋" w:hAnsi="仿宋" w:eastAsia="仿宋" w:cs="仿宋"/>
          <w:color w:val="auto"/>
          <w:sz w:val="32"/>
          <w:szCs w:val="32"/>
          <w:highlight w:val="none"/>
          <w:u w:val="none"/>
          <w:lang w:val="en-US" w:eastAsia="zh-CN"/>
        </w:rPr>
        <w:t>提高项目支出二级项目库入库质量和入库率。</w:t>
      </w:r>
      <w:r>
        <w:rPr>
          <w:rFonts w:hint="eastAsia" w:ascii="仿宋" w:hAnsi="仿宋" w:eastAsia="仿宋" w:cs="仿宋"/>
          <w:b/>
          <w:bCs/>
          <w:color w:val="auto"/>
          <w:sz w:val="32"/>
          <w:szCs w:val="32"/>
          <w:highlight w:val="none"/>
          <w:u w:val="none"/>
          <w:lang w:val="en-US" w:eastAsia="zh-CN"/>
        </w:rPr>
        <w:t>二是</w:t>
      </w:r>
      <w:r>
        <w:rPr>
          <w:rStyle w:val="40"/>
          <w:rFonts w:hint="eastAsia" w:ascii="仿宋_GB2312" w:hAnsi="仿宋_GB2312" w:eastAsia="仿宋_GB2312" w:cs="仿宋_GB2312"/>
          <w:b w:val="0"/>
          <w:bCs w:val="0"/>
          <w:color w:val="auto"/>
          <w:kern w:val="0"/>
          <w:sz w:val="32"/>
          <w:szCs w:val="32"/>
          <w:lang w:val="en-US" w:eastAsia="zh-CN"/>
        </w:rPr>
        <w:t>加快推进中央和省级资金预算执行</w:t>
      </w:r>
      <w:r>
        <w:rPr>
          <w:rStyle w:val="40"/>
          <w:rFonts w:hint="eastAsia" w:ascii="仿宋_GB2312" w:hAnsi="仿宋_GB2312" w:cs="仿宋_GB2312"/>
          <w:b w:val="0"/>
          <w:bCs w:val="0"/>
          <w:color w:val="auto"/>
          <w:kern w:val="0"/>
          <w:sz w:val="32"/>
          <w:szCs w:val="32"/>
          <w:lang w:val="en-US" w:eastAsia="zh-CN"/>
        </w:rPr>
        <w:t>，</w:t>
      </w:r>
      <w:r>
        <w:rPr>
          <w:rStyle w:val="40"/>
          <w:rFonts w:hint="eastAsia" w:ascii="仿宋_GB2312" w:hAnsi="仿宋_GB2312" w:eastAsia="仿宋_GB2312" w:cs="仿宋_GB2312"/>
          <w:color w:val="auto"/>
          <w:kern w:val="0"/>
          <w:sz w:val="32"/>
          <w:szCs w:val="32"/>
          <w:lang w:val="en-US" w:eastAsia="zh-CN"/>
        </w:rPr>
        <w:t>做好2021年资金支出计划，建设完善农业农村厅财政专项资金管理系统，实现项目全过程管理，做好资金支出进度和绩效目标“双监控”，</w:t>
      </w:r>
      <w:r>
        <w:rPr>
          <w:rFonts w:hint="eastAsia" w:ascii="仿宋" w:hAnsi="仿宋" w:eastAsia="仿宋" w:cs="仿宋"/>
          <w:color w:val="auto"/>
          <w:sz w:val="32"/>
          <w:szCs w:val="32"/>
          <w:highlight w:val="none"/>
          <w:u w:val="none"/>
          <w:lang w:val="en-US" w:eastAsia="zh-CN"/>
        </w:rPr>
        <w:t>提高预算执行率。</w:t>
      </w:r>
      <w:r>
        <w:rPr>
          <w:rFonts w:hint="eastAsia" w:ascii="仿宋" w:hAnsi="仿宋" w:eastAsia="仿宋" w:cs="仿宋"/>
          <w:b/>
          <w:bCs/>
          <w:color w:val="auto"/>
          <w:sz w:val="32"/>
          <w:szCs w:val="32"/>
          <w:highlight w:val="none"/>
          <w:u w:val="none"/>
          <w:lang w:val="en-US" w:eastAsia="zh-CN"/>
        </w:rPr>
        <w:t>三是</w:t>
      </w:r>
      <w:r>
        <w:rPr>
          <w:rFonts w:hint="eastAsia" w:ascii="仿宋_GB2312" w:hAnsi="仿宋_GB2312" w:eastAsia="仿宋_GB2312" w:cs="仿宋_GB2312"/>
          <w:kern w:val="0"/>
          <w:sz w:val="32"/>
          <w:szCs w:val="32"/>
          <w:lang w:val="en-US" w:eastAsia="zh-CN"/>
        </w:rPr>
        <w:t>持续强化政府采购管理工作。</w:t>
      </w:r>
      <w:r>
        <w:rPr>
          <w:rFonts w:hint="eastAsia" w:ascii="仿宋_GB2312" w:hAnsi="仿宋_GB2312" w:eastAsia="仿宋_GB2312" w:cs="仿宋_GB2312"/>
          <w:kern w:val="0"/>
          <w:sz w:val="32"/>
          <w:szCs w:val="32"/>
          <w:lang w:eastAsia="zh-CN"/>
        </w:rPr>
        <w:t>加强和</w:t>
      </w:r>
      <w:r>
        <w:rPr>
          <w:rFonts w:hint="eastAsia" w:ascii="仿宋_GB2312" w:hAnsi="仿宋_GB2312" w:eastAsia="仿宋_GB2312" w:cs="仿宋_GB2312"/>
          <w:kern w:val="0"/>
          <w:sz w:val="32"/>
          <w:szCs w:val="32"/>
          <w:lang w:val="en-US" w:eastAsia="zh-CN"/>
        </w:rPr>
        <w:t>完善我厅政府采购制度，</w:t>
      </w:r>
      <w:r>
        <w:rPr>
          <w:rFonts w:hint="eastAsia" w:ascii="仿宋_GB2312" w:cs="Times New Roman"/>
          <w:color w:val="auto"/>
          <w:sz w:val="32"/>
          <w:szCs w:val="32"/>
          <w:highlight w:val="none"/>
          <w:lang w:val="en-US" w:eastAsia="zh-CN"/>
        </w:rPr>
        <w:t>认真做好采购预算编制、采购文件编制、信息公告、采购评审、采购合同和产品验收等具体工作，进一步提高政府采购效率和质量</w:t>
      </w:r>
      <w:r>
        <w:rPr>
          <w:rFonts w:hint="eastAsia" w:ascii="仿宋_GB2312" w:hAnsi="仿宋_GB2312" w:eastAsia="仿宋_GB2312" w:cs="仿宋_GB2312"/>
          <w:kern w:val="0"/>
          <w:sz w:val="32"/>
          <w:szCs w:val="32"/>
          <w:lang w:eastAsia="zh-CN"/>
        </w:rPr>
        <w:t>。</w:t>
      </w:r>
      <w:bookmarkEnd w:id="23"/>
    </w:p>
    <w:sectPr>
      <w:headerReference r:id="rId6" w:type="default"/>
      <w:footerReference r:id="rId7"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roma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00000" w:csb1="00000000"/>
  </w:font>
  <w:font w:name="方正小标宋简体">
    <w:altName w:val="Arial Unicode MS"/>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FangSong . GB2312">
    <w:altName w:val="Segoe Print"/>
    <w:panose1 w:val="00000000000000000000"/>
    <w:charset w:val="00"/>
    <w:family w:val="auto"/>
    <w:pitch w:val="default"/>
    <w:sig w:usb0="00000000" w:usb1="00000000" w:usb2="00000000" w:usb3="00000000" w:csb0="00000000" w:csb1="00000000"/>
  </w:font>
  <w:font w:name="方正书宋_GBK">
    <w:altName w:val="Arial Unicode MS"/>
    <w:panose1 w:val="02000000000000000000"/>
    <w:charset w:val="86"/>
    <w:family w:val="auto"/>
    <w:pitch w:val="default"/>
    <w:sig w:usb0="00000000" w:usb1="00000000" w:usb2="00000000" w:usb3="00000000" w:csb0="00040000" w:csb1="00000000"/>
  </w:font>
  <w:font w:name="Nimbus Roman No9 L">
    <w:altName w:val="Segoe Print"/>
    <w:panose1 w:val="00000000000000000000"/>
    <w:charset w:val="00"/>
    <w:family w:val="auto"/>
    <w:pitch w:val="default"/>
    <w:sig w:usb0="00000000" w:usb1="00000000" w:usb2="00000000" w:usb3="00000000" w:csb0="00000000" w:csb1="00000000"/>
  </w:font>
  <w:font w:name="FreeSerif">
    <w:altName w:val="Times"/>
    <w:panose1 w:val="02020603050405020304"/>
    <w:charset w:val="00"/>
    <w:family w:val="auto"/>
    <w:pitch w:val="default"/>
    <w:sig w:usb0="00000000" w:usb1="00000000" w:usb2="43501B29" w:usb3="04000043" w:csb0="600101FF" w:csb1="FFFF0000"/>
  </w:font>
  <w:font w:name="DejaVu Sans">
    <w:altName w:val="Segoe Print"/>
    <w:panose1 w:val="020B0603030804020204"/>
    <w:charset w:val="00"/>
    <w:family w:val="auto"/>
    <w:pitch w:val="default"/>
    <w:sig w:usb0="00000000" w:usb1="00000000" w:usb2="0A246029" w:usb3="0400200C" w:csb0="600001FF" w:csb1="DFFF0000"/>
  </w:font>
  <w:font w:name="Arial">
    <w:panose1 w:val="020B0604020202020204"/>
    <w:charset w:val="00"/>
    <w:family w:val="auto"/>
    <w:pitch w:val="default"/>
    <w:sig w:usb0="E0002AFF" w:usb1="C0007843" w:usb2="00000009" w:usb3="00000000" w:csb0="400001FF" w:csb1="FFFF0000"/>
  </w:font>
  <w:font w:name="汉仪仿宋S">
    <w:altName w:val="仿宋"/>
    <w:panose1 w:val="00020600040101000101"/>
    <w:charset w:val="86"/>
    <w:family w:val="auto"/>
    <w:pitch w:val="default"/>
    <w:sig w:usb0="00000000" w:usb1="00000000" w:usb2="00000016" w:usb3="00000000" w:csb0="0004009F"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Times">
    <w:altName w:val="CG Times"/>
    <w:panose1 w:val="02020603050405020304"/>
    <w:charset w:val="00"/>
    <w:family w:val="auto"/>
    <w:pitch w:val="default"/>
    <w:sig w:usb0="00000007" w:usb1="00000000" w:usb2="00000000" w:usb3="00000000" w:csb0="00000093" w:csb1="00000000"/>
  </w:font>
  <w:font w:name="CG Times">
    <w:panose1 w:val="02020603050405020304"/>
    <w:charset w:val="00"/>
    <w:family w:val="auto"/>
    <w:pitch w:val="default"/>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lear" w:pos="4153"/>
      </w:tabs>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lear" w:pos="4153"/>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rPr>
        <w:rFonts w:ascii="仿宋" w:hAnsi="仿宋" w:eastAsia="仿宋" w:cs="仿宋"/>
        <w:sz w:val="21"/>
        <w:szCs w:val="21"/>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13"/>
                            <w:rPr>
                              <w:rFonts w:ascii="仿宋_GB2312" w:cs="仿宋_GB2312"/>
                              <w:sz w:val="28"/>
                              <w:szCs w:val="28"/>
                            </w:rPr>
                          </w:pPr>
                          <w:r>
                            <w:rPr>
                              <w:rFonts w:ascii="仿宋_GB2312" w:hAnsi="仿宋_GB2312" w:cs="仿宋_GB2312"/>
                              <w:sz w:val="28"/>
                              <w:szCs w:val="28"/>
                            </w:rPr>
                            <w:fldChar w:fldCharType="begin"/>
                          </w:r>
                          <w:r>
                            <w:rPr>
                              <w:rFonts w:ascii="仿宋_GB2312" w:hAnsi="仿宋_GB2312" w:cs="仿宋_GB2312"/>
                              <w:sz w:val="28"/>
                              <w:szCs w:val="28"/>
                            </w:rPr>
                            <w:instrText xml:space="preserve"> PAGE  \* MERGEFORMAT </w:instrText>
                          </w:r>
                          <w:r>
                            <w:rPr>
                              <w:rFonts w:ascii="仿宋_GB2312" w:hAnsi="仿宋_GB2312" w:cs="仿宋_GB2312"/>
                              <w:sz w:val="28"/>
                              <w:szCs w:val="28"/>
                            </w:rPr>
                            <w:fldChar w:fldCharType="separate"/>
                          </w:r>
                          <w:r>
                            <w:rPr>
                              <w:rFonts w:ascii="仿宋_GB2312" w:hAnsi="仿宋_GB2312" w:cs="仿宋_GB2312"/>
                              <w:sz w:val="28"/>
                              <w:szCs w:val="28"/>
                            </w:rPr>
                            <w:t>- 39 -</w:t>
                          </w:r>
                          <w:r>
                            <w:rPr>
                              <w:rFonts w:ascii="仿宋_GB2312" w:hAnsi="仿宋_GB2312" w:cs="仿宋_GB2312"/>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NJWO7Q&#10;AAAABQEAAA8AAAAAAAAAAQAgAAAAIgAAAGRycy9kb3ducmV2LnhtbFBLAQIUABQAAAAIAIdO4kDI&#10;nqDCtgEAAFQDAAAOAAAAAAAAAAEAIAAAAB8BAABkcnMvZTJvRG9jLnhtbFBLBQYAAAAABgAGAFkB&#10;AABHBQAAAAA=&#10;">
              <v:fill on="f" focussize="0,0"/>
              <v:stroke on="f" weight="0.5pt"/>
              <v:imagedata o:title=""/>
              <o:lock v:ext="edit" aspectratio="f"/>
              <v:textbox inset="0mm,0mm,0mm,0mm" style="mso-fit-shape-to-text:t;">
                <w:txbxContent>
                  <w:p>
                    <w:pPr>
                      <w:pStyle w:val="13"/>
                      <w:rPr>
                        <w:rFonts w:ascii="仿宋_GB2312" w:cs="仿宋_GB2312"/>
                        <w:sz w:val="28"/>
                        <w:szCs w:val="28"/>
                      </w:rPr>
                    </w:pPr>
                    <w:r>
                      <w:rPr>
                        <w:rFonts w:ascii="仿宋_GB2312" w:hAnsi="仿宋_GB2312" w:cs="仿宋_GB2312"/>
                        <w:sz w:val="28"/>
                        <w:szCs w:val="28"/>
                      </w:rPr>
                      <w:fldChar w:fldCharType="begin"/>
                    </w:r>
                    <w:r>
                      <w:rPr>
                        <w:rFonts w:ascii="仿宋_GB2312" w:hAnsi="仿宋_GB2312" w:cs="仿宋_GB2312"/>
                        <w:sz w:val="28"/>
                        <w:szCs w:val="28"/>
                      </w:rPr>
                      <w:instrText xml:space="preserve"> PAGE  \* MERGEFORMAT </w:instrText>
                    </w:r>
                    <w:r>
                      <w:rPr>
                        <w:rFonts w:ascii="仿宋_GB2312" w:hAnsi="仿宋_GB2312" w:cs="仿宋_GB2312"/>
                        <w:sz w:val="28"/>
                        <w:szCs w:val="28"/>
                      </w:rPr>
                      <w:fldChar w:fldCharType="separate"/>
                    </w:r>
                    <w:r>
                      <w:rPr>
                        <w:rFonts w:ascii="仿宋_GB2312" w:hAnsi="仿宋_GB2312" w:cs="仿宋_GB2312"/>
                        <w:sz w:val="28"/>
                        <w:szCs w:val="28"/>
                      </w:rPr>
                      <w:t>- 39 -</w:t>
                    </w:r>
                    <w:r>
                      <w:rPr>
                        <w:rFonts w:ascii="仿宋_GB2312" w:hAnsi="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7F3535"/>
    <w:multiLevelType w:val="singleLevel"/>
    <w:tmpl w:val="A77F353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revisionView w:markup="0"/>
  <w:trackRevisions w:val="1"/>
  <w:documentProtection w:enforcement="0"/>
  <w:defaultTabStop w:val="420"/>
  <w:drawingGridHorizontalSpacing w:val="320"/>
  <w:drawingGridVerticalSpacing w:val="22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E49"/>
    <w:rsid w:val="00027CFB"/>
    <w:rsid w:val="00050A57"/>
    <w:rsid w:val="00056252"/>
    <w:rsid w:val="0007011C"/>
    <w:rsid w:val="000800B3"/>
    <w:rsid w:val="000C39D4"/>
    <w:rsid w:val="000E551B"/>
    <w:rsid w:val="001024DB"/>
    <w:rsid w:val="001348F8"/>
    <w:rsid w:val="001A11C4"/>
    <w:rsid w:val="001C1160"/>
    <w:rsid w:val="002025EA"/>
    <w:rsid w:val="00211E32"/>
    <w:rsid w:val="00213031"/>
    <w:rsid w:val="00223328"/>
    <w:rsid w:val="00225FF5"/>
    <w:rsid w:val="00263799"/>
    <w:rsid w:val="00280D93"/>
    <w:rsid w:val="00281719"/>
    <w:rsid w:val="002C4451"/>
    <w:rsid w:val="002E0085"/>
    <w:rsid w:val="002E3055"/>
    <w:rsid w:val="002F63C1"/>
    <w:rsid w:val="00301302"/>
    <w:rsid w:val="0032769F"/>
    <w:rsid w:val="0033555A"/>
    <w:rsid w:val="00356EA5"/>
    <w:rsid w:val="00362590"/>
    <w:rsid w:val="003626BD"/>
    <w:rsid w:val="0039662B"/>
    <w:rsid w:val="00397A1E"/>
    <w:rsid w:val="003B282E"/>
    <w:rsid w:val="003D0CA9"/>
    <w:rsid w:val="003D67C6"/>
    <w:rsid w:val="00411CF6"/>
    <w:rsid w:val="004823FE"/>
    <w:rsid w:val="004872A8"/>
    <w:rsid w:val="00491862"/>
    <w:rsid w:val="00492DA4"/>
    <w:rsid w:val="004964DB"/>
    <w:rsid w:val="004C7AEE"/>
    <w:rsid w:val="00512D42"/>
    <w:rsid w:val="00561068"/>
    <w:rsid w:val="00566FBA"/>
    <w:rsid w:val="005A259D"/>
    <w:rsid w:val="005B51CD"/>
    <w:rsid w:val="005F320D"/>
    <w:rsid w:val="006012CB"/>
    <w:rsid w:val="00622B80"/>
    <w:rsid w:val="00623426"/>
    <w:rsid w:val="00623D0E"/>
    <w:rsid w:val="00634EE4"/>
    <w:rsid w:val="00641617"/>
    <w:rsid w:val="00647C2B"/>
    <w:rsid w:val="00654D66"/>
    <w:rsid w:val="006C5E49"/>
    <w:rsid w:val="006D27BB"/>
    <w:rsid w:val="006F3110"/>
    <w:rsid w:val="00707DDF"/>
    <w:rsid w:val="00714B55"/>
    <w:rsid w:val="00725763"/>
    <w:rsid w:val="007335B7"/>
    <w:rsid w:val="007416F5"/>
    <w:rsid w:val="007D1044"/>
    <w:rsid w:val="007E0B5C"/>
    <w:rsid w:val="007E460A"/>
    <w:rsid w:val="0080255C"/>
    <w:rsid w:val="0081119C"/>
    <w:rsid w:val="0085703B"/>
    <w:rsid w:val="008633E6"/>
    <w:rsid w:val="008779FB"/>
    <w:rsid w:val="008E048A"/>
    <w:rsid w:val="008E7F62"/>
    <w:rsid w:val="00901FC1"/>
    <w:rsid w:val="00937399"/>
    <w:rsid w:val="00943755"/>
    <w:rsid w:val="0097397C"/>
    <w:rsid w:val="009B483B"/>
    <w:rsid w:val="009D1180"/>
    <w:rsid w:val="009F3323"/>
    <w:rsid w:val="00A0626E"/>
    <w:rsid w:val="00A23D09"/>
    <w:rsid w:val="00A825AF"/>
    <w:rsid w:val="00A84620"/>
    <w:rsid w:val="00A87880"/>
    <w:rsid w:val="00A97F2C"/>
    <w:rsid w:val="00AA46F3"/>
    <w:rsid w:val="00AB55AA"/>
    <w:rsid w:val="00AB77A4"/>
    <w:rsid w:val="00AC6EC2"/>
    <w:rsid w:val="00AE2F14"/>
    <w:rsid w:val="00B00C5A"/>
    <w:rsid w:val="00B20B3B"/>
    <w:rsid w:val="00B20D51"/>
    <w:rsid w:val="00BA0FA2"/>
    <w:rsid w:val="00BA2968"/>
    <w:rsid w:val="00BF6AEF"/>
    <w:rsid w:val="00C12A03"/>
    <w:rsid w:val="00C35C77"/>
    <w:rsid w:val="00C810B7"/>
    <w:rsid w:val="00C962EF"/>
    <w:rsid w:val="00CC4E1A"/>
    <w:rsid w:val="00CE0171"/>
    <w:rsid w:val="00CE3CEA"/>
    <w:rsid w:val="00D070CB"/>
    <w:rsid w:val="00D17BD4"/>
    <w:rsid w:val="00D203F3"/>
    <w:rsid w:val="00D23655"/>
    <w:rsid w:val="00D316FE"/>
    <w:rsid w:val="00D42F3A"/>
    <w:rsid w:val="00D57328"/>
    <w:rsid w:val="00D66E30"/>
    <w:rsid w:val="00D675E5"/>
    <w:rsid w:val="00DC0D61"/>
    <w:rsid w:val="00DC483E"/>
    <w:rsid w:val="00DD2270"/>
    <w:rsid w:val="00DD5B1B"/>
    <w:rsid w:val="00E31A4F"/>
    <w:rsid w:val="00E35D13"/>
    <w:rsid w:val="00E57BE0"/>
    <w:rsid w:val="00E81DBC"/>
    <w:rsid w:val="00E83E66"/>
    <w:rsid w:val="00EA06BB"/>
    <w:rsid w:val="00EA1163"/>
    <w:rsid w:val="00EA4C09"/>
    <w:rsid w:val="00EB19B2"/>
    <w:rsid w:val="00EC79E2"/>
    <w:rsid w:val="00ED52FE"/>
    <w:rsid w:val="00EE2C90"/>
    <w:rsid w:val="00EF6C22"/>
    <w:rsid w:val="00F0341D"/>
    <w:rsid w:val="00F20F59"/>
    <w:rsid w:val="00F3327A"/>
    <w:rsid w:val="00F52969"/>
    <w:rsid w:val="00F636F4"/>
    <w:rsid w:val="00F71CFF"/>
    <w:rsid w:val="00FD13D4"/>
    <w:rsid w:val="00FD57E2"/>
    <w:rsid w:val="00FE0F18"/>
    <w:rsid w:val="00FE2549"/>
    <w:rsid w:val="01051A36"/>
    <w:rsid w:val="01064184"/>
    <w:rsid w:val="01662B8D"/>
    <w:rsid w:val="016F4F3F"/>
    <w:rsid w:val="01E54CA6"/>
    <w:rsid w:val="01F55D72"/>
    <w:rsid w:val="02150C7A"/>
    <w:rsid w:val="022700B1"/>
    <w:rsid w:val="0269793D"/>
    <w:rsid w:val="02765B5C"/>
    <w:rsid w:val="027F7855"/>
    <w:rsid w:val="029F0F7E"/>
    <w:rsid w:val="02B45C9A"/>
    <w:rsid w:val="02DF121A"/>
    <w:rsid w:val="02E26A23"/>
    <w:rsid w:val="033A2B6A"/>
    <w:rsid w:val="03404DA5"/>
    <w:rsid w:val="035F53FA"/>
    <w:rsid w:val="03604C3F"/>
    <w:rsid w:val="03676AE9"/>
    <w:rsid w:val="03694E85"/>
    <w:rsid w:val="03727AF6"/>
    <w:rsid w:val="039B7A40"/>
    <w:rsid w:val="03BC2A30"/>
    <w:rsid w:val="03D0601F"/>
    <w:rsid w:val="03FD4D29"/>
    <w:rsid w:val="04657675"/>
    <w:rsid w:val="046916DF"/>
    <w:rsid w:val="047954E2"/>
    <w:rsid w:val="047F198A"/>
    <w:rsid w:val="049757EA"/>
    <w:rsid w:val="04AA315B"/>
    <w:rsid w:val="04C12E11"/>
    <w:rsid w:val="04D15214"/>
    <w:rsid w:val="04EB5E51"/>
    <w:rsid w:val="04ED32AD"/>
    <w:rsid w:val="04F45BEC"/>
    <w:rsid w:val="050666C2"/>
    <w:rsid w:val="050E7FDD"/>
    <w:rsid w:val="05377248"/>
    <w:rsid w:val="054D0C10"/>
    <w:rsid w:val="055E2432"/>
    <w:rsid w:val="057267AB"/>
    <w:rsid w:val="0580330A"/>
    <w:rsid w:val="05825D87"/>
    <w:rsid w:val="05933FE6"/>
    <w:rsid w:val="05AB74E1"/>
    <w:rsid w:val="05AF5ED7"/>
    <w:rsid w:val="05F13B93"/>
    <w:rsid w:val="066220A2"/>
    <w:rsid w:val="066C57C9"/>
    <w:rsid w:val="066E5EF8"/>
    <w:rsid w:val="06BF2C20"/>
    <w:rsid w:val="06C606A3"/>
    <w:rsid w:val="06CB7DCF"/>
    <w:rsid w:val="06EF0404"/>
    <w:rsid w:val="06F57465"/>
    <w:rsid w:val="06FC7207"/>
    <w:rsid w:val="071D7290"/>
    <w:rsid w:val="07333B6B"/>
    <w:rsid w:val="07AE5494"/>
    <w:rsid w:val="07C65683"/>
    <w:rsid w:val="07D2105F"/>
    <w:rsid w:val="082F2745"/>
    <w:rsid w:val="08316EAD"/>
    <w:rsid w:val="083231FD"/>
    <w:rsid w:val="083B7393"/>
    <w:rsid w:val="085141B1"/>
    <w:rsid w:val="086879EC"/>
    <w:rsid w:val="087A140B"/>
    <w:rsid w:val="089F0FC5"/>
    <w:rsid w:val="08A14ED9"/>
    <w:rsid w:val="08A211A9"/>
    <w:rsid w:val="08A75453"/>
    <w:rsid w:val="08AE6CCA"/>
    <w:rsid w:val="08B62A69"/>
    <w:rsid w:val="08C81AF0"/>
    <w:rsid w:val="08D06604"/>
    <w:rsid w:val="08D477BC"/>
    <w:rsid w:val="08E70A4C"/>
    <w:rsid w:val="091B43FE"/>
    <w:rsid w:val="091D5F91"/>
    <w:rsid w:val="092768F8"/>
    <w:rsid w:val="093210B9"/>
    <w:rsid w:val="094722C8"/>
    <w:rsid w:val="094F5FD3"/>
    <w:rsid w:val="095E450C"/>
    <w:rsid w:val="09831BE7"/>
    <w:rsid w:val="09B21D95"/>
    <w:rsid w:val="09D51350"/>
    <w:rsid w:val="09FC3F93"/>
    <w:rsid w:val="0A230CD5"/>
    <w:rsid w:val="0A530331"/>
    <w:rsid w:val="0A544422"/>
    <w:rsid w:val="0A5679BC"/>
    <w:rsid w:val="0A58477D"/>
    <w:rsid w:val="0A63500C"/>
    <w:rsid w:val="0A6819F0"/>
    <w:rsid w:val="0A694CCF"/>
    <w:rsid w:val="0A807EA4"/>
    <w:rsid w:val="0A925C3D"/>
    <w:rsid w:val="0A997690"/>
    <w:rsid w:val="0A9D3E13"/>
    <w:rsid w:val="0AC03AD6"/>
    <w:rsid w:val="0ACB6FAE"/>
    <w:rsid w:val="0AD55F8A"/>
    <w:rsid w:val="0ADE28CD"/>
    <w:rsid w:val="0B144652"/>
    <w:rsid w:val="0B1B1FA8"/>
    <w:rsid w:val="0B1E020D"/>
    <w:rsid w:val="0B5C3A0C"/>
    <w:rsid w:val="0B667229"/>
    <w:rsid w:val="0B6F6EDD"/>
    <w:rsid w:val="0B7A2420"/>
    <w:rsid w:val="0B857759"/>
    <w:rsid w:val="0B863966"/>
    <w:rsid w:val="0B8E61D5"/>
    <w:rsid w:val="0BA74987"/>
    <w:rsid w:val="0BAA24B6"/>
    <w:rsid w:val="0BB02DB2"/>
    <w:rsid w:val="0BBC2BEC"/>
    <w:rsid w:val="0BD0796B"/>
    <w:rsid w:val="0BEB232F"/>
    <w:rsid w:val="0BF35D51"/>
    <w:rsid w:val="0C324CF5"/>
    <w:rsid w:val="0C376AA2"/>
    <w:rsid w:val="0C3E5EA9"/>
    <w:rsid w:val="0C442377"/>
    <w:rsid w:val="0C6D5051"/>
    <w:rsid w:val="0C6E5200"/>
    <w:rsid w:val="0CAA2BF8"/>
    <w:rsid w:val="0CD96329"/>
    <w:rsid w:val="0CE45853"/>
    <w:rsid w:val="0CEB37B5"/>
    <w:rsid w:val="0CEB6EB9"/>
    <w:rsid w:val="0D002BDA"/>
    <w:rsid w:val="0D1D4876"/>
    <w:rsid w:val="0D2D527B"/>
    <w:rsid w:val="0D361E14"/>
    <w:rsid w:val="0D41041A"/>
    <w:rsid w:val="0D6B5D3B"/>
    <w:rsid w:val="0D6F71D1"/>
    <w:rsid w:val="0D711C59"/>
    <w:rsid w:val="0D882DC9"/>
    <w:rsid w:val="0D9343BC"/>
    <w:rsid w:val="0DC61296"/>
    <w:rsid w:val="0DD063C5"/>
    <w:rsid w:val="0E157FF1"/>
    <w:rsid w:val="0E1B25C2"/>
    <w:rsid w:val="0E3E42BA"/>
    <w:rsid w:val="0E55134B"/>
    <w:rsid w:val="0E702ADB"/>
    <w:rsid w:val="0E885710"/>
    <w:rsid w:val="0ED776FD"/>
    <w:rsid w:val="0EDC4240"/>
    <w:rsid w:val="0EE23D11"/>
    <w:rsid w:val="0F054133"/>
    <w:rsid w:val="0F2E4E13"/>
    <w:rsid w:val="0F442B0B"/>
    <w:rsid w:val="0F5A54A2"/>
    <w:rsid w:val="0F7154C7"/>
    <w:rsid w:val="0F760ACC"/>
    <w:rsid w:val="0F96217C"/>
    <w:rsid w:val="0FE67578"/>
    <w:rsid w:val="0FF063EC"/>
    <w:rsid w:val="0FFE08D2"/>
    <w:rsid w:val="100C57F4"/>
    <w:rsid w:val="105D0A0B"/>
    <w:rsid w:val="106A77F6"/>
    <w:rsid w:val="107553A3"/>
    <w:rsid w:val="10BF432B"/>
    <w:rsid w:val="10CC5BB5"/>
    <w:rsid w:val="10CE2EA1"/>
    <w:rsid w:val="10F60B67"/>
    <w:rsid w:val="10FB5CF6"/>
    <w:rsid w:val="111A505B"/>
    <w:rsid w:val="11203D6F"/>
    <w:rsid w:val="11260ED6"/>
    <w:rsid w:val="115E1CFB"/>
    <w:rsid w:val="118E672C"/>
    <w:rsid w:val="11A81A0C"/>
    <w:rsid w:val="11B401B4"/>
    <w:rsid w:val="11CE541A"/>
    <w:rsid w:val="121039E1"/>
    <w:rsid w:val="1226425F"/>
    <w:rsid w:val="123761B7"/>
    <w:rsid w:val="126B3424"/>
    <w:rsid w:val="126F40E1"/>
    <w:rsid w:val="127B714E"/>
    <w:rsid w:val="129763B3"/>
    <w:rsid w:val="12C21289"/>
    <w:rsid w:val="131A0E4B"/>
    <w:rsid w:val="13211ADE"/>
    <w:rsid w:val="132D256A"/>
    <w:rsid w:val="13321380"/>
    <w:rsid w:val="134C280B"/>
    <w:rsid w:val="134F222E"/>
    <w:rsid w:val="136B37B9"/>
    <w:rsid w:val="13976F82"/>
    <w:rsid w:val="13A0678A"/>
    <w:rsid w:val="13B22D54"/>
    <w:rsid w:val="13BC6EF8"/>
    <w:rsid w:val="13F63063"/>
    <w:rsid w:val="140D497E"/>
    <w:rsid w:val="14392C3C"/>
    <w:rsid w:val="14545751"/>
    <w:rsid w:val="145627DA"/>
    <w:rsid w:val="147E7EF4"/>
    <w:rsid w:val="14A12B18"/>
    <w:rsid w:val="14CF1470"/>
    <w:rsid w:val="14DC0885"/>
    <w:rsid w:val="14FA6239"/>
    <w:rsid w:val="14FA65C7"/>
    <w:rsid w:val="14FE3440"/>
    <w:rsid w:val="1509314A"/>
    <w:rsid w:val="151F469A"/>
    <w:rsid w:val="153400C3"/>
    <w:rsid w:val="15751739"/>
    <w:rsid w:val="15857BF3"/>
    <w:rsid w:val="15971C1A"/>
    <w:rsid w:val="15A427C5"/>
    <w:rsid w:val="15B436F8"/>
    <w:rsid w:val="15B573AE"/>
    <w:rsid w:val="15E22DF8"/>
    <w:rsid w:val="164C3F31"/>
    <w:rsid w:val="167B1EFB"/>
    <w:rsid w:val="168652C7"/>
    <w:rsid w:val="16C43174"/>
    <w:rsid w:val="1723456D"/>
    <w:rsid w:val="1725311F"/>
    <w:rsid w:val="173D04F7"/>
    <w:rsid w:val="175B37B0"/>
    <w:rsid w:val="1767383C"/>
    <w:rsid w:val="17733549"/>
    <w:rsid w:val="17A57A1C"/>
    <w:rsid w:val="17CB3963"/>
    <w:rsid w:val="17D36B12"/>
    <w:rsid w:val="17DA6290"/>
    <w:rsid w:val="17EB591C"/>
    <w:rsid w:val="180A0884"/>
    <w:rsid w:val="18234727"/>
    <w:rsid w:val="18345F2C"/>
    <w:rsid w:val="18456EFF"/>
    <w:rsid w:val="18AB0FD5"/>
    <w:rsid w:val="18D173B1"/>
    <w:rsid w:val="18EE07C9"/>
    <w:rsid w:val="192F6B40"/>
    <w:rsid w:val="19556D87"/>
    <w:rsid w:val="19612488"/>
    <w:rsid w:val="197E6C21"/>
    <w:rsid w:val="19843709"/>
    <w:rsid w:val="19911960"/>
    <w:rsid w:val="19AB0A66"/>
    <w:rsid w:val="19B849D6"/>
    <w:rsid w:val="19C71AE7"/>
    <w:rsid w:val="19DE0493"/>
    <w:rsid w:val="19E92742"/>
    <w:rsid w:val="1A24645A"/>
    <w:rsid w:val="1A2B48F2"/>
    <w:rsid w:val="1A3E3E19"/>
    <w:rsid w:val="1A750B80"/>
    <w:rsid w:val="1AB1108A"/>
    <w:rsid w:val="1AB16D0B"/>
    <w:rsid w:val="1AC6234D"/>
    <w:rsid w:val="1ADC4D7A"/>
    <w:rsid w:val="1B1D0B03"/>
    <w:rsid w:val="1B1D5FC1"/>
    <w:rsid w:val="1B5F4E67"/>
    <w:rsid w:val="1B70057E"/>
    <w:rsid w:val="1B770E21"/>
    <w:rsid w:val="1B83794F"/>
    <w:rsid w:val="1BAA7005"/>
    <w:rsid w:val="1BAD19AC"/>
    <w:rsid w:val="1BB27364"/>
    <w:rsid w:val="1BC75A5C"/>
    <w:rsid w:val="1BD8746C"/>
    <w:rsid w:val="1BDB68AE"/>
    <w:rsid w:val="1BE035FC"/>
    <w:rsid w:val="1BE12F7B"/>
    <w:rsid w:val="1BEA1C2E"/>
    <w:rsid w:val="1C7F3391"/>
    <w:rsid w:val="1C82044B"/>
    <w:rsid w:val="1CA751C3"/>
    <w:rsid w:val="1CAB4569"/>
    <w:rsid w:val="1CAF4FDB"/>
    <w:rsid w:val="1CD2556C"/>
    <w:rsid w:val="1D0363D6"/>
    <w:rsid w:val="1D1911C9"/>
    <w:rsid w:val="1D5C1564"/>
    <w:rsid w:val="1D687454"/>
    <w:rsid w:val="1D7D2C37"/>
    <w:rsid w:val="1D9B1D08"/>
    <w:rsid w:val="1DA47ACD"/>
    <w:rsid w:val="1DB2791E"/>
    <w:rsid w:val="1DC32DB0"/>
    <w:rsid w:val="1DDF4581"/>
    <w:rsid w:val="1DEB5550"/>
    <w:rsid w:val="1E200E7B"/>
    <w:rsid w:val="1E351C5B"/>
    <w:rsid w:val="1E60222F"/>
    <w:rsid w:val="1E836C03"/>
    <w:rsid w:val="1EB5521D"/>
    <w:rsid w:val="1ECD1F51"/>
    <w:rsid w:val="1ED9161F"/>
    <w:rsid w:val="1EDA249F"/>
    <w:rsid w:val="1EED2524"/>
    <w:rsid w:val="1F1D6C14"/>
    <w:rsid w:val="1F30096B"/>
    <w:rsid w:val="1F481B4E"/>
    <w:rsid w:val="1F4E2EE0"/>
    <w:rsid w:val="1F5C52CB"/>
    <w:rsid w:val="1F6F058F"/>
    <w:rsid w:val="1FF44E7B"/>
    <w:rsid w:val="202932F1"/>
    <w:rsid w:val="20414A7F"/>
    <w:rsid w:val="20427AB6"/>
    <w:rsid w:val="206F5A05"/>
    <w:rsid w:val="207808A9"/>
    <w:rsid w:val="208348F5"/>
    <w:rsid w:val="20A1195C"/>
    <w:rsid w:val="20A5513A"/>
    <w:rsid w:val="20B80CB7"/>
    <w:rsid w:val="20E40F81"/>
    <w:rsid w:val="20F43AA7"/>
    <w:rsid w:val="20F91431"/>
    <w:rsid w:val="2123168D"/>
    <w:rsid w:val="21853F2B"/>
    <w:rsid w:val="21A55304"/>
    <w:rsid w:val="21B55181"/>
    <w:rsid w:val="21F93E3B"/>
    <w:rsid w:val="22342A02"/>
    <w:rsid w:val="223F65F3"/>
    <w:rsid w:val="22736B50"/>
    <w:rsid w:val="22840776"/>
    <w:rsid w:val="22A00F5F"/>
    <w:rsid w:val="22A2117D"/>
    <w:rsid w:val="22CB12BE"/>
    <w:rsid w:val="22EA15CD"/>
    <w:rsid w:val="23033C55"/>
    <w:rsid w:val="23036B26"/>
    <w:rsid w:val="23274822"/>
    <w:rsid w:val="23462F63"/>
    <w:rsid w:val="23594656"/>
    <w:rsid w:val="236C51C9"/>
    <w:rsid w:val="237F45B7"/>
    <w:rsid w:val="239518C2"/>
    <w:rsid w:val="23B1382F"/>
    <w:rsid w:val="23B25B9F"/>
    <w:rsid w:val="241103A5"/>
    <w:rsid w:val="241D0898"/>
    <w:rsid w:val="243A3DB3"/>
    <w:rsid w:val="244137B7"/>
    <w:rsid w:val="249B5CAE"/>
    <w:rsid w:val="251E16F2"/>
    <w:rsid w:val="25566A71"/>
    <w:rsid w:val="25756850"/>
    <w:rsid w:val="25791E9A"/>
    <w:rsid w:val="25AC4BEB"/>
    <w:rsid w:val="25C62D33"/>
    <w:rsid w:val="25CE1002"/>
    <w:rsid w:val="25D90ADD"/>
    <w:rsid w:val="25E026CB"/>
    <w:rsid w:val="261C5AF4"/>
    <w:rsid w:val="263C54D6"/>
    <w:rsid w:val="26587E5A"/>
    <w:rsid w:val="265D1B41"/>
    <w:rsid w:val="266F148C"/>
    <w:rsid w:val="26930023"/>
    <w:rsid w:val="269F1168"/>
    <w:rsid w:val="26AA6E15"/>
    <w:rsid w:val="26C82DCF"/>
    <w:rsid w:val="26E077E4"/>
    <w:rsid w:val="273065A1"/>
    <w:rsid w:val="27381051"/>
    <w:rsid w:val="27441F14"/>
    <w:rsid w:val="274A6702"/>
    <w:rsid w:val="27862C23"/>
    <w:rsid w:val="278F0D8E"/>
    <w:rsid w:val="27B21A19"/>
    <w:rsid w:val="27B70A04"/>
    <w:rsid w:val="27BD07C3"/>
    <w:rsid w:val="28010FE4"/>
    <w:rsid w:val="280C7810"/>
    <w:rsid w:val="28133FB8"/>
    <w:rsid w:val="28291CAA"/>
    <w:rsid w:val="2832178E"/>
    <w:rsid w:val="285E3B6A"/>
    <w:rsid w:val="28664C72"/>
    <w:rsid w:val="28B56E89"/>
    <w:rsid w:val="28B75918"/>
    <w:rsid w:val="28DE10DF"/>
    <w:rsid w:val="28E53D7F"/>
    <w:rsid w:val="290C47A4"/>
    <w:rsid w:val="2917282D"/>
    <w:rsid w:val="2917753A"/>
    <w:rsid w:val="291821E2"/>
    <w:rsid w:val="293D1E5E"/>
    <w:rsid w:val="29686D51"/>
    <w:rsid w:val="29BA3971"/>
    <w:rsid w:val="29C31F91"/>
    <w:rsid w:val="29C4355A"/>
    <w:rsid w:val="2A22678D"/>
    <w:rsid w:val="2A313615"/>
    <w:rsid w:val="2A316B54"/>
    <w:rsid w:val="2A4E17BC"/>
    <w:rsid w:val="2A6E485C"/>
    <w:rsid w:val="2A893625"/>
    <w:rsid w:val="2AA52417"/>
    <w:rsid w:val="2AAA0F46"/>
    <w:rsid w:val="2AB65217"/>
    <w:rsid w:val="2ABA3F02"/>
    <w:rsid w:val="2AD501ED"/>
    <w:rsid w:val="2AEF23CE"/>
    <w:rsid w:val="2B0A1D2B"/>
    <w:rsid w:val="2B1732FA"/>
    <w:rsid w:val="2B2D6AB9"/>
    <w:rsid w:val="2B5D4310"/>
    <w:rsid w:val="2B634631"/>
    <w:rsid w:val="2BAC78A1"/>
    <w:rsid w:val="2BAD9DD2"/>
    <w:rsid w:val="2BC17344"/>
    <w:rsid w:val="2BC75FF1"/>
    <w:rsid w:val="2BCC349B"/>
    <w:rsid w:val="2BD36055"/>
    <w:rsid w:val="2BDF3AB6"/>
    <w:rsid w:val="2BF74E9A"/>
    <w:rsid w:val="2BFA4C5E"/>
    <w:rsid w:val="2BFF3A9C"/>
    <w:rsid w:val="2C0168FF"/>
    <w:rsid w:val="2C1C4796"/>
    <w:rsid w:val="2C2F4249"/>
    <w:rsid w:val="2C46247B"/>
    <w:rsid w:val="2C4E5755"/>
    <w:rsid w:val="2C5A2FBA"/>
    <w:rsid w:val="2C705173"/>
    <w:rsid w:val="2C827E0C"/>
    <w:rsid w:val="2CCC77C3"/>
    <w:rsid w:val="2CD9275D"/>
    <w:rsid w:val="2CEA0F92"/>
    <w:rsid w:val="2CEE3F2D"/>
    <w:rsid w:val="2CF85F0B"/>
    <w:rsid w:val="2D2453D8"/>
    <w:rsid w:val="2D290DA5"/>
    <w:rsid w:val="2D354B39"/>
    <w:rsid w:val="2D3C359B"/>
    <w:rsid w:val="2D97136F"/>
    <w:rsid w:val="2DB06752"/>
    <w:rsid w:val="2DDA7D82"/>
    <w:rsid w:val="2DF6263C"/>
    <w:rsid w:val="2DFA7D40"/>
    <w:rsid w:val="2E1A1398"/>
    <w:rsid w:val="2E5C66F1"/>
    <w:rsid w:val="2E6F64F4"/>
    <w:rsid w:val="2EA479BB"/>
    <w:rsid w:val="2EB935CC"/>
    <w:rsid w:val="2EE07792"/>
    <w:rsid w:val="2EF3401A"/>
    <w:rsid w:val="2F064AA3"/>
    <w:rsid w:val="2F2D4863"/>
    <w:rsid w:val="2F507808"/>
    <w:rsid w:val="2F513950"/>
    <w:rsid w:val="2F5B5811"/>
    <w:rsid w:val="2F5C1BE8"/>
    <w:rsid w:val="2F797129"/>
    <w:rsid w:val="2F8C462B"/>
    <w:rsid w:val="2F8C629A"/>
    <w:rsid w:val="2FB23F43"/>
    <w:rsid w:val="2FBF7285"/>
    <w:rsid w:val="2FCD4473"/>
    <w:rsid w:val="30910D8C"/>
    <w:rsid w:val="30E07BC2"/>
    <w:rsid w:val="31080910"/>
    <w:rsid w:val="311167C3"/>
    <w:rsid w:val="312D5A89"/>
    <w:rsid w:val="312E77F8"/>
    <w:rsid w:val="3132351C"/>
    <w:rsid w:val="31883111"/>
    <w:rsid w:val="31C04753"/>
    <w:rsid w:val="31CA2821"/>
    <w:rsid w:val="31D928CA"/>
    <w:rsid w:val="31D930BC"/>
    <w:rsid w:val="31F961D4"/>
    <w:rsid w:val="32057AF3"/>
    <w:rsid w:val="320D1A89"/>
    <w:rsid w:val="325D0EF7"/>
    <w:rsid w:val="325F2FB2"/>
    <w:rsid w:val="32627F57"/>
    <w:rsid w:val="328C672F"/>
    <w:rsid w:val="32CC21A7"/>
    <w:rsid w:val="32CD49C1"/>
    <w:rsid w:val="32D242CC"/>
    <w:rsid w:val="32E35A79"/>
    <w:rsid w:val="32F00F0E"/>
    <w:rsid w:val="33086B0D"/>
    <w:rsid w:val="330B4881"/>
    <w:rsid w:val="33245035"/>
    <w:rsid w:val="334B55B2"/>
    <w:rsid w:val="335E4BA9"/>
    <w:rsid w:val="337F5DA5"/>
    <w:rsid w:val="338048B7"/>
    <w:rsid w:val="33962622"/>
    <w:rsid w:val="339D1054"/>
    <w:rsid w:val="33C00B6B"/>
    <w:rsid w:val="33D272D1"/>
    <w:rsid w:val="33D3699E"/>
    <w:rsid w:val="33E467FA"/>
    <w:rsid w:val="33E847AF"/>
    <w:rsid w:val="33F47477"/>
    <w:rsid w:val="33FB7475"/>
    <w:rsid w:val="343E532F"/>
    <w:rsid w:val="347733FC"/>
    <w:rsid w:val="348E0865"/>
    <w:rsid w:val="34A472F4"/>
    <w:rsid w:val="34A6418D"/>
    <w:rsid w:val="34C3026E"/>
    <w:rsid w:val="34C3359E"/>
    <w:rsid w:val="34F636C8"/>
    <w:rsid w:val="34FC5B3D"/>
    <w:rsid w:val="35104EDC"/>
    <w:rsid w:val="351A08CF"/>
    <w:rsid w:val="35256F20"/>
    <w:rsid w:val="35432A1C"/>
    <w:rsid w:val="35444E84"/>
    <w:rsid w:val="354B11F9"/>
    <w:rsid w:val="357C7E40"/>
    <w:rsid w:val="35813755"/>
    <w:rsid w:val="35AF398E"/>
    <w:rsid w:val="35BD4982"/>
    <w:rsid w:val="35CF2AF1"/>
    <w:rsid w:val="36053D3B"/>
    <w:rsid w:val="36147C46"/>
    <w:rsid w:val="3618556E"/>
    <w:rsid w:val="36246E82"/>
    <w:rsid w:val="362B21A3"/>
    <w:rsid w:val="36324CAA"/>
    <w:rsid w:val="363E4B4D"/>
    <w:rsid w:val="363E56DF"/>
    <w:rsid w:val="36521E7F"/>
    <w:rsid w:val="365F4F30"/>
    <w:rsid w:val="366A1224"/>
    <w:rsid w:val="369066EE"/>
    <w:rsid w:val="36BD33A7"/>
    <w:rsid w:val="36E42710"/>
    <w:rsid w:val="36F21E2C"/>
    <w:rsid w:val="3716458C"/>
    <w:rsid w:val="37431064"/>
    <w:rsid w:val="3756529C"/>
    <w:rsid w:val="376E6C74"/>
    <w:rsid w:val="376F322C"/>
    <w:rsid w:val="377D41A6"/>
    <w:rsid w:val="378A1732"/>
    <w:rsid w:val="37D05DC7"/>
    <w:rsid w:val="37D80F3A"/>
    <w:rsid w:val="37D85C73"/>
    <w:rsid w:val="37E43B3D"/>
    <w:rsid w:val="37F1685B"/>
    <w:rsid w:val="38093C71"/>
    <w:rsid w:val="381355F4"/>
    <w:rsid w:val="38344689"/>
    <w:rsid w:val="38787F17"/>
    <w:rsid w:val="389A5E86"/>
    <w:rsid w:val="38B94A27"/>
    <w:rsid w:val="38C84F5B"/>
    <w:rsid w:val="38CD0183"/>
    <w:rsid w:val="38E2369F"/>
    <w:rsid w:val="39002DD7"/>
    <w:rsid w:val="391237F0"/>
    <w:rsid w:val="391F6DA8"/>
    <w:rsid w:val="39657161"/>
    <w:rsid w:val="39A37223"/>
    <w:rsid w:val="39AB3D2F"/>
    <w:rsid w:val="39AC5AA8"/>
    <w:rsid w:val="39C9729B"/>
    <w:rsid w:val="39E67072"/>
    <w:rsid w:val="39E97F3F"/>
    <w:rsid w:val="39F9505D"/>
    <w:rsid w:val="3A1432F7"/>
    <w:rsid w:val="3A207CD5"/>
    <w:rsid w:val="3A4A5313"/>
    <w:rsid w:val="3A7101B3"/>
    <w:rsid w:val="3A996855"/>
    <w:rsid w:val="3AAD7CCF"/>
    <w:rsid w:val="3AC16263"/>
    <w:rsid w:val="3ACC78D5"/>
    <w:rsid w:val="3AE025E9"/>
    <w:rsid w:val="3B117BD9"/>
    <w:rsid w:val="3B2811DE"/>
    <w:rsid w:val="3B3658C4"/>
    <w:rsid w:val="3B3C22A8"/>
    <w:rsid w:val="3B634EEE"/>
    <w:rsid w:val="3B7A3DFA"/>
    <w:rsid w:val="3B8E2571"/>
    <w:rsid w:val="3B96057A"/>
    <w:rsid w:val="3BC10DA3"/>
    <w:rsid w:val="3BEF489E"/>
    <w:rsid w:val="3C097CF1"/>
    <w:rsid w:val="3C253803"/>
    <w:rsid w:val="3C2B68CE"/>
    <w:rsid w:val="3C8A3B4F"/>
    <w:rsid w:val="3CC923FF"/>
    <w:rsid w:val="3CD3568E"/>
    <w:rsid w:val="3CEC0941"/>
    <w:rsid w:val="3CF3533B"/>
    <w:rsid w:val="3D0156D7"/>
    <w:rsid w:val="3D1574C0"/>
    <w:rsid w:val="3D4D0F0C"/>
    <w:rsid w:val="3D4F65CF"/>
    <w:rsid w:val="3D545624"/>
    <w:rsid w:val="3D685B3E"/>
    <w:rsid w:val="3D6B467A"/>
    <w:rsid w:val="3D965D7D"/>
    <w:rsid w:val="3D9B44F7"/>
    <w:rsid w:val="3DAD1565"/>
    <w:rsid w:val="3DB04DBE"/>
    <w:rsid w:val="3E0526E9"/>
    <w:rsid w:val="3E10496C"/>
    <w:rsid w:val="3E150FA9"/>
    <w:rsid w:val="3E2455EE"/>
    <w:rsid w:val="3E3E447C"/>
    <w:rsid w:val="3E403E39"/>
    <w:rsid w:val="3E4A6150"/>
    <w:rsid w:val="3EAE31FB"/>
    <w:rsid w:val="3ECE519E"/>
    <w:rsid w:val="3EDE3C51"/>
    <w:rsid w:val="3EE925AA"/>
    <w:rsid w:val="3EF23D92"/>
    <w:rsid w:val="3F2B0BC2"/>
    <w:rsid w:val="3F396D42"/>
    <w:rsid w:val="3F617E20"/>
    <w:rsid w:val="3F7E155B"/>
    <w:rsid w:val="3F955F14"/>
    <w:rsid w:val="3FAD002D"/>
    <w:rsid w:val="3FB24A43"/>
    <w:rsid w:val="3FBD3384"/>
    <w:rsid w:val="3FFD6D8F"/>
    <w:rsid w:val="40064D6A"/>
    <w:rsid w:val="401B7FF2"/>
    <w:rsid w:val="40211F2A"/>
    <w:rsid w:val="40436C8C"/>
    <w:rsid w:val="40487890"/>
    <w:rsid w:val="40496399"/>
    <w:rsid w:val="404B4274"/>
    <w:rsid w:val="40507092"/>
    <w:rsid w:val="40534582"/>
    <w:rsid w:val="40686D42"/>
    <w:rsid w:val="40AC3AE6"/>
    <w:rsid w:val="40D14608"/>
    <w:rsid w:val="40D72397"/>
    <w:rsid w:val="40EC3C62"/>
    <w:rsid w:val="40FB2F73"/>
    <w:rsid w:val="412262ED"/>
    <w:rsid w:val="41547533"/>
    <w:rsid w:val="415C42D2"/>
    <w:rsid w:val="41791B66"/>
    <w:rsid w:val="41885811"/>
    <w:rsid w:val="419321F1"/>
    <w:rsid w:val="419A10E6"/>
    <w:rsid w:val="419E5F70"/>
    <w:rsid w:val="41D20746"/>
    <w:rsid w:val="41D730C2"/>
    <w:rsid w:val="42174A26"/>
    <w:rsid w:val="42182CE6"/>
    <w:rsid w:val="423D7019"/>
    <w:rsid w:val="425B0661"/>
    <w:rsid w:val="426949AC"/>
    <w:rsid w:val="429C73B7"/>
    <w:rsid w:val="42AE2532"/>
    <w:rsid w:val="42B86BC9"/>
    <w:rsid w:val="42C04870"/>
    <w:rsid w:val="42C445C9"/>
    <w:rsid w:val="430F1B30"/>
    <w:rsid w:val="43430EBA"/>
    <w:rsid w:val="437B7BD6"/>
    <w:rsid w:val="43BA0CF2"/>
    <w:rsid w:val="43C5657D"/>
    <w:rsid w:val="43EA1DAE"/>
    <w:rsid w:val="43F770FC"/>
    <w:rsid w:val="440A3C64"/>
    <w:rsid w:val="440C6A76"/>
    <w:rsid w:val="4414171D"/>
    <w:rsid w:val="4418505E"/>
    <w:rsid w:val="443B26EE"/>
    <w:rsid w:val="443B52DF"/>
    <w:rsid w:val="444B765E"/>
    <w:rsid w:val="44590380"/>
    <w:rsid w:val="447D6DA8"/>
    <w:rsid w:val="448938F0"/>
    <w:rsid w:val="449A7066"/>
    <w:rsid w:val="44E846FA"/>
    <w:rsid w:val="450126E2"/>
    <w:rsid w:val="4503412B"/>
    <w:rsid w:val="45376B63"/>
    <w:rsid w:val="454E2151"/>
    <w:rsid w:val="455F1E71"/>
    <w:rsid w:val="45C35DDC"/>
    <w:rsid w:val="45D57BD4"/>
    <w:rsid w:val="45FF63C7"/>
    <w:rsid w:val="46137E40"/>
    <w:rsid w:val="46140BFF"/>
    <w:rsid w:val="461A17D1"/>
    <w:rsid w:val="463E423E"/>
    <w:rsid w:val="4645495F"/>
    <w:rsid w:val="466453C1"/>
    <w:rsid w:val="466B28AF"/>
    <w:rsid w:val="46885D56"/>
    <w:rsid w:val="469A581D"/>
    <w:rsid w:val="46A4282B"/>
    <w:rsid w:val="46C97C90"/>
    <w:rsid w:val="46FC3725"/>
    <w:rsid w:val="47063587"/>
    <w:rsid w:val="474034B0"/>
    <w:rsid w:val="474D580A"/>
    <w:rsid w:val="478E4393"/>
    <w:rsid w:val="4790379E"/>
    <w:rsid w:val="47AF4B6A"/>
    <w:rsid w:val="47B2287A"/>
    <w:rsid w:val="47BD5EF4"/>
    <w:rsid w:val="47CB5A8B"/>
    <w:rsid w:val="47D24A6D"/>
    <w:rsid w:val="47D36C0D"/>
    <w:rsid w:val="47E63038"/>
    <w:rsid w:val="47EE02FD"/>
    <w:rsid w:val="480E4B7B"/>
    <w:rsid w:val="481248D4"/>
    <w:rsid w:val="48223B4F"/>
    <w:rsid w:val="48235D8C"/>
    <w:rsid w:val="483E2DF1"/>
    <w:rsid w:val="48563B2D"/>
    <w:rsid w:val="490A1A28"/>
    <w:rsid w:val="49194B39"/>
    <w:rsid w:val="492615E4"/>
    <w:rsid w:val="493C1647"/>
    <w:rsid w:val="497E6504"/>
    <w:rsid w:val="49855EF3"/>
    <w:rsid w:val="49BB03C5"/>
    <w:rsid w:val="49FB16F0"/>
    <w:rsid w:val="4A095ED7"/>
    <w:rsid w:val="4A0F07E9"/>
    <w:rsid w:val="4A126EAF"/>
    <w:rsid w:val="4A297E30"/>
    <w:rsid w:val="4A4226A3"/>
    <w:rsid w:val="4A4F566C"/>
    <w:rsid w:val="4A6C7F19"/>
    <w:rsid w:val="4A6E42F1"/>
    <w:rsid w:val="4A81133C"/>
    <w:rsid w:val="4A843571"/>
    <w:rsid w:val="4AD10B12"/>
    <w:rsid w:val="4AD24C46"/>
    <w:rsid w:val="4B0E5E5A"/>
    <w:rsid w:val="4B6909D4"/>
    <w:rsid w:val="4B7F2274"/>
    <w:rsid w:val="4B960C85"/>
    <w:rsid w:val="4BA51E04"/>
    <w:rsid w:val="4BFA39E3"/>
    <w:rsid w:val="4C137C62"/>
    <w:rsid w:val="4C1C6E92"/>
    <w:rsid w:val="4C4D1905"/>
    <w:rsid w:val="4C516838"/>
    <w:rsid w:val="4C867376"/>
    <w:rsid w:val="4C874786"/>
    <w:rsid w:val="4C972DDC"/>
    <w:rsid w:val="4C9E0007"/>
    <w:rsid w:val="4C9E7192"/>
    <w:rsid w:val="4C9F788A"/>
    <w:rsid w:val="4CA34087"/>
    <w:rsid w:val="4CB01D3E"/>
    <w:rsid w:val="4CD43256"/>
    <w:rsid w:val="4CDD2AEA"/>
    <w:rsid w:val="4CF36E2F"/>
    <w:rsid w:val="4D121063"/>
    <w:rsid w:val="4D2E6336"/>
    <w:rsid w:val="4D3A7DA4"/>
    <w:rsid w:val="4D6D5C93"/>
    <w:rsid w:val="4DA03F29"/>
    <w:rsid w:val="4E2B463C"/>
    <w:rsid w:val="4E346135"/>
    <w:rsid w:val="4E4148A4"/>
    <w:rsid w:val="4E5470BB"/>
    <w:rsid w:val="4E6059CC"/>
    <w:rsid w:val="4E9D0027"/>
    <w:rsid w:val="4EA71D9B"/>
    <w:rsid w:val="4EE40C5C"/>
    <w:rsid w:val="4EFF5C44"/>
    <w:rsid w:val="4F446792"/>
    <w:rsid w:val="4F607AD6"/>
    <w:rsid w:val="4F6240A3"/>
    <w:rsid w:val="4F8E4125"/>
    <w:rsid w:val="4F980F3C"/>
    <w:rsid w:val="4FBB7F96"/>
    <w:rsid w:val="5014128A"/>
    <w:rsid w:val="501452F7"/>
    <w:rsid w:val="502C40D0"/>
    <w:rsid w:val="505F44D2"/>
    <w:rsid w:val="50986A5D"/>
    <w:rsid w:val="50CE0B2E"/>
    <w:rsid w:val="50D262DC"/>
    <w:rsid w:val="50FC4420"/>
    <w:rsid w:val="512B3E30"/>
    <w:rsid w:val="513769A8"/>
    <w:rsid w:val="51673188"/>
    <w:rsid w:val="51750967"/>
    <w:rsid w:val="51A636F7"/>
    <w:rsid w:val="51BB0E85"/>
    <w:rsid w:val="51EB2C69"/>
    <w:rsid w:val="51ED124F"/>
    <w:rsid w:val="525C0E1F"/>
    <w:rsid w:val="52604C13"/>
    <w:rsid w:val="5269205C"/>
    <w:rsid w:val="526B0869"/>
    <w:rsid w:val="529E6CDC"/>
    <w:rsid w:val="52C32084"/>
    <w:rsid w:val="52E33263"/>
    <w:rsid w:val="52E9631E"/>
    <w:rsid w:val="530F7B15"/>
    <w:rsid w:val="53122CB6"/>
    <w:rsid w:val="531313EF"/>
    <w:rsid w:val="53167F08"/>
    <w:rsid w:val="533017F0"/>
    <w:rsid w:val="5346017D"/>
    <w:rsid w:val="534C4345"/>
    <w:rsid w:val="5361638D"/>
    <w:rsid w:val="53626DA2"/>
    <w:rsid w:val="53B12782"/>
    <w:rsid w:val="53B35A3D"/>
    <w:rsid w:val="53B92132"/>
    <w:rsid w:val="53DF4662"/>
    <w:rsid w:val="53F20B27"/>
    <w:rsid w:val="540521EB"/>
    <w:rsid w:val="540D7155"/>
    <w:rsid w:val="5423263B"/>
    <w:rsid w:val="543771C7"/>
    <w:rsid w:val="54462CDD"/>
    <w:rsid w:val="546D6BF9"/>
    <w:rsid w:val="5490673E"/>
    <w:rsid w:val="54A443C6"/>
    <w:rsid w:val="54BF29F8"/>
    <w:rsid w:val="54CF2AD5"/>
    <w:rsid w:val="54E92A7C"/>
    <w:rsid w:val="55172223"/>
    <w:rsid w:val="551906ED"/>
    <w:rsid w:val="551B528E"/>
    <w:rsid w:val="55231272"/>
    <w:rsid w:val="55565AC6"/>
    <w:rsid w:val="559E5B39"/>
    <w:rsid w:val="559F4DD4"/>
    <w:rsid w:val="55A0087B"/>
    <w:rsid w:val="55BF3C1B"/>
    <w:rsid w:val="55DD1926"/>
    <w:rsid w:val="55E56774"/>
    <w:rsid w:val="55E74C2C"/>
    <w:rsid w:val="55FC5456"/>
    <w:rsid w:val="56362CF8"/>
    <w:rsid w:val="564167C7"/>
    <w:rsid w:val="564F4D2E"/>
    <w:rsid w:val="56BA4B5A"/>
    <w:rsid w:val="56C44AD6"/>
    <w:rsid w:val="56C75E10"/>
    <w:rsid w:val="56DA6AAB"/>
    <w:rsid w:val="56E237FB"/>
    <w:rsid w:val="56E352A3"/>
    <w:rsid w:val="56E5515E"/>
    <w:rsid w:val="56EA213A"/>
    <w:rsid w:val="56F16C87"/>
    <w:rsid w:val="5708197B"/>
    <w:rsid w:val="574B65DE"/>
    <w:rsid w:val="575A6A31"/>
    <w:rsid w:val="5768224B"/>
    <w:rsid w:val="577646A1"/>
    <w:rsid w:val="57A968E0"/>
    <w:rsid w:val="57BB6D39"/>
    <w:rsid w:val="57C02B06"/>
    <w:rsid w:val="57C41707"/>
    <w:rsid w:val="57D27202"/>
    <w:rsid w:val="57EC6D3F"/>
    <w:rsid w:val="58191DDA"/>
    <w:rsid w:val="581F7210"/>
    <w:rsid w:val="583C73E7"/>
    <w:rsid w:val="58760003"/>
    <w:rsid w:val="58AB085E"/>
    <w:rsid w:val="58B06F9C"/>
    <w:rsid w:val="58B73B5E"/>
    <w:rsid w:val="58BB4BF3"/>
    <w:rsid w:val="58D92B55"/>
    <w:rsid w:val="58EB55FC"/>
    <w:rsid w:val="5902166E"/>
    <w:rsid w:val="590D5AC9"/>
    <w:rsid w:val="59143523"/>
    <w:rsid w:val="593A7881"/>
    <w:rsid w:val="595056B5"/>
    <w:rsid w:val="595D4977"/>
    <w:rsid w:val="599965EC"/>
    <w:rsid w:val="599C5AD7"/>
    <w:rsid w:val="59E72903"/>
    <w:rsid w:val="59EE2FFD"/>
    <w:rsid w:val="5A1C7B09"/>
    <w:rsid w:val="5A5D3931"/>
    <w:rsid w:val="5A685D7F"/>
    <w:rsid w:val="5A9615F9"/>
    <w:rsid w:val="5AAC1752"/>
    <w:rsid w:val="5AD33458"/>
    <w:rsid w:val="5AE52BBA"/>
    <w:rsid w:val="5B0206C9"/>
    <w:rsid w:val="5B3661B8"/>
    <w:rsid w:val="5B5F4842"/>
    <w:rsid w:val="5B821B5B"/>
    <w:rsid w:val="5BDA42D1"/>
    <w:rsid w:val="5C0B2DD6"/>
    <w:rsid w:val="5C0E4401"/>
    <w:rsid w:val="5C1E47C4"/>
    <w:rsid w:val="5C243C21"/>
    <w:rsid w:val="5C2E2A5F"/>
    <w:rsid w:val="5C323FA4"/>
    <w:rsid w:val="5C5460CC"/>
    <w:rsid w:val="5C867D05"/>
    <w:rsid w:val="5CB96FA5"/>
    <w:rsid w:val="5D0972B4"/>
    <w:rsid w:val="5D2C0D20"/>
    <w:rsid w:val="5D540732"/>
    <w:rsid w:val="5D682AAF"/>
    <w:rsid w:val="5DDF36DD"/>
    <w:rsid w:val="5DE95496"/>
    <w:rsid w:val="5DFE0FF1"/>
    <w:rsid w:val="5E042655"/>
    <w:rsid w:val="5E37415F"/>
    <w:rsid w:val="5E410BEF"/>
    <w:rsid w:val="5E472C9B"/>
    <w:rsid w:val="5E695850"/>
    <w:rsid w:val="5EA377A3"/>
    <w:rsid w:val="5EA57A0D"/>
    <w:rsid w:val="5EBA5D28"/>
    <w:rsid w:val="5EBC7C57"/>
    <w:rsid w:val="5EE4153D"/>
    <w:rsid w:val="5EFA264E"/>
    <w:rsid w:val="5EFA50F4"/>
    <w:rsid w:val="5F005F47"/>
    <w:rsid w:val="5F134B3F"/>
    <w:rsid w:val="5F7595FC"/>
    <w:rsid w:val="5F887505"/>
    <w:rsid w:val="5FC16086"/>
    <w:rsid w:val="5FCF6096"/>
    <w:rsid w:val="5FE433BE"/>
    <w:rsid w:val="60046D6D"/>
    <w:rsid w:val="600A5D74"/>
    <w:rsid w:val="600E3896"/>
    <w:rsid w:val="60164B0B"/>
    <w:rsid w:val="602F577A"/>
    <w:rsid w:val="60310635"/>
    <w:rsid w:val="60442FA6"/>
    <w:rsid w:val="605C2214"/>
    <w:rsid w:val="60A17156"/>
    <w:rsid w:val="60B603AC"/>
    <w:rsid w:val="60CF221C"/>
    <w:rsid w:val="60D20D5F"/>
    <w:rsid w:val="610612C6"/>
    <w:rsid w:val="61CA023C"/>
    <w:rsid w:val="61D36054"/>
    <w:rsid w:val="62140865"/>
    <w:rsid w:val="623D1967"/>
    <w:rsid w:val="624B552A"/>
    <w:rsid w:val="624F721A"/>
    <w:rsid w:val="62682DFE"/>
    <w:rsid w:val="62783E63"/>
    <w:rsid w:val="627A4657"/>
    <w:rsid w:val="62835D68"/>
    <w:rsid w:val="62872915"/>
    <w:rsid w:val="62883FC7"/>
    <w:rsid w:val="62973D66"/>
    <w:rsid w:val="629E150C"/>
    <w:rsid w:val="62D335A9"/>
    <w:rsid w:val="62DE1A6D"/>
    <w:rsid w:val="633D54B4"/>
    <w:rsid w:val="635B0DDB"/>
    <w:rsid w:val="63607B71"/>
    <w:rsid w:val="6368330A"/>
    <w:rsid w:val="636C5D68"/>
    <w:rsid w:val="63730A71"/>
    <w:rsid w:val="638452C5"/>
    <w:rsid w:val="63846A15"/>
    <w:rsid w:val="63A25D8F"/>
    <w:rsid w:val="63D04AAE"/>
    <w:rsid w:val="63D32076"/>
    <w:rsid w:val="63E77DAE"/>
    <w:rsid w:val="63F1196D"/>
    <w:rsid w:val="63F70EE9"/>
    <w:rsid w:val="643908F4"/>
    <w:rsid w:val="644D2538"/>
    <w:rsid w:val="645E2746"/>
    <w:rsid w:val="64685B10"/>
    <w:rsid w:val="647009F0"/>
    <w:rsid w:val="64C147C4"/>
    <w:rsid w:val="64D57D8C"/>
    <w:rsid w:val="64DA0A1D"/>
    <w:rsid w:val="65126ED7"/>
    <w:rsid w:val="65212DAC"/>
    <w:rsid w:val="65265A98"/>
    <w:rsid w:val="656F2F87"/>
    <w:rsid w:val="657E75D5"/>
    <w:rsid w:val="65894596"/>
    <w:rsid w:val="659A6E22"/>
    <w:rsid w:val="65BF1337"/>
    <w:rsid w:val="65E86690"/>
    <w:rsid w:val="66026A64"/>
    <w:rsid w:val="66092CFA"/>
    <w:rsid w:val="6615796A"/>
    <w:rsid w:val="661C23ED"/>
    <w:rsid w:val="6656153B"/>
    <w:rsid w:val="666627C4"/>
    <w:rsid w:val="666C5721"/>
    <w:rsid w:val="668136AF"/>
    <w:rsid w:val="66CB4907"/>
    <w:rsid w:val="66D11697"/>
    <w:rsid w:val="66F25FE5"/>
    <w:rsid w:val="67093743"/>
    <w:rsid w:val="674635D4"/>
    <w:rsid w:val="67547E4E"/>
    <w:rsid w:val="676B1D26"/>
    <w:rsid w:val="676B3101"/>
    <w:rsid w:val="677E584E"/>
    <w:rsid w:val="6792292B"/>
    <w:rsid w:val="67971396"/>
    <w:rsid w:val="67C57284"/>
    <w:rsid w:val="67C93E43"/>
    <w:rsid w:val="67F37E72"/>
    <w:rsid w:val="68243FF5"/>
    <w:rsid w:val="683D0B9D"/>
    <w:rsid w:val="6841500D"/>
    <w:rsid w:val="68844AED"/>
    <w:rsid w:val="688C1029"/>
    <w:rsid w:val="68942A71"/>
    <w:rsid w:val="68B27E55"/>
    <w:rsid w:val="68D0111E"/>
    <w:rsid w:val="68DC052A"/>
    <w:rsid w:val="68FE20B4"/>
    <w:rsid w:val="69016E0C"/>
    <w:rsid w:val="6942770E"/>
    <w:rsid w:val="69AE2453"/>
    <w:rsid w:val="69D475A0"/>
    <w:rsid w:val="69EA0E55"/>
    <w:rsid w:val="69F47F26"/>
    <w:rsid w:val="6A02457A"/>
    <w:rsid w:val="6A0B2D9A"/>
    <w:rsid w:val="6A120E5C"/>
    <w:rsid w:val="6A4C4FE7"/>
    <w:rsid w:val="6A5176F4"/>
    <w:rsid w:val="6A656897"/>
    <w:rsid w:val="6A664CF0"/>
    <w:rsid w:val="6A76876D"/>
    <w:rsid w:val="6A7F5EBA"/>
    <w:rsid w:val="6A8D5082"/>
    <w:rsid w:val="6A99770A"/>
    <w:rsid w:val="6AAF0C97"/>
    <w:rsid w:val="6AD15A92"/>
    <w:rsid w:val="6AD86EDF"/>
    <w:rsid w:val="6AEB5428"/>
    <w:rsid w:val="6AEE6725"/>
    <w:rsid w:val="6AFB3612"/>
    <w:rsid w:val="6B1E05BE"/>
    <w:rsid w:val="6B3D753D"/>
    <w:rsid w:val="6B6219AC"/>
    <w:rsid w:val="6B86342A"/>
    <w:rsid w:val="6B880907"/>
    <w:rsid w:val="6B981994"/>
    <w:rsid w:val="6BE15A6B"/>
    <w:rsid w:val="6BF17AD1"/>
    <w:rsid w:val="6C0561CE"/>
    <w:rsid w:val="6C0F410D"/>
    <w:rsid w:val="6C1B0D29"/>
    <w:rsid w:val="6C20065B"/>
    <w:rsid w:val="6C3D7174"/>
    <w:rsid w:val="6C515F3F"/>
    <w:rsid w:val="6C534D68"/>
    <w:rsid w:val="6C6B28C1"/>
    <w:rsid w:val="6C7C3FC3"/>
    <w:rsid w:val="6C994562"/>
    <w:rsid w:val="6D0E3E9F"/>
    <w:rsid w:val="6D1573F2"/>
    <w:rsid w:val="6D2E74BD"/>
    <w:rsid w:val="6D645FA0"/>
    <w:rsid w:val="6D8233D9"/>
    <w:rsid w:val="6D8825FD"/>
    <w:rsid w:val="6D8B4662"/>
    <w:rsid w:val="6D9B62C7"/>
    <w:rsid w:val="6DB401B3"/>
    <w:rsid w:val="6DB44330"/>
    <w:rsid w:val="6DE44350"/>
    <w:rsid w:val="6DF83C1E"/>
    <w:rsid w:val="6E0217B3"/>
    <w:rsid w:val="6E053BE3"/>
    <w:rsid w:val="6E0C5146"/>
    <w:rsid w:val="6E0F5E89"/>
    <w:rsid w:val="6E286507"/>
    <w:rsid w:val="6E6153A7"/>
    <w:rsid w:val="6E671271"/>
    <w:rsid w:val="6E987102"/>
    <w:rsid w:val="6EAA440A"/>
    <w:rsid w:val="6EAC206E"/>
    <w:rsid w:val="6EBA13DF"/>
    <w:rsid w:val="6F154D14"/>
    <w:rsid w:val="6F16170C"/>
    <w:rsid w:val="6F194620"/>
    <w:rsid w:val="6F210F64"/>
    <w:rsid w:val="6F24135D"/>
    <w:rsid w:val="6F3579FD"/>
    <w:rsid w:val="6F4403C1"/>
    <w:rsid w:val="6F8556B7"/>
    <w:rsid w:val="6F9543A1"/>
    <w:rsid w:val="6F9D0F69"/>
    <w:rsid w:val="6FA217E8"/>
    <w:rsid w:val="6FF61A7F"/>
    <w:rsid w:val="70105B02"/>
    <w:rsid w:val="70765940"/>
    <w:rsid w:val="7089536E"/>
    <w:rsid w:val="70981264"/>
    <w:rsid w:val="70CF4B71"/>
    <w:rsid w:val="710D646D"/>
    <w:rsid w:val="7123394F"/>
    <w:rsid w:val="71235A90"/>
    <w:rsid w:val="712471D0"/>
    <w:rsid w:val="712653CA"/>
    <w:rsid w:val="712A1AE9"/>
    <w:rsid w:val="713B4ED5"/>
    <w:rsid w:val="713C5417"/>
    <w:rsid w:val="71496A58"/>
    <w:rsid w:val="715C23FF"/>
    <w:rsid w:val="717A078B"/>
    <w:rsid w:val="71A77C0F"/>
    <w:rsid w:val="71B6563D"/>
    <w:rsid w:val="71BF496C"/>
    <w:rsid w:val="71EC2B37"/>
    <w:rsid w:val="71F2480C"/>
    <w:rsid w:val="722A2F56"/>
    <w:rsid w:val="724E2DF8"/>
    <w:rsid w:val="72607D5F"/>
    <w:rsid w:val="72974DD9"/>
    <w:rsid w:val="72B21D8F"/>
    <w:rsid w:val="72C854A4"/>
    <w:rsid w:val="72D70A81"/>
    <w:rsid w:val="72F628F0"/>
    <w:rsid w:val="72FA2FA1"/>
    <w:rsid w:val="73064336"/>
    <w:rsid w:val="731D7661"/>
    <w:rsid w:val="733D15FB"/>
    <w:rsid w:val="735A3D29"/>
    <w:rsid w:val="737D7253"/>
    <w:rsid w:val="73904047"/>
    <w:rsid w:val="73973A5E"/>
    <w:rsid w:val="73A23CA4"/>
    <w:rsid w:val="73A72B21"/>
    <w:rsid w:val="73B33073"/>
    <w:rsid w:val="73CF7A4C"/>
    <w:rsid w:val="73D7659C"/>
    <w:rsid w:val="73E555C1"/>
    <w:rsid w:val="74023DDC"/>
    <w:rsid w:val="740803FC"/>
    <w:rsid w:val="74332C0A"/>
    <w:rsid w:val="74393072"/>
    <w:rsid w:val="74690511"/>
    <w:rsid w:val="7476592B"/>
    <w:rsid w:val="748753C9"/>
    <w:rsid w:val="74C037A3"/>
    <w:rsid w:val="753D32C7"/>
    <w:rsid w:val="75510BC0"/>
    <w:rsid w:val="75667497"/>
    <w:rsid w:val="75726497"/>
    <w:rsid w:val="757F0FBD"/>
    <w:rsid w:val="75EC0DA5"/>
    <w:rsid w:val="76010409"/>
    <w:rsid w:val="76266A95"/>
    <w:rsid w:val="76424BF0"/>
    <w:rsid w:val="7698793F"/>
    <w:rsid w:val="769B257B"/>
    <w:rsid w:val="76B81362"/>
    <w:rsid w:val="77080C66"/>
    <w:rsid w:val="77243628"/>
    <w:rsid w:val="77775AB4"/>
    <w:rsid w:val="77881CB7"/>
    <w:rsid w:val="77974816"/>
    <w:rsid w:val="77A66D9D"/>
    <w:rsid w:val="77B5327B"/>
    <w:rsid w:val="77CC5013"/>
    <w:rsid w:val="77DB33AF"/>
    <w:rsid w:val="77DB5D83"/>
    <w:rsid w:val="77E067BB"/>
    <w:rsid w:val="77E93586"/>
    <w:rsid w:val="77EC1624"/>
    <w:rsid w:val="77F724A9"/>
    <w:rsid w:val="7803361B"/>
    <w:rsid w:val="780C0E69"/>
    <w:rsid w:val="784423F9"/>
    <w:rsid w:val="78615D8C"/>
    <w:rsid w:val="786F03D2"/>
    <w:rsid w:val="78784513"/>
    <w:rsid w:val="78BB6F37"/>
    <w:rsid w:val="78C26EFE"/>
    <w:rsid w:val="78E3543A"/>
    <w:rsid w:val="78F603DD"/>
    <w:rsid w:val="78FC4C2B"/>
    <w:rsid w:val="79203229"/>
    <w:rsid w:val="79243FD3"/>
    <w:rsid w:val="79567322"/>
    <w:rsid w:val="79667CA8"/>
    <w:rsid w:val="797778E1"/>
    <w:rsid w:val="798756BA"/>
    <w:rsid w:val="79D37936"/>
    <w:rsid w:val="79F43B3A"/>
    <w:rsid w:val="79FF3512"/>
    <w:rsid w:val="7A0F629B"/>
    <w:rsid w:val="7A147E1F"/>
    <w:rsid w:val="7A2B1802"/>
    <w:rsid w:val="7A2F694C"/>
    <w:rsid w:val="7A567568"/>
    <w:rsid w:val="7A740D06"/>
    <w:rsid w:val="7A83248D"/>
    <w:rsid w:val="7A8E3B3E"/>
    <w:rsid w:val="7AD235F8"/>
    <w:rsid w:val="7ADA07BA"/>
    <w:rsid w:val="7AE3240E"/>
    <w:rsid w:val="7AFC78E3"/>
    <w:rsid w:val="7B156E6B"/>
    <w:rsid w:val="7B2946C8"/>
    <w:rsid w:val="7B2C0938"/>
    <w:rsid w:val="7B2C4D5B"/>
    <w:rsid w:val="7B2F5D54"/>
    <w:rsid w:val="7B33064B"/>
    <w:rsid w:val="7B6E78FD"/>
    <w:rsid w:val="7B8206AA"/>
    <w:rsid w:val="7B937182"/>
    <w:rsid w:val="7BB1793B"/>
    <w:rsid w:val="7BCF3CB6"/>
    <w:rsid w:val="7BF127E1"/>
    <w:rsid w:val="7BF57174"/>
    <w:rsid w:val="7C045631"/>
    <w:rsid w:val="7C0861F9"/>
    <w:rsid w:val="7C126B73"/>
    <w:rsid w:val="7C3F478B"/>
    <w:rsid w:val="7C4261F8"/>
    <w:rsid w:val="7C5E590B"/>
    <w:rsid w:val="7C67105C"/>
    <w:rsid w:val="7C7B5607"/>
    <w:rsid w:val="7CDF68B3"/>
    <w:rsid w:val="7CF26D8D"/>
    <w:rsid w:val="7CF919A7"/>
    <w:rsid w:val="7CFA6D9E"/>
    <w:rsid w:val="7D114168"/>
    <w:rsid w:val="7D2F6EE5"/>
    <w:rsid w:val="7D584347"/>
    <w:rsid w:val="7D787EB4"/>
    <w:rsid w:val="7D842401"/>
    <w:rsid w:val="7D883436"/>
    <w:rsid w:val="7DBB29F6"/>
    <w:rsid w:val="7DEC04AB"/>
    <w:rsid w:val="7E0270D6"/>
    <w:rsid w:val="7E070EAC"/>
    <w:rsid w:val="7E257201"/>
    <w:rsid w:val="7E2C5D96"/>
    <w:rsid w:val="7E627DF4"/>
    <w:rsid w:val="7E754238"/>
    <w:rsid w:val="7E7977BD"/>
    <w:rsid w:val="7E7D09B2"/>
    <w:rsid w:val="7E7D6B67"/>
    <w:rsid w:val="7E9761E4"/>
    <w:rsid w:val="7EAC292E"/>
    <w:rsid w:val="7EAF48A2"/>
    <w:rsid w:val="7EBE360B"/>
    <w:rsid w:val="7EE968BD"/>
    <w:rsid w:val="7F15655B"/>
    <w:rsid w:val="7F2E307A"/>
    <w:rsid w:val="7F3914A2"/>
    <w:rsid w:val="7F4100F5"/>
    <w:rsid w:val="7F85154C"/>
    <w:rsid w:val="7FA312AD"/>
    <w:rsid w:val="7FBE8089"/>
    <w:rsid w:val="7FBFF689"/>
    <w:rsid w:val="7FC1197A"/>
    <w:rsid w:val="7FE77689"/>
    <w:rsid w:val="7FF949E4"/>
    <w:rsid w:val="7FFEFCEB"/>
    <w:rsid w:val="AFFE8441"/>
    <w:rsid w:val="BFD71018"/>
    <w:rsid w:val="BFDD0034"/>
    <w:rsid w:val="CFFF297F"/>
    <w:rsid w:val="DCB06080"/>
    <w:rsid w:val="F23E80DF"/>
    <w:rsid w:val="F5FD0338"/>
    <w:rsid w:val="F77FF74F"/>
    <w:rsid w:val="FAEFE33F"/>
    <w:rsid w:val="FBFBD56C"/>
    <w:rsid w:val="FC97F5D1"/>
    <w:rsid w:val="FDF4EF8C"/>
    <w:rsid w:val="FFD76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仿宋_GB2312" w:cs="Times New Roman"/>
      <w:kern w:val="2"/>
      <w:sz w:val="32"/>
      <w:szCs w:val="22"/>
      <w:lang w:val="en-US" w:eastAsia="zh-CN" w:bidi="ar-SA"/>
    </w:rPr>
  </w:style>
  <w:style w:type="paragraph" w:styleId="3">
    <w:name w:val="heading 1"/>
    <w:basedOn w:val="4"/>
    <w:next w:val="1"/>
    <w:qFormat/>
    <w:uiPriority w:val="99"/>
    <w:pPr>
      <w:keepNext/>
      <w:keepLines/>
      <w:spacing w:before="300" w:after="200" w:line="360" w:lineRule="auto"/>
      <w:ind w:firstLine="440"/>
      <w:outlineLvl w:val="0"/>
    </w:pPr>
    <w:rPr>
      <w:rFonts w:ascii="仿宋_GB2312" w:hAnsi="仿宋_GB2312" w:eastAsia="黑体" w:cs="Calibri"/>
      <w:b/>
      <w:kern w:val="44"/>
      <w:szCs w:val="20"/>
    </w:rPr>
  </w:style>
  <w:style w:type="paragraph" w:styleId="6">
    <w:name w:val="heading 2"/>
    <w:basedOn w:val="1"/>
    <w:next w:val="1"/>
    <w:qFormat/>
    <w:uiPriority w:val="99"/>
    <w:pPr>
      <w:keepNext/>
      <w:keepLines/>
      <w:spacing w:before="260" w:after="260" w:line="416" w:lineRule="auto"/>
      <w:outlineLvl w:val="1"/>
    </w:pPr>
    <w:rPr>
      <w:rFonts w:ascii="Cambria" w:hAnsi="Cambria" w:eastAsia="宋体"/>
      <w:b/>
      <w:bCs/>
      <w:szCs w:val="32"/>
    </w:rPr>
  </w:style>
  <w:style w:type="paragraph" w:styleId="2">
    <w:name w:val="heading 3"/>
    <w:basedOn w:val="1"/>
    <w:next w:val="1"/>
    <w:link w:val="36"/>
    <w:unhideWhenUsed/>
    <w:qFormat/>
    <w:uiPriority w:val="9"/>
    <w:pPr>
      <w:keepNext/>
      <w:keepLines/>
      <w:contextualSpacing/>
      <w:outlineLvl w:val="2"/>
    </w:pPr>
    <w:rPr>
      <w:b/>
      <w:bCs/>
      <w:szCs w:val="32"/>
    </w:rPr>
  </w:style>
  <w:style w:type="paragraph" w:styleId="7">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21">
    <w:name w:val="Default Paragraph Font"/>
    <w:unhideWhenUsed/>
    <w:qFormat/>
    <w:uiPriority w:val="1"/>
  </w:style>
  <w:style w:type="table" w:default="1" w:styleId="25">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5"/>
    <w:semiHidden/>
    <w:qFormat/>
    <w:uiPriority w:val="99"/>
    <w:pPr>
      <w:ind w:firstLine="420" w:firstLineChars="100"/>
    </w:pPr>
  </w:style>
  <w:style w:type="paragraph" w:styleId="5">
    <w:name w:val="Body Text"/>
    <w:basedOn w:val="1"/>
    <w:semiHidden/>
    <w:qFormat/>
    <w:uiPriority w:val="99"/>
    <w:pPr>
      <w:spacing w:after="120"/>
    </w:pPr>
  </w:style>
  <w:style w:type="paragraph" w:styleId="8">
    <w:name w:val="toc 7"/>
    <w:basedOn w:val="1"/>
    <w:next w:val="1"/>
    <w:unhideWhenUsed/>
    <w:qFormat/>
    <w:uiPriority w:val="39"/>
    <w:pPr>
      <w:ind w:left="2520" w:leftChars="1200"/>
      <w:jc w:val="both"/>
    </w:pPr>
    <w:rPr>
      <w:rFonts w:asciiTheme="minorHAnsi" w:hAnsiTheme="minorHAnsi" w:eastAsiaTheme="minorEastAsia" w:cstheme="minorBidi"/>
      <w:sz w:val="21"/>
    </w:rPr>
  </w:style>
  <w:style w:type="paragraph" w:styleId="9">
    <w:name w:val="toc 5"/>
    <w:basedOn w:val="1"/>
    <w:next w:val="1"/>
    <w:unhideWhenUsed/>
    <w:qFormat/>
    <w:uiPriority w:val="39"/>
    <w:pPr>
      <w:ind w:left="1680" w:leftChars="800"/>
      <w:jc w:val="both"/>
    </w:pPr>
    <w:rPr>
      <w:rFonts w:asciiTheme="minorHAnsi" w:hAnsiTheme="minorHAnsi" w:eastAsiaTheme="minorEastAsia" w:cstheme="minorBidi"/>
      <w:sz w:val="21"/>
    </w:rPr>
  </w:style>
  <w:style w:type="paragraph" w:styleId="10">
    <w:name w:val="toc 3"/>
    <w:basedOn w:val="1"/>
    <w:next w:val="1"/>
    <w:qFormat/>
    <w:uiPriority w:val="39"/>
    <w:pPr>
      <w:ind w:left="840" w:leftChars="400"/>
    </w:pPr>
  </w:style>
  <w:style w:type="paragraph" w:styleId="11">
    <w:name w:val="toc 8"/>
    <w:basedOn w:val="1"/>
    <w:next w:val="1"/>
    <w:unhideWhenUsed/>
    <w:qFormat/>
    <w:uiPriority w:val="39"/>
    <w:pPr>
      <w:ind w:left="2940" w:leftChars="1400"/>
      <w:jc w:val="both"/>
    </w:pPr>
    <w:rPr>
      <w:rFonts w:asciiTheme="minorHAnsi" w:hAnsiTheme="minorHAnsi" w:eastAsiaTheme="minorEastAsia" w:cstheme="minorBidi"/>
      <w:sz w:val="21"/>
    </w:rPr>
  </w:style>
  <w:style w:type="paragraph" w:styleId="12">
    <w:name w:val="Balloon Text"/>
    <w:basedOn w:val="1"/>
    <w:link w:val="30"/>
    <w:qFormat/>
    <w:uiPriority w:val="0"/>
    <w:rPr>
      <w:sz w:val="18"/>
      <w:szCs w:val="18"/>
    </w:rPr>
  </w:style>
  <w:style w:type="paragraph" w:styleId="13">
    <w:name w:val="footer"/>
    <w:basedOn w:val="1"/>
    <w:qFormat/>
    <w:uiPriority w:val="99"/>
    <w:pPr>
      <w:tabs>
        <w:tab w:val="center" w:pos="4153"/>
        <w:tab w:val="right" w:pos="8306"/>
      </w:tabs>
      <w:snapToGrid w:val="0"/>
    </w:pPr>
    <w:rPr>
      <w:sz w:val="18"/>
      <w:szCs w:val="18"/>
    </w:rPr>
  </w:style>
  <w:style w:type="paragraph" w:styleId="1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rPr>
      <w:rFonts w:eastAsia="黑体"/>
      <w:sz w:val="28"/>
    </w:rPr>
  </w:style>
  <w:style w:type="paragraph" w:styleId="16">
    <w:name w:val="toc 4"/>
    <w:basedOn w:val="1"/>
    <w:next w:val="1"/>
    <w:unhideWhenUsed/>
    <w:qFormat/>
    <w:uiPriority w:val="39"/>
    <w:pPr>
      <w:ind w:left="1260" w:leftChars="600"/>
      <w:jc w:val="both"/>
    </w:pPr>
    <w:rPr>
      <w:rFonts w:asciiTheme="minorHAnsi" w:hAnsiTheme="minorHAnsi" w:eastAsiaTheme="minorEastAsia" w:cstheme="minorBidi"/>
      <w:sz w:val="21"/>
    </w:rPr>
  </w:style>
  <w:style w:type="paragraph" w:styleId="17">
    <w:name w:val="toc 6"/>
    <w:basedOn w:val="1"/>
    <w:next w:val="1"/>
    <w:unhideWhenUsed/>
    <w:qFormat/>
    <w:uiPriority w:val="39"/>
    <w:pPr>
      <w:ind w:left="2100" w:leftChars="1000"/>
      <w:jc w:val="both"/>
    </w:pPr>
    <w:rPr>
      <w:rFonts w:asciiTheme="minorHAnsi" w:hAnsiTheme="minorHAnsi" w:eastAsiaTheme="minorEastAsia" w:cstheme="minorBidi"/>
      <w:sz w:val="21"/>
    </w:rPr>
  </w:style>
  <w:style w:type="paragraph" w:styleId="18">
    <w:name w:val="toc 2"/>
    <w:basedOn w:val="1"/>
    <w:next w:val="1"/>
    <w:qFormat/>
    <w:uiPriority w:val="39"/>
    <w:pPr>
      <w:ind w:left="420" w:leftChars="200"/>
    </w:pPr>
  </w:style>
  <w:style w:type="paragraph" w:styleId="19">
    <w:name w:val="toc 9"/>
    <w:basedOn w:val="1"/>
    <w:next w:val="1"/>
    <w:unhideWhenUsed/>
    <w:qFormat/>
    <w:uiPriority w:val="39"/>
    <w:pPr>
      <w:ind w:left="3360" w:leftChars="1600"/>
      <w:jc w:val="both"/>
    </w:pPr>
    <w:rPr>
      <w:rFonts w:asciiTheme="minorHAnsi" w:hAnsiTheme="minorHAnsi" w:eastAsiaTheme="minorEastAsia" w:cstheme="minorBidi"/>
      <w:sz w:val="21"/>
    </w:rPr>
  </w:style>
  <w:style w:type="paragraph" w:styleId="20">
    <w:name w:val="Title"/>
    <w:basedOn w:val="1"/>
    <w:next w:val="1"/>
    <w:qFormat/>
    <w:uiPriority w:val="10"/>
    <w:pPr>
      <w:spacing w:before="240" w:after="240"/>
      <w:contextualSpacing/>
      <w:jc w:val="center"/>
    </w:pPr>
    <w:rPr>
      <w:rFonts w:eastAsia="黑体"/>
      <w:b/>
      <w:spacing w:val="5"/>
      <w:kern w:val="28"/>
      <w:sz w:val="44"/>
      <w:szCs w:val="52"/>
    </w:rPr>
  </w:style>
  <w:style w:type="character" w:styleId="22">
    <w:name w:val="Strong"/>
    <w:basedOn w:val="21"/>
    <w:qFormat/>
    <w:uiPriority w:val="0"/>
    <w:rPr>
      <w:b/>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qFormat/>
    <w:uiPriority w:val="0"/>
    <w:rPr>
      <w:sz w:val="21"/>
      <w:szCs w:val="21"/>
    </w:rPr>
  </w:style>
  <w:style w:type="table" w:styleId="26">
    <w:name w:val="Table Grid"/>
    <w:basedOn w:val="2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8">
    <w:name w:val="目录"/>
    <w:basedOn w:val="15"/>
    <w:qFormat/>
    <w:uiPriority w:val="99"/>
    <w:pPr>
      <w:tabs>
        <w:tab w:val="right" w:leader="dot" w:pos="8948"/>
      </w:tabs>
      <w:spacing w:line="360" w:lineRule="auto"/>
      <w:ind w:firstLine="560" w:firstLineChars="200"/>
    </w:pPr>
    <w:rPr>
      <w:rFonts w:ascii="仿宋_GB2312" w:hAnsi="黑体" w:eastAsia="仿宋_GB2312" w:cs="黑体"/>
      <w:szCs w:val="28"/>
    </w:rPr>
  </w:style>
  <w:style w:type="paragraph" w:customStyle="1" w:styleId="29">
    <w:name w:val="正文1"/>
    <w:basedOn w:val="1"/>
    <w:qFormat/>
    <w:uiPriority w:val="99"/>
    <w:pPr>
      <w:spacing w:line="360" w:lineRule="auto"/>
      <w:ind w:firstLine="880" w:firstLineChars="200"/>
    </w:pPr>
  </w:style>
  <w:style w:type="character" w:customStyle="1" w:styleId="30">
    <w:name w:val="批注框文本 Char"/>
    <w:basedOn w:val="21"/>
    <w:link w:val="12"/>
    <w:qFormat/>
    <w:uiPriority w:val="0"/>
    <w:rPr>
      <w:rFonts w:eastAsia="仿宋_GB2312"/>
      <w:kern w:val="2"/>
      <w:sz w:val="18"/>
      <w:szCs w:val="18"/>
    </w:rPr>
  </w:style>
  <w:style w:type="paragraph" w:customStyle="1" w:styleId="31">
    <w:name w:val="（一）"/>
    <w:basedOn w:val="6"/>
    <w:qFormat/>
    <w:uiPriority w:val="99"/>
    <w:pPr>
      <w:spacing w:before="0" w:after="0" w:line="360" w:lineRule="auto"/>
      <w:ind w:firstLine="200" w:firstLineChars="200"/>
    </w:pPr>
    <w:rPr>
      <w:rFonts w:ascii="楷体_GB2312" w:hAnsi="楷体_GB2312" w:eastAsia="楷体_GB2312"/>
      <w:b w:val="0"/>
      <w:bCs w:val="0"/>
      <w:kern w:val="0"/>
      <w:sz w:val="20"/>
      <w:szCs w:val="20"/>
    </w:rPr>
  </w:style>
  <w:style w:type="paragraph" w:customStyle="1" w:styleId="32">
    <w:name w:val="1."/>
    <w:basedOn w:val="2"/>
    <w:qFormat/>
    <w:uiPriority w:val="99"/>
    <w:pPr>
      <w:ind w:firstLine="200" w:firstLineChars="200"/>
    </w:pPr>
    <w:rPr>
      <w:rFonts w:ascii="仿宋_GB2312" w:hAnsi="仿宋_GB2312" w:cs="仿宋_GB2312"/>
    </w:rPr>
  </w:style>
  <w:style w:type="paragraph" w:customStyle="1" w:styleId="33">
    <w:name w:val="列出段落1"/>
    <w:basedOn w:val="1"/>
    <w:unhideWhenUsed/>
    <w:qFormat/>
    <w:uiPriority w:val="99"/>
    <w:pPr>
      <w:ind w:firstLine="420" w:firstLineChars="200"/>
    </w:pPr>
  </w:style>
  <w:style w:type="paragraph" w:customStyle="1" w:styleId="34">
    <w:name w:val="_Style 1"/>
    <w:basedOn w:val="1"/>
    <w:qFormat/>
    <w:uiPriority w:val="0"/>
    <w:pPr>
      <w:ind w:firstLine="420" w:firstLineChars="200"/>
      <w:jc w:val="both"/>
    </w:pPr>
    <w:rPr>
      <w:rFonts w:eastAsia="宋体"/>
      <w:sz w:val="21"/>
      <w:szCs w:val="21"/>
    </w:rPr>
  </w:style>
  <w:style w:type="paragraph" w:customStyle="1" w:styleId="35">
    <w:name w:val="图表"/>
    <w:basedOn w:val="1"/>
    <w:qFormat/>
    <w:uiPriority w:val="0"/>
    <w:pPr>
      <w:spacing w:after="25" w:afterLines="25"/>
      <w:jc w:val="center"/>
    </w:pPr>
    <w:rPr>
      <w:rFonts w:eastAsia="黑体"/>
      <w:sz w:val="28"/>
    </w:rPr>
  </w:style>
  <w:style w:type="character" w:customStyle="1" w:styleId="36">
    <w:name w:val="标题 3 Char"/>
    <w:link w:val="2"/>
    <w:qFormat/>
    <w:uiPriority w:val="9"/>
    <w:rPr>
      <w:b/>
      <w:bCs/>
      <w:szCs w:val="32"/>
    </w:rPr>
  </w:style>
  <w:style w:type="character" w:customStyle="1" w:styleId="37">
    <w:name w:val="font51"/>
    <w:basedOn w:val="21"/>
    <w:qFormat/>
    <w:uiPriority w:val="0"/>
    <w:rPr>
      <w:rFonts w:ascii="仿宋GB2312" w:hAnsi="仿宋GB2312" w:eastAsia="仿宋GB2312" w:cs="仿宋GB2312"/>
      <w:color w:val="000000"/>
      <w:sz w:val="22"/>
      <w:szCs w:val="22"/>
      <w:u w:val="none"/>
    </w:rPr>
  </w:style>
  <w:style w:type="character" w:customStyle="1" w:styleId="38">
    <w:name w:val="font31"/>
    <w:basedOn w:val="21"/>
    <w:qFormat/>
    <w:uiPriority w:val="0"/>
    <w:rPr>
      <w:rFonts w:hint="eastAsia" w:ascii="黑体" w:hAnsi="宋体" w:eastAsia="黑体" w:cs="黑体"/>
      <w:color w:val="000000"/>
      <w:sz w:val="28"/>
      <w:szCs w:val="28"/>
      <w:u w:val="none"/>
    </w:rPr>
  </w:style>
  <w:style w:type="character" w:customStyle="1" w:styleId="39">
    <w:name w:val="font11"/>
    <w:basedOn w:val="21"/>
    <w:qFormat/>
    <w:uiPriority w:val="0"/>
    <w:rPr>
      <w:rFonts w:hint="eastAsia" w:ascii="黑体" w:hAnsi="宋体" w:eastAsia="黑体" w:cs="黑体"/>
      <w:color w:val="000000"/>
      <w:sz w:val="28"/>
      <w:szCs w:val="28"/>
      <w:u w:val="none"/>
    </w:rPr>
  </w:style>
  <w:style w:type="character" w:customStyle="1" w:styleId="40">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65</Pages>
  <Words>6081</Words>
  <Characters>34668</Characters>
  <Lines>288</Lines>
  <Paragraphs>81</Paragraphs>
  <TotalTime>37</TotalTime>
  <ScaleCrop>false</ScaleCrop>
  <LinksUpToDate>false</LinksUpToDate>
  <CharactersWithSpaces>40668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2014-11-02T04:08:00Z</dcterms:created>
  <dc:creator>11385</dc:creator>
  <cp:lastModifiedBy>De</cp:lastModifiedBy>
  <cp:lastPrinted>2021-10-09T10:16:00Z</cp:lastPrinted>
  <dcterms:modified xsi:type="dcterms:W3CDTF">2021-10-21T03:23:18Z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BFFBA324424C421C9517F43CBBC50DAE</vt:lpwstr>
  </property>
</Properties>
</file>