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9"/>
        <w:widowControl w:val="0"/>
        <w:rPr>
          <w:rFonts w:ascii="黑体" w:hAnsi="黑体" w:eastAsia="黑体"/>
          <w:sz w:val="28"/>
          <w:szCs w:val="28"/>
        </w:rPr>
        <w:sectPr>
          <w:headerReference r:id="rId5" w:type="first"/>
          <w:footerReference r:id="rId8" w:type="first"/>
          <w:headerReference r:id="rId3" w:type="default"/>
          <w:footerReference r:id="rId6" w:type="default"/>
          <w:headerReference r:id="rId4" w:type="even"/>
          <w:footerReference r:id="rId7" w:type="even"/>
          <w:pgSz w:w="11907" w:h="16839"/>
          <w:pgMar w:top="1418" w:right="1134" w:bottom="1134" w:left="1418" w:header="1021" w:footer="1021" w:gutter="0"/>
          <w:pgNumType w:start="1"/>
          <w:cols w:space="720" w:num="1"/>
          <w:titlePg/>
          <w:docGrid w:type="linesAndChars" w:linePitch="312" w:charSpace="0"/>
        </w:sectPr>
      </w:pPr>
      <w:bookmarkStart w:id="0" w:name="SectionMark0"/>
      <w:bookmarkStart w:id="74" w:name="_GoBack"/>
      <w:bookmarkEnd w:id="74"/>
      <w:r>
        <w:rPr>
          <w:rFonts w:ascii="黑体" w:hAnsi="黑体" w:eastAsia="黑体"/>
          <w:sz w:val="28"/>
          <w:szCs w:val="28"/>
          <w:lang/>
        </w:rPr>
        <mc:AlternateContent>
          <mc:Choice Requires="wps">
            <w:drawing>
              <wp:anchor distT="0" distB="0" distL="114300" distR="114300" simplePos="0" relativeHeight="251659264" behindDoc="0" locked="0" layoutInCell="1" allowOverlap="1">
                <wp:simplePos x="0" y="0"/>
                <wp:positionH relativeFrom="page">
                  <wp:posOffset>5076825</wp:posOffset>
                </wp:positionH>
                <wp:positionV relativeFrom="page">
                  <wp:posOffset>720090</wp:posOffset>
                </wp:positionV>
                <wp:extent cx="1691005" cy="612140"/>
                <wp:effectExtent l="0" t="0" r="635" b="12700"/>
                <wp:wrapNone/>
                <wp:docPr id="2" name="fmFrame8"/>
                <wp:cNvGraphicFramePr/>
                <a:graphic xmlns:a="http://schemas.openxmlformats.org/drawingml/2006/main">
                  <a:graphicData uri="http://schemas.microsoft.com/office/word/2010/wordprocessingShape">
                    <wps:wsp>
                      <wps:cNvSpPr txBox="1"/>
                      <wps:spPr>
                        <a:xfrm>
                          <a:off x="0" y="0"/>
                          <a:ext cx="1691005" cy="612140"/>
                        </a:xfrm>
                        <a:prstGeom prst="rect">
                          <a:avLst/>
                        </a:prstGeom>
                        <a:solidFill>
                          <a:srgbClr val="FFFFFF"/>
                        </a:solidFill>
                        <a:ln w="9525">
                          <a:noFill/>
                        </a:ln>
                      </wps:spPr>
                      <wps:txbx>
                        <w:txbxContent>
                          <w:p>
                            <w:pPr>
                              <w:pStyle w:val="92"/>
                              <w:rPr>
                                <w:rFonts w:hint="eastAsia" w:ascii="Times New Roman" w:hAnsi="Times New Roman"/>
                              </w:rPr>
                            </w:pPr>
                            <w:r>
                              <w:rPr>
                                <w:rFonts w:hint="eastAsia" w:ascii="Times New Roman" w:hAnsi="Times New Roman"/>
                              </w:rPr>
                              <w:t>DG</w:t>
                            </w:r>
                          </w:p>
                        </w:txbxContent>
                      </wps:txbx>
                      <wps:bodyPr wrap="square" lIns="0" tIns="0" rIns="0" bIns="0" upright="1"/>
                    </wps:wsp>
                  </a:graphicData>
                </a:graphic>
              </wp:anchor>
            </w:drawing>
          </mc:Choice>
          <mc:Fallback>
            <w:pict>
              <v:shape id="fmFrame8" o:spid="_x0000_s1026" o:spt="202" type="#_x0000_t202" style="position:absolute;left:0pt;margin-left:399.75pt;margin-top:56.7pt;height:48.2pt;width:133.15pt;mso-position-horizontal-relative:page;mso-position-vertical-relative:page;z-index:251659264;mso-width-relative:page;mso-height-relative:page;" fillcolor="#FFFFFF" filled="t" stroked="f" coordsize="21600,21600" o:gfxdata="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b/v1/aAAAADAEAAA8AAAAAAAAAAQAgAAAAIgAAAGRycy9kb3ducmV2LnhtbFBLAQIUABQA&#10;AAAIAIdO4kDMgh0StQEAAGEDAAAOAAAAAAAAAAEAIAAAACkBAABkcnMvZTJvRG9jLnhtbFBLBQYA&#10;AAAABgAGAFkBAABQBQAAAAA=&#10;">
                <v:fill on="t" focussize="0,0"/>
                <v:stroke on="f"/>
                <v:imagedata o:title=""/>
                <o:lock v:ext="edit" aspectratio="f"/>
                <v:textbox inset="0mm,0mm,0mm,0mm">
                  <w:txbxContent>
                    <w:p>
                      <w:pPr>
                        <w:pStyle w:val="92"/>
                        <w:rPr>
                          <w:rFonts w:hint="eastAsia" w:ascii="Times New Roman" w:hAnsi="Times New Roman"/>
                        </w:rPr>
                      </w:pPr>
                      <w:r>
                        <w:rPr>
                          <w:rFonts w:hint="eastAsia" w:ascii="Times New Roman" w:hAnsi="Times New Roman"/>
                        </w:rPr>
                        <w:t>DG</w:t>
                      </w: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65408" behindDoc="0" locked="0" layoutInCell="1" allowOverlap="1">
                <wp:simplePos x="0" y="0"/>
                <wp:positionH relativeFrom="page">
                  <wp:posOffset>1008380</wp:posOffset>
                </wp:positionH>
                <wp:positionV relativeFrom="page">
                  <wp:posOffset>2469515</wp:posOffset>
                </wp:positionV>
                <wp:extent cx="5760085" cy="0"/>
                <wp:effectExtent l="0" t="0" r="0" b="0"/>
                <wp:wrapNone/>
                <wp:docPr id="8" name="直线 21"/>
                <wp:cNvGraphicFramePr/>
                <a:graphic xmlns:a="http://schemas.openxmlformats.org/drawingml/2006/main">
                  <a:graphicData uri="http://schemas.microsoft.com/office/word/2010/wordprocessingShape">
                    <wps:wsp>
                      <wps:cNvSpPr/>
                      <wps:spPr>
                        <a:xfrm>
                          <a:off x="0" y="0"/>
                          <a:ext cx="576008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79.4pt;margin-top:194.45pt;height:0pt;width:453.55pt;mso-position-horizontal-relative:page;mso-position-vertical-relative:page;z-index:251665408;mso-width-relative:page;mso-height-relative:page;" filled="f" stroked="t" coordsize="21600,21600" o:gfxdata="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&#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rPYxv2AAAAAwBAAAPAAAAAAAAAAEAIAAAACIAAABk&#10;cnMvZG93bnJldi54bWxQSwECFAAUAAAACACHTuJA79sRCc0BAACPAwAADgAAAAAAAAABACAAAAAn&#10;AQAAZHJzL2Uyb0RvYy54bWxQSwUGAAAAAAYABgBZAQAAZgUAAAAA&#10;">
                <v:fill on="f" focussize="0,0"/>
                <v:stroke weight="1pt" color="#000000" joinstyle="round"/>
                <v:imagedata o:title=""/>
                <o:lock v:ext="edit" aspectratio="f"/>
              </v:line>
            </w:pict>
          </mc:Fallback>
        </mc:AlternateContent>
      </w:r>
      <w:r>
        <w:rPr>
          <w:rFonts w:ascii="黑体" w:hAnsi="黑体" w:eastAsia="黑体"/>
          <w:sz w:val="28"/>
          <w:szCs w:val="28"/>
          <w:lang/>
        </w:rPr>
        <mc:AlternateContent>
          <mc:Choice Requires="wps">
            <w:drawing>
              <wp:anchor distT="0" distB="0" distL="114300" distR="114300" simplePos="0" relativeHeight="251663360" behindDoc="0" locked="0" layoutInCell="1" allowOverlap="1">
                <wp:simplePos x="0" y="0"/>
                <wp:positionH relativeFrom="page">
                  <wp:posOffset>4608830</wp:posOffset>
                </wp:positionH>
                <wp:positionV relativeFrom="page">
                  <wp:posOffset>9176385</wp:posOffset>
                </wp:positionV>
                <wp:extent cx="2160270" cy="252095"/>
                <wp:effectExtent l="0" t="0" r="3810" b="6985"/>
                <wp:wrapNone/>
                <wp:docPr id="6" name="fmFrame6"/>
                <wp:cNvGraphicFramePr/>
                <a:graphic xmlns:a="http://schemas.openxmlformats.org/drawingml/2006/main">
                  <a:graphicData uri="http://schemas.microsoft.com/office/word/2010/wordprocessingShape">
                    <wps:wsp>
                      <wps:cNvSpPr txBox="1"/>
                      <wps:spPr>
                        <a:xfrm>
                          <a:off x="0" y="0"/>
                          <a:ext cx="2160270" cy="252095"/>
                        </a:xfrm>
                        <a:prstGeom prst="rect">
                          <a:avLst/>
                        </a:prstGeom>
                        <a:solidFill>
                          <a:srgbClr val="FFFFFF"/>
                        </a:solidFill>
                        <a:ln w="9525">
                          <a:noFill/>
                        </a:ln>
                      </wps:spPr>
                      <wps:txbx>
                        <w:txbxContent>
                          <w:p>
                            <w:pPr>
                              <w:pStyle w:val="62"/>
                              <w:adjustRightInd w:val="0"/>
                              <w:snapToGrid w:val="0"/>
                              <w:ind w:firstLine="140" w:firstLineChars="50"/>
                              <w:rPr>
                                <w:rFonts w:hint="eastAsia" w:ascii="黑体"/>
                              </w:rPr>
                            </w:pPr>
                            <w:r>
                              <w:rPr>
                                <w:rFonts w:hint="eastAsia" w:ascii="黑体"/>
                              </w:rPr>
                              <w:t>2021-</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实施</w:t>
                            </w:r>
                          </w:p>
                          <w:p>
                            <w:pPr>
                              <w:pStyle w:val="62"/>
                              <w:ind w:right="560" w:firstLine="140" w:firstLineChars="50"/>
                              <w:jc w:val="both"/>
                              <w:rPr>
                                <w:rFonts w:hint="eastAsia"/>
                              </w:rPr>
                            </w:pPr>
                          </w:p>
                          <w:p>
                            <w:pPr>
                              <w:pStyle w:val="62"/>
                              <w:ind w:right="560" w:firstLine="140" w:firstLineChars="50"/>
                              <w:jc w:val="both"/>
                            </w:pPr>
                          </w:p>
                        </w:txbxContent>
                      </wps:txbx>
                      <wps:bodyPr wrap="square" lIns="0" tIns="0" rIns="0" bIns="0" upright="1"/>
                    </wps:wsp>
                  </a:graphicData>
                </a:graphic>
              </wp:anchor>
            </w:drawing>
          </mc:Choice>
          <mc:Fallback>
            <w:pict>
              <v:shape id="fmFrame6" o:spid="_x0000_s1026" o:spt="202" type="#_x0000_t202" style="position:absolute;left:0pt;margin-left:362.9pt;margin-top:722.55pt;height:19.85pt;width:170.1pt;mso-position-horizontal-relative:page;mso-position-vertical-relative:page;z-index:251663360;mso-width-relative:page;mso-height-relative:page;" fillcolor="#FFFFFF" filled="t" stroked="f" coordsize="21600,21600" o:gfxdata="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NnBtNsAAAAOAQAADwAAAAAAAAABACAAAAAiAAAAZHJzL2Rvd25yZXYueG1sUEsBAhQAFAAA&#10;AAgAh07iQLOaUBGzAQAAYQMAAA4AAAAAAAAAAQAgAAAAKgEAAGRycy9lMm9Eb2MueG1sUEsFBgAA&#10;AAAGAAYAWQEAAE8FAAAAAA==&#10;">
                <v:fill on="t" focussize="0,0"/>
                <v:stroke on="f"/>
                <v:imagedata o:title=""/>
                <o:lock v:ext="edit" aspectratio="f"/>
                <v:textbox inset="0mm,0mm,0mm,0mm">
                  <w:txbxContent>
                    <w:p>
                      <w:pPr>
                        <w:pStyle w:val="62"/>
                        <w:adjustRightInd w:val="0"/>
                        <w:snapToGrid w:val="0"/>
                        <w:ind w:firstLine="140" w:firstLineChars="50"/>
                        <w:rPr>
                          <w:rFonts w:hint="eastAsia" w:ascii="黑体"/>
                        </w:rPr>
                      </w:pPr>
                      <w:r>
                        <w:rPr>
                          <w:rFonts w:hint="eastAsia" w:ascii="黑体"/>
                        </w:rPr>
                        <w:t>2021-</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实施</w:t>
                      </w:r>
                    </w:p>
                    <w:p>
                      <w:pPr>
                        <w:pStyle w:val="62"/>
                        <w:ind w:right="560" w:firstLine="140" w:firstLineChars="50"/>
                        <w:jc w:val="both"/>
                        <w:rPr>
                          <w:rFonts w:hint="eastAsia"/>
                        </w:rPr>
                      </w:pPr>
                    </w:p>
                    <w:p>
                      <w:pPr>
                        <w:pStyle w:val="62"/>
                        <w:ind w:right="560" w:firstLine="140" w:firstLineChars="50"/>
                        <w:jc w:val="both"/>
                      </w:pP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62336" behindDoc="0" locked="0" layoutInCell="1" allowOverlap="1">
                <wp:simplePos x="0" y="0"/>
                <wp:positionH relativeFrom="page">
                  <wp:posOffset>1008380</wp:posOffset>
                </wp:positionH>
                <wp:positionV relativeFrom="page">
                  <wp:posOffset>9166860</wp:posOffset>
                </wp:positionV>
                <wp:extent cx="2160270" cy="252095"/>
                <wp:effectExtent l="0" t="0" r="3810" b="6985"/>
                <wp:wrapNone/>
                <wp:docPr id="5" name="fmFrame5"/>
                <wp:cNvGraphicFramePr/>
                <a:graphic xmlns:a="http://schemas.openxmlformats.org/drawingml/2006/main">
                  <a:graphicData uri="http://schemas.microsoft.com/office/word/2010/wordprocessingShape">
                    <wps:wsp>
                      <wps:cNvSpPr txBox="1"/>
                      <wps:spPr>
                        <a:xfrm>
                          <a:off x="0" y="0"/>
                          <a:ext cx="2160270" cy="252095"/>
                        </a:xfrm>
                        <a:prstGeom prst="rect">
                          <a:avLst/>
                        </a:prstGeom>
                        <a:solidFill>
                          <a:srgbClr val="FFFFFF"/>
                        </a:solidFill>
                        <a:ln w="9525">
                          <a:noFill/>
                        </a:ln>
                      </wps:spPr>
                      <wps:txbx>
                        <w:txbxContent>
                          <w:p>
                            <w:pPr>
                              <w:pStyle w:val="63"/>
                              <w:adjustRightInd w:val="0"/>
                              <w:snapToGrid w:val="0"/>
                              <w:spacing w:line="360" w:lineRule="auto"/>
                              <w:rPr>
                                <w:rFonts w:hint="eastAsia" w:ascii="黑体"/>
                              </w:rPr>
                            </w:pPr>
                            <w:r>
                              <w:rPr>
                                <w:rFonts w:hint="eastAsia" w:ascii="黑体"/>
                              </w:rPr>
                              <w:t>2021-</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发布</w:t>
                            </w:r>
                          </w:p>
                        </w:txbxContent>
                      </wps:txbx>
                      <wps:bodyPr wrap="square" lIns="0" tIns="0" rIns="0" bIns="0" upright="1"/>
                    </wps:wsp>
                  </a:graphicData>
                </a:graphic>
              </wp:anchor>
            </w:drawing>
          </mc:Choice>
          <mc:Fallback>
            <w:pict>
              <v:shape id="fmFrame5" o:spid="_x0000_s1026" o:spt="202" type="#_x0000_t202" style="position:absolute;left:0pt;margin-left:79.4pt;margin-top:721.8pt;height:19.85pt;width:170.1pt;mso-position-horizontal-relative:page;mso-position-vertical-relative:page;z-index:251662336;mso-width-relative:page;mso-height-relative:page;" fillcolor="#FFFFFF" filled="t" stroked="f" coordsize="21600,21600" o:gfxdata="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xV98XbAAAADQEAAA8AAAAAAAAAAQAgAAAAIgAAAGRycy9kb3ducmV2LnhtbFBLAQIUABQA&#10;AAAIAIdO4kDJS68utAEAAGEDAAAOAAAAAAAAAAEAIAAAACoBAABkcnMvZTJvRG9jLnhtbFBLBQYA&#10;AAAABgAGAFkBAABQBQAAAAA=&#10;">
                <v:fill on="t" focussize="0,0"/>
                <v:stroke on="f"/>
                <v:imagedata o:title=""/>
                <o:lock v:ext="edit" aspectratio="f"/>
                <v:textbox inset="0mm,0mm,0mm,0mm">
                  <w:txbxContent>
                    <w:p>
                      <w:pPr>
                        <w:pStyle w:val="63"/>
                        <w:adjustRightInd w:val="0"/>
                        <w:snapToGrid w:val="0"/>
                        <w:spacing w:line="360" w:lineRule="auto"/>
                        <w:rPr>
                          <w:rFonts w:hint="eastAsia" w:ascii="黑体"/>
                        </w:rPr>
                      </w:pPr>
                      <w:r>
                        <w:rPr>
                          <w:rFonts w:hint="eastAsia" w:ascii="黑体"/>
                        </w:rPr>
                        <w:t>2021-</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发布</w:t>
                      </w: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66432" behindDoc="0" locked="0" layoutInCell="1" allowOverlap="1">
                <wp:simplePos x="0" y="0"/>
                <wp:positionH relativeFrom="page">
                  <wp:posOffset>1008380</wp:posOffset>
                </wp:positionH>
                <wp:positionV relativeFrom="page">
                  <wp:posOffset>9460230</wp:posOffset>
                </wp:positionV>
                <wp:extent cx="5760085" cy="0"/>
                <wp:effectExtent l="0" t="0" r="0" b="0"/>
                <wp:wrapNone/>
                <wp:docPr id="9" name="直线 22"/>
                <wp:cNvGraphicFramePr/>
                <a:graphic xmlns:a="http://schemas.openxmlformats.org/drawingml/2006/main">
                  <a:graphicData uri="http://schemas.microsoft.com/office/word/2010/wordprocessingShape">
                    <wps:wsp>
                      <wps:cNvSpPr/>
                      <wps:spPr>
                        <a:xfrm>
                          <a:off x="0" y="0"/>
                          <a:ext cx="576008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2" o:spid="_x0000_s1026" o:spt="20" style="position:absolute;left:0pt;margin-left:79.4pt;margin-top:744.9pt;height:0pt;width:453.55pt;mso-position-horizontal-relative:page;mso-position-vertical-relative:page;z-index:251666432;mso-width-relative:page;mso-height-relative:page;" filled="f" stroked="t" coordsize="21600,21600" o:gfxdata="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kJAPXZAAAADgEAAA8AAAAAAAAAAQAgAAAAIgAA&#10;AGRycy9kb3ducmV2LnhtbFBLAQIUABQAAAAIAIdO4kAo/CqUzgEAAI8DAAAOAAAAAAAAAAEAIAAA&#10;ACgBAABkcnMvZTJvRG9jLnhtbFBLBQYAAAAABgAGAFkBAABoBQAAAAA=&#10;">
                <v:fill on="f" focussize="0,0"/>
                <v:stroke weight="1pt" color="#000000" joinstyle="round"/>
                <v:imagedata o:title=""/>
                <o:lock v:ext="edit" aspectratio="f"/>
              </v:line>
            </w:pict>
          </mc:Fallback>
        </mc:AlternateContent>
      </w:r>
      <w:r>
        <w:rPr>
          <w:rFonts w:ascii="黑体" w:hAnsi="黑体" w:eastAsia="黑体"/>
          <w:sz w:val="28"/>
          <w:szCs w:val="28"/>
          <w:lang/>
        </w:rPr>
        <mc:AlternateContent>
          <mc:Choice Requires="wps">
            <w:drawing>
              <wp:anchor distT="0" distB="0" distL="114300" distR="114300" simplePos="0" relativeHeight="251664384" behindDoc="0" locked="0" layoutInCell="1" allowOverlap="1">
                <wp:simplePos x="0" y="0"/>
                <wp:positionH relativeFrom="page">
                  <wp:posOffset>1008380</wp:posOffset>
                </wp:positionH>
                <wp:positionV relativeFrom="page">
                  <wp:posOffset>9573895</wp:posOffset>
                </wp:positionV>
                <wp:extent cx="5760085" cy="360045"/>
                <wp:effectExtent l="0" t="0" r="635" b="5715"/>
                <wp:wrapNone/>
                <wp:docPr id="7" name="fmFrame7"/>
                <wp:cNvGraphicFramePr/>
                <a:graphic xmlns:a="http://schemas.openxmlformats.org/drawingml/2006/main">
                  <a:graphicData uri="http://schemas.microsoft.com/office/word/2010/wordprocessingShape">
                    <wps:wsp>
                      <wps:cNvSpPr txBox="1"/>
                      <wps:spPr>
                        <a:xfrm>
                          <a:off x="0" y="0"/>
                          <a:ext cx="5760085" cy="360045"/>
                        </a:xfrm>
                        <a:prstGeom prst="rect">
                          <a:avLst/>
                        </a:prstGeom>
                        <a:solidFill>
                          <a:srgbClr val="FFFFFF"/>
                        </a:solidFill>
                        <a:ln w="9525">
                          <a:noFill/>
                        </a:ln>
                      </wps:spPr>
                      <wps:txbx>
                        <w:txbxContent>
                          <w:p>
                            <w:pPr>
                              <w:pStyle w:val="64"/>
                              <w:rPr>
                                <w:sz w:val="32"/>
                                <w:szCs w:val="32"/>
                              </w:rPr>
                            </w:pPr>
                            <w:r>
                              <w:rPr>
                                <w:rFonts w:hint="eastAsia"/>
                                <w:sz w:val="32"/>
                                <w:szCs w:val="32"/>
                              </w:rPr>
                              <w:t xml:space="preserve">广东省农业农村厅  </w:t>
                            </w:r>
                            <w:r>
                              <w:rPr>
                                <w:rFonts w:hint="eastAsia"/>
                                <w:sz w:val="28"/>
                                <w:szCs w:val="28"/>
                              </w:rPr>
                              <w:t>发布</w:t>
                            </w:r>
                          </w:p>
                          <w:p>
                            <w:pPr>
                              <w:rPr>
                                <w:szCs w:val="36"/>
                              </w:rPr>
                            </w:pPr>
                          </w:p>
                        </w:txbxContent>
                      </wps:txbx>
                      <wps:bodyPr wrap="square" lIns="0" tIns="0" rIns="0" bIns="0" upright="1"/>
                    </wps:wsp>
                  </a:graphicData>
                </a:graphic>
              </wp:anchor>
            </w:drawing>
          </mc:Choice>
          <mc:Fallback>
            <w:pict>
              <v:shape id="fmFrame7" o:spid="_x0000_s1026" o:spt="202" type="#_x0000_t202" style="position:absolute;left:0pt;margin-left:79.4pt;margin-top:753.85pt;height:28.35pt;width:453.55pt;mso-position-horizontal-relative:page;mso-position-vertical-relative:page;z-index:251664384;mso-width-relative:page;mso-height-relative:page;" fillcolor="#FFFFFF" filled="t" stroked="f" coordsize="21600,21600" o:gfxdata="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MP5fg2gAAAA4BAAAPAAAAAAAAAAEAIAAAACIAAABkcnMvZG93bnJldi54bWxQSwECFAAUAAAA&#10;CACHTuJAxUPmKbMBAABhAwAADgAAAAAAAAABACAAAAApAQAAZHJzL2Uyb0RvYy54bWxQSwUGAAAA&#10;AAYABgBZAQAATgUAAAAA&#10;">
                <v:fill on="t" focussize="0,0"/>
                <v:stroke on="f"/>
                <v:imagedata o:title=""/>
                <o:lock v:ext="edit" aspectratio="f"/>
                <v:textbox inset="0mm,0mm,0mm,0mm">
                  <w:txbxContent>
                    <w:p>
                      <w:pPr>
                        <w:pStyle w:val="64"/>
                        <w:rPr>
                          <w:sz w:val="32"/>
                          <w:szCs w:val="32"/>
                        </w:rPr>
                      </w:pPr>
                      <w:r>
                        <w:rPr>
                          <w:rFonts w:hint="eastAsia"/>
                          <w:sz w:val="32"/>
                          <w:szCs w:val="32"/>
                        </w:rPr>
                        <w:t xml:space="preserve">广东省农业农村厅  </w:t>
                      </w:r>
                      <w:r>
                        <w:rPr>
                          <w:rFonts w:hint="eastAsia"/>
                          <w:sz w:val="28"/>
                          <w:szCs w:val="28"/>
                        </w:rPr>
                        <w:t>发布</w:t>
                      </w:r>
                    </w:p>
                    <w:p>
                      <w:pPr>
                        <w:rPr>
                          <w:szCs w:val="36"/>
                        </w:rPr>
                      </w:pP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60288" behindDoc="0" locked="0" layoutInCell="1" allowOverlap="1">
                <wp:simplePos x="0" y="0"/>
                <wp:positionH relativeFrom="page">
                  <wp:posOffset>4248785</wp:posOffset>
                </wp:positionH>
                <wp:positionV relativeFrom="page">
                  <wp:posOffset>2124075</wp:posOffset>
                </wp:positionV>
                <wp:extent cx="2519045" cy="467995"/>
                <wp:effectExtent l="0" t="0" r="10795" b="4445"/>
                <wp:wrapNone/>
                <wp:docPr id="3" name="fmFrame3"/>
                <wp:cNvGraphicFramePr/>
                <a:graphic xmlns:a="http://schemas.openxmlformats.org/drawingml/2006/main">
                  <a:graphicData uri="http://schemas.microsoft.com/office/word/2010/wordprocessingShape">
                    <wps:wsp>
                      <wps:cNvSpPr txBox="1"/>
                      <wps:spPr>
                        <a:xfrm>
                          <a:off x="0" y="0"/>
                          <a:ext cx="2519045" cy="467995"/>
                        </a:xfrm>
                        <a:prstGeom prst="rect">
                          <a:avLst/>
                        </a:prstGeom>
                        <a:solidFill>
                          <a:srgbClr val="FFFFFF"/>
                        </a:solidFill>
                        <a:ln w="9525">
                          <a:noFill/>
                        </a:ln>
                      </wps:spPr>
                      <wps:txbx>
                        <w:txbxContent>
                          <w:p>
                            <w:pPr>
                              <w:pStyle w:val="77"/>
                              <w:snapToGrid w:val="0"/>
                              <w:spacing w:before="0" w:line="240" w:lineRule="auto"/>
                              <w:rPr>
                                <w:rFonts w:hint="eastAsia" w:ascii="黑体" w:eastAsia="黑体"/>
                                <w:szCs w:val="21"/>
                                <w:lang w:val="de-DE"/>
                              </w:rPr>
                            </w:pPr>
                            <w:r>
                              <w:rPr>
                                <w:rFonts w:hint="eastAsia" w:ascii="黑体" w:eastAsia="黑体"/>
                                <w:szCs w:val="21"/>
                                <w:lang w:val="de-DE"/>
                              </w:rPr>
                              <w:t>DG</w:t>
                            </w:r>
                            <w:r>
                              <w:rPr>
                                <w:rFonts w:hint="eastAsia" w:ascii="黑体" w:eastAsia="黑体"/>
                                <w:szCs w:val="21"/>
                              </w:rPr>
                              <w:t>44</w:t>
                            </w:r>
                            <w:r>
                              <w:rPr>
                                <w:rFonts w:hint="eastAsia" w:ascii="黑体" w:eastAsia="黑体"/>
                                <w:szCs w:val="21"/>
                                <w:lang w:val="de-DE"/>
                              </w:rPr>
                              <w:t>/</w:t>
                            </w:r>
                            <w:r>
                              <w:rPr>
                                <w:rFonts w:hint="eastAsia" w:ascii="黑体" w:eastAsia="黑体"/>
                                <w:szCs w:val="21"/>
                              </w:rPr>
                              <w:t>Z</w:t>
                            </w:r>
                            <w:r>
                              <w:rPr>
                                <w:rFonts w:hint="eastAsia" w:ascii="黑体" w:eastAsia="黑体"/>
                                <w:szCs w:val="21"/>
                                <w:lang w:val="de-DE"/>
                              </w:rPr>
                              <w:t xml:space="preserve"> </w:t>
                            </w:r>
                            <w:r>
                              <w:rPr>
                                <w:rFonts w:hint="eastAsia" w:ascii="黑体" w:eastAsia="黑体"/>
                                <w:szCs w:val="21"/>
                              </w:rPr>
                              <w:t>006－2021</w:t>
                            </w:r>
                          </w:p>
                          <w:p>
                            <w:pPr>
                              <w:pStyle w:val="77"/>
                              <w:snapToGrid w:val="0"/>
                              <w:spacing w:before="0" w:line="240" w:lineRule="auto"/>
                              <w:rPr>
                                <w:rFonts w:ascii="黑体" w:eastAsia="黑体"/>
                                <w:lang w:val="de-DE"/>
                              </w:rPr>
                            </w:pPr>
                          </w:p>
                        </w:txbxContent>
                      </wps:txbx>
                      <wps:bodyPr wrap="square" lIns="0" tIns="0" rIns="0" bIns="0" upright="1"/>
                    </wps:wsp>
                  </a:graphicData>
                </a:graphic>
              </wp:anchor>
            </w:drawing>
          </mc:Choice>
          <mc:Fallback>
            <w:pict>
              <v:shape id="fmFrame3" o:spid="_x0000_s1026" o:spt="202" type="#_x0000_t202" style="position:absolute;left:0pt;margin-left:334.55pt;margin-top:167.25pt;height:36.85pt;width:198.35pt;mso-position-horizontal-relative:page;mso-position-vertical-relative:page;z-index:251660288;mso-width-relative:page;mso-height-relative:page;" fillcolor="#FFFFFF" filled="t" stroked="f" coordsize="21600,21600" o:gfxdata="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OXX9UXaAAAADAEAAA8AAAAAAAAAAQAgAAAAIgAAAGRycy9kb3ducmV2LnhtbFBLAQIUABQA&#10;AAAIAIdO4kAu5xW1tQEAAGEDAAAOAAAAAAAAAAEAIAAAACkBAABkcnMvZTJvRG9jLnhtbFBLBQYA&#10;AAAABgAGAFkBAABQBQAAAAA=&#10;">
                <v:fill on="t" focussize="0,0"/>
                <v:stroke on="f"/>
                <v:imagedata o:title=""/>
                <o:lock v:ext="edit" aspectratio="f"/>
                <v:textbox inset="0mm,0mm,0mm,0mm">
                  <w:txbxContent>
                    <w:p>
                      <w:pPr>
                        <w:pStyle w:val="77"/>
                        <w:snapToGrid w:val="0"/>
                        <w:spacing w:before="0" w:line="240" w:lineRule="auto"/>
                        <w:rPr>
                          <w:rFonts w:hint="eastAsia" w:ascii="黑体" w:eastAsia="黑体"/>
                          <w:szCs w:val="21"/>
                          <w:lang w:val="de-DE"/>
                        </w:rPr>
                      </w:pPr>
                      <w:r>
                        <w:rPr>
                          <w:rFonts w:hint="eastAsia" w:ascii="黑体" w:eastAsia="黑体"/>
                          <w:szCs w:val="21"/>
                          <w:lang w:val="de-DE"/>
                        </w:rPr>
                        <w:t>DG</w:t>
                      </w:r>
                      <w:r>
                        <w:rPr>
                          <w:rFonts w:hint="eastAsia" w:ascii="黑体" w:eastAsia="黑体"/>
                          <w:szCs w:val="21"/>
                        </w:rPr>
                        <w:t>44</w:t>
                      </w:r>
                      <w:r>
                        <w:rPr>
                          <w:rFonts w:hint="eastAsia" w:ascii="黑体" w:eastAsia="黑体"/>
                          <w:szCs w:val="21"/>
                          <w:lang w:val="de-DE"/>
                        </w:rPr>
                        <w:t>/</w:t>
                      </w:r>
                      <w:r>
                        <w:rPr>
                          <w:rFonts w:hint="eastAsia" w:ascii="黑体" w:eastAsia="黑体"/>
                          <w:szCs w:val="21"/>
                        </w:rPr>
                        <w:t>Z</w:t>
                      </w:r>
                      <w:r>
                        <w:rPr>
                          <w:rFonts w:hint="eastAsia" w:ascii="黑体" w:eastAsia="黑体"/>
                          <w:szCs w:val="21"/>
                          <w:lang w:val="de-DE"/>
                        </w:rPr>
                        <w:t xml:space="preserve"> </w:t>
                      </w:r>
                      <w:r>
                        <w:rPr>
                          <w:rFonts w:hint="eastAsia" w:ascii="黑体" w:eastAsia="黑体"/>
                          <w:szCs w:val="21"/>
                        </w:rPr>
                        <w:t>006－2021</w:t>
                      </w:r>
                    </w:p>
                    <w:p>
                      <w:pPr>
                        <w:pStyle w:val="77"/>
                        <w:snapToGrid w:val="0"/>
                        <w:spacing w:before="0" w:line="240" w:lineRule="auto"/>
                        <w:rPr>
                          <w:rFonts w:ascii="黑体" w:eastAsia="黑体"/>
                          <w:lang w:val="de-DE"/>
                        </w:rPr>
                      </w:pP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61312" behindDoc="0" locked="0" layoutInCell="1" allowOverlap="1">
                <wp:simplePos x="0" y="0"/>
                <wp:positionH relativeFrom="page">
                  <wp:posOffset>1008380</wp:posOffset>
                </wp:positionH>
                <wp:positionV relativeFrom="page">
                  <wp:posOffset>3960495</wp:posOffset>
                </wp:positionV>
                <wp:extent cx="5760085" cy="1800225"/>
                <wp:effectExtent l="0" t="0" r="635" b="13335"/>
                <wp:wrapNone/>
                <wp:docPr id="4" name="fmFrame4"/>
                <wp:cNvGraphicFramePr/>
                <a:graphic xmlns:a="http://schemas.openxmlformats.org/drawingml/2006/main">
                  <a:graphicData uri="http://schemas.microsoft.com/office/word/2010/wordprocessingShape">
                    <wps:wsp>
                      <wps:cNvSpPr txBox="1"/>
                      <wps:spPr>
                        <a:xfrm>
                          <a:off x="0" y="0"/>
                          <a:ext cx="5760085" cy="1800225"/>
                        </a:xfrm>
                        <a:prstGeom prst="rect">
                          <a:avLst/>
                        </a:prstGeom>
                        <a:solidFill>
                          <a:srgbClr val="FFFFFF"/>
                        </a:solidFill>
                        <a:ln w="9525">
                          <a:noFill/>
                        </a:ln>
                      </wps:spPr>
                      <wps:txbx>
                        <w:txbxContent>
                          <w:p>
                            <w:pPr>
                              <w:pStyle w:val="91"/>
                            </w:pPr>
                          </w:p>
                          <w:p>
                            <w:pPr>
                              <w:pStyle w:val="91"/>
                            </w:pPr>
                          </w:p>
                          <w:p>
                            <w:pPr>
                              <w:pStyle w:val="80"/>
                              <w:rPr>
                                <w:rFonts w:hint="eastAsia"/>
                                <w:color w:val="000000"/>
                              </w:rPr>
                            </w:pPr>
                            <w:r>
                              <w:rPr>
                                <w:rFonts w:hint="eastAsia"/>
                                <w:color w:val="000000"/>
                              </w:rPr>
                              <w:t>智能计重式投饲机</w:t>
                            </w:r>
                          </w:p>
                          <w:p>
                            <w:pPr>
                              <w:pStyle w:val="81"/>
                              <w:rPr>
                                <w:rFonts w:hint="eastAsia" w:ascii="黑体" w:hAnsi="黑体" w:eastAsia="黑体"/>
                              </w:rPr>
                            </w:pPr>
                          </w:p>
                          <w:p>
                            <w:pPr>
                              <w:pStyle w:val="107"/>
                            </w:pPr>
                          </w:p>
                          <w:p>
                            <w:pPr>
                              <w:pStyle w:val="104"/>
                            </w:pPr>
                          </w:p>
                        </w:txbxContent>
                      </wps:txbx>
                      <wps:bodyPr wrap="square" lIns="0" tIns="0" rIns="0" bIns="0" upright="1"/>
                    </wps:wsp>
                  </a:graphicData>
                </a:graphic>
              </wp:anchor>
            </w:drawing>
          </mc:Choice>
          <mc:Fallback>
            <w:pict>
              <v:shape id="fmFrame4" o:spid="_x0000_s1026" o:spt="202" type="#_x0000_t202" style="position:absolute;left:0pt;margin-left:79.4pt;margin-top:311.85pt;height:141.75pt;width:453.55pt;mso-position-horizontal-relative:page;mso-position-vertical-relative:page;z-index:251661312;mso-width-relative:page;mso-height-relative:page;" fillcolor="#FFFFFF" filled="t" stroked="f" coordsize="21600,21600" o:gfxdata="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CIWqDaAAAADAEAAA8AAAAAAAAAAQAgAAAAIgAAAGRycy9kb3ducmV2LnhtbFBLAQIUABQA&#10;AAAIAIdO4kDm6rdrtQEAAGIDAAAOAAAAAAAAAAEAIAAAACkBAABkcnMvZTJvRG9jLnhtbFBLBQYA&#10;AAAABgAGAFkBAABQBQAAAAA=&#10;">
                <v:fill on="t" focussize="0,0"/>
                <v:stroke on="f"/>
                <v:imagedata o:title=""/>
                <o:lock v:ext="edit" aspectratio="f"/>
                <v:textbox inset="0mm,0mm,0mm,0mm">
                  <w:txbxContent>
                    <w:p>
                      <w:pPr>
                        <w:pStyle w:val="91"/>
                      </w:pPr>
                    </w:p>
                    <w:p>
                      <w:pPr>
                        <w:pStyle w:val="91"/>
                      </w:pPr>
                    </w:p>
                    <w:p>
                      <w:pPr>
                        <w:pStyle w:val="80"/>
                        <w:rPr>
                          <w:rFonts w:hint="eastAsia"/>
                          <w:color w:val="000000"/>
                        </w:rPr>
                      </w:pPr>
                      <w:r>
                        <w:rPr>
                          <w:rFonts w:hint="eastAsia"/>
                          <w:color w:val="000000"/>
                        </w:rPr>
                        <w:t>智能计重式投饲机</w:t>
                      </w:r>
                    </w:p>
                    <w:p>
                      <w:pPr>
                        <w:pStyle w:val="81"/>
                        <w:rPr>
                          <w:rFonts w:hint="eastAsia" w:ascii="黑体" w:hAnsi="黑体" w:eastAsia="黑体"/>
                        </w:rPr>
                      </w:pPr>
                    </w:p>
                    <w:p>
                      <w:pPr>
                        <w:pStyle w:val="107"/>
                      </w:pPr>
                    </w:p>
                    <w:p>
                      <w:pPr>
                        <w:pStyle w:val="104"/>
                      </w:pP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58240" behindDoc="0" locked="0" layoutInCell="1" allowOverlap="1">
                <wp:simplePos x="0" y="0"/>
                <wp:positionH relativeFrom="page">
                  <wp:posOffset>1008380</wp:posOffset>
                </wp:positionH>
                <wp:positionV relativeFrom="page">
                  <wp:posOffset>1656080</wp:posOffset>
                </wp:positionV>
                <wp:extent cx="5760085" cy="396240"/>
                <wp:effectExtent l="0" t="0" r="635" b="0"/>
                <wp:wrapNone/>
                <wp:docPr id="1" name="fmFrame2"/>
                <wp:cNvGraphicFramePr/>
                <a:graphic xmlns:a="http://schemas.openxmlformats.org/drawingml/2006/main">
                  <a:graphicData uri="http://schemas.microsoft.com/office/word/2010/wordprocessingShape">
                    <wps:wsp>
                      <wps:cNvSpPr txBox="1"/>
                      <wps:spPr>
                        <a:xfrm>
                          <a:off x="0" y="0"/>
                          <a:ext cx="5760085" cy="396240"/>
                        </a:xfrm>
                        <a:prstGeom prst="rect">
                          <a:avLst/>
                        </a:prstGeom>
                        <a:solidFill>
                          <a:srgbClr val="FFFFFF"/>
                        </a:solidFill>
                        <a:ln w="9525">
                          <a:noFill/>
                        </a:ln>
                      </wps:spPr>
                      <wps:txbx>
                        <w:txbxContent>
                          <w:p>
                            <w:pPr>
                              <w:pStyle w:val="58"/>
                            </w:pPr>
                            <w:r>
                              <w:rPr>
                                <w:rFonts w:hint="eastAsia"/>
                              </w:rPr>
                              <w:t>农业机械专项鉴定大纲</w:t>
                            </w:r>
                          </w:p>
                        </w:txbxContent>
                      </wps:txbx>
                      <wps:bodyPr wrap="square" lIns="0" tIns="0" rIns="0" bIns="0" upright="1"/>
                    </wps:wsp>
                  </a:graphicData>
                </a:graphic>
              </wp:anchor>
            </w:drawing>
          </mc:Choice>
          <mc:Fallback>
            <w:pict>
              <v:shape id="fmFrame2" o:spid="_x0000_s1026" o:spt="202" type="#_x0000_t202" style="position:absolute;left:0pt;margin-left:79.4pt;margin-top:130.4pt;height:31.2pt;width:453.55pt;mso-position-horizontal-relative:page;mso-position-vertical-relative:page;z-index:251658240;mso-width-relative:page;mso-height-relative:page;" fillcolor="#FFFFFF" filled="t" stroked="f" coordsize="21600,21600" o:gfxdata="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bJv/KdoAAAAMAQAADwAAAAAAAAABACAAAAAiAAAAZHJzL2Rvd25yZXYueG1sUEsBAhQA&#10;FAAAAAgAh07iQBIGlC23AQAAYQMAAA4AAAAAAAAAAQAgAAAAKQEAAGRycy9lMm9Eb2MueG1sUEsF&#10;BgAAAAAGAAYAWQEAAFIFAAAAAA==&#10;">
                <v:fill on="t" focussize="0,0"/>
                <v:stroke on="f"/>
                <v:imagedata o:title=""/>
                <o:lock v:ext="edit" aspectratio="f"/>
                <v:textbox inset="0mm,0mm,0mm,0mm">
                  <w:txbxContent>
                    <w:p>
                      <w:pPr>
                        <w:pStyle w:val="58"/>
                      </w:pPr>
                      <w:r>
                        <w:rPr>
                          <w:rFonts w:hint="eastAsia"/>
                        </w:rPr>
                        <w:t>农业机械专项鉴定大纲</w:t>
                      </w:r>
                    </w:p>
                  </w:txbxContent>
                </v:textbox>
              </v:shape>
            </w:pict>
          </mc:Fallback>
        </mc:AlternateContent>
      </w:r>
      <w:r>
        <w:rPr>
          <w:rFonts w:hint="eastAsia" w:ascii="黑体" w:hAnsi="黑体" w:eastAsia="黑体"/>
          <w:sz w:val="28"/>
          <w:szCs w:val="28"/>
        </w:rPr>
        <w:t>备案：Z备2021017号</w:t>
      </w:r>
    </w:p>
    <w:bookmarkEnd w:id="0"/>
    <w:p>
      <w:pPr>
        <w:jc w:val="center"/>
        <w:rPr>
          <w:rFonts w:hint="eastAsia" w:ascii="黑体" w:eastAsia="黑体"/>
          <w:sz w:val="32"/>
          <w:szCs w:val="32"/>
          <w:lang/>
        </w:rPr>
      </w:pPr>
      <w:bookmarkStart w:id="1" w:name="_Toc148086837"/>
      <w:bookmarkStart w:id="2" w:name="_Toc310604586"/>
      <w:bookmarkStart w:id="3" w:name="_Toc310604763"/>
      <w:bookmarkStart w:id="4" w:name="SectionMark1"/>
      <w:r>
        <w:rPr>
          <w:rFonts w:hint="eastAsia" w:ascii="黑体" w:eastAsia="黑体"/>
          <w:sz w:val="32"/>
          <w:szCs w:val="32"/>
        </w:rPr>
        <w:t>目    次</w:t>
      </w:r>
      <w:bookmarkEnd w:id="1"/>
      <w:bookmarkEnd w:id="2"/>
      <w:bookmarkEnd w:id="3"/>
    </w:p>
    <w:p>
      <w:pPr>
        <w:pStyle w:val="93"/>
        <w:widowControl w:val="0"/>
        <w:rPr>
          <w:rFonts w:hint="eastAsia"/>
        </w:rPr>
      </w:pP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rPr>
          <w:rFonts w:hint="eastAsia" w:hAnsi="宋体" w:cs="宋体"/>
        </w:rPr>
        <w:fldChar w:fldCharType="begin"/>
      </w:r>
      <w:r>
        <w:rPr>
          <w:rFonts w:hint="eastAsia" w:hAnsi="宋体" w:cs="宋体"/>
        </w:rPr>
        <w:instrText xml:space="preserve"> HYPERLINK \l _Toc26688 </w:instrText>
      </w:r>
      <w:r>
        <w:rPr>
          <w:rFonts w:hint="eastAsia" w:hAnsi="宋体" w:cs="宋体"/>
        </w:rPr>
        <w:fldChar w:fldCharType="separate"/>
      </w:r>
      <w:r>
        <w:rPr>
          <w:rFonts w:hint="eastAsia" w:hAnsi="宋体" w:cs="宋体"/>
          <w:kern w:val="2"/>
          <w:szCs w:val="32"/>
        </w:rPr>
        <w:t>前    言</w:t>
      </w:r>
      <w:r>
        <w:rPr>
          <w:rFonts w:hint="eastAsia" w:hAnsi="宋体" w:cs="宋体"/>
        </w:rPr>
        <w:tab/>
      </w:r>
      <w:r>
        <w:rPr>
          <w:rFonts w:hint="eastAsia" w:hAnsi="宋体" w:cs="宋体"/>
        </w:rPr>
        <w:fldChar w:fldCharType="begin"/>
      </w:r>
      <w:r>
        <w:rPr>
          <w:rFonts w:hint="eastAsia" w:hAnsi="宋体" w:cs="宋体"/>
        </w:rPr>
        <w:instrText xml:space="preserve"> PAGEREF _Toc26688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_Toc19996 </w:instrText>
      </w:r>
      <w:r>
        <w:rPr>
          <w:rFonts w:hint="eastAsia" w:hAnsi="宋体" w:cs="宋体"/>
        </w:rPr>
        <w:fldChar w:fldCharType="separate"/>
      </w:r>
      <w:r>
        <w:rPr>
          <w:rFonts w:hint="eastAsia" w:hAnsi="宋体" w:cs="宋体"/>
          <w:bCs/>
        </w:rPr>
        <w:t>1 范围</w:t>
      </w:r>
      <w:r>
        <w:rPr>
          <w:rFonts w:hint="eastAsia" w:hAnsi="宋体" w:cs="宋体"/>
        </w:rPr>
        <w:tab/>
      </w:r>
      <w:r>
        <w:rPr>
          <w:rFonts w:hint="eastAsia" w:hAnsi="宋体" w:cs="宋体"/>
        </w:rPr>
        <w:fldChar w:fldCharType="begin"/>
      </w:r>
      <w:r>
        <w:rPr>
          <w:rFonts w:hint="eastAsia" w:hAnsi="宋体" w:cs="宋体"/>
        </w:rPr>
        <w:instrText xml:space="preserve"> PAGEREF _Toc19996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_Toc3333 </w:instrText>
      </w:r>
      <w:r>
        <w:rPr>
          <w:rFonts w:hint="eastAsia" w:hAnsi="宋体" w:cs="宋体"/>
        </w:rP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_Toc3333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_Toc13696 </w:instrText>
      </w:r>
      <w:r>
        <w:rPr>
          <w:rFonts w:hint="eastAsia" w:hAnsi="宋体" w:cs="宋体"/>
        </w:rP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_Toc13696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_Toc30481 </w:instrText>
      </w:r>
      <w:r>
        <w:rPr>
          <w:rFonts w:hint="eastAsia" w:hAnsi="宋体" w:cs="宋体"/>
        </w:rPr>
        <w:fldChar w:fldCharType="separate"/>
      </w:r>
      <w:r>
        <w:rPr>
          <w:rFonts w:hint="eastAsia" w:hAnsi="宋体" w:cs="宋体"/>
        </w:rPr>
        <w:t>4 基本要求</w:t>
      </w:r>
      <w:r>
        <w:rPr>
          <w:rFonts w:hint="eastAsia" w:hAnsi="宋体" w:cs="宋体"/>
        </w:rPr>
        <w:tab/>
      </w:r>
      <w:r>
        <w:rPr>
          <w:rFonts w:hint="eastAsia" w:hAnsi="宋体" w:cs="宋体"/>
        </w:rPr>
        <w:fldChar w:fldCharType="begin"/>
      </w:r>
      <w:r>
        <w:rPr>
          <w:rFonts w:hint="eastAsia" w:hAnsi="宋体" w:cs="宋体"/>
        </w:rPr>
        <w:instrText xml:space="preserve"> PAGEREF _Toc30481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_Toc4233 </w:instrText>
      </w:r>
      <w:r>
        <w:rPr>
          <w:rFonts w:hint="eastAsia" w:hAnsi="宋体" w:cs="宋体"/>
        </w:rPr>
        <w:fldChar w:fldCharType="separate"/>
      </w:r>
      <w:r>
        <w:rPr>
          <w:rFonts w:hint="eastAsia" w:hAnsi="宋体" w:cs="宋体"/>
        </w:rPr>
        <w:t>4.1 需提供的文件资料</w:t>
      </w:r>
      <w:r>
        <w:rPr>
          <w:rFonts w:hint="eastAsia" w:hAnsi="宋体" w:cs="宋体"/>
        </w:rPr>
        <w:tab/>
      </w:r>
      <w:r>
        <w:rPr>
          <w:rFonts w:hint="eastAsia" w:hAnsi="宋体" w:cs="宋体"/>
        </w:rPr>
        <w:fldChar w:fldCharType="begin"/>
      </w:r>
      <w:r>
        <w:rPr>
          <w:rFonts w:hint="eastAsia" w:hAnsi="宋体" w:cs="宋体"/>
        </w:rPr>
        <w:instrText xml:space="preserve"> PAGEREF _Toc4233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_Toc266 </w:instrText>
      </w:r>
      <w:r>
        <w:rPr>
          <w:rFonts w:hint="eastAsia" w:hAnsi="宋体" w:cs="宋体"/>
        </w:rPr>
        <w:fldChar w:fldCharType="separate"/>
      </w:r>
      <w:r>
        <w:rPr>
          <w:rFonts w:hint="eastAsia" w:hAnsi="宋体" w:cs="宋体"/>
        </w:rPr>
        <w:t>4.2 样机确定</w:t>
      </w:r>
      <w:r>
        <w:rPr>
          <w:rFonts w:hint="eastAsia" w:hAnsi="宋体" w:cs="宋体"/>
        </w:rPr>
        <w:tab/>
      </w:r>
      <w:r>
        <w:rPr>
          <w:rFonts w:hint="eastAsia" w:hAnsi="宋体" w:cs="宋体"/>
        </w:rPr>
        <w:fldChar w:fldCharType="end"/>
      </w:r>
      <w:r>
        <w:rPr>
          <w:rFonts w:hint="eastAsia" w:hAnsi="宋体" w:cs="宋体"/>
          <w:lang w:val="en-US" w:eastAsia="zh-CN"/>
        </w:rPr>
        <w:t>1</w:t>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_Toc15931 </w:instrText>
      </w:r>
      <w:r>
        <w:rPr>
          <w:rFonts w:hint="eastAsia" w:hAnsi="宋体" w:cs="宋体"/>
        </w:rPr>
        <w:fldChar w:fldCharType="separate"/>
      </w:r>
      <w:r>
        <w:rPr>
          <w:rFonts w:hint="eastAsia" w:hAnsi="宋体" w:cs="宋体"/>
        </w:rPr>
        <w:t>4.</w:t>
      </w:r>
      <w:r>
        <w:rPr>
          <w:rFonts w:hint="eastAsia" w:hAnsi="宋体" w:cs="宋体"/>
          <w:lang w:val="en-US" w:eastAsia="zh-CN"/>
        </w:rPr>
        <w:t>3</w:t>
      </w:r>
      <w:r>
        <w:rPr>
          <w:rFonts w:hint="eastAsia" w:hAnsi="宋体" w:cs="宋体"/>
        </w:rPr>
        <w:t xml:space="preserve"> 参数准确度及仪器设备</w:t>
      </w:r>
      <w:r>
        <w:rPr>
          <w:rFonts w:hint="eastAsia" w:hAnsi="宋体" w:cs="宋体"/>
        </w:rPr>
        <w:tab/>
      </w:r>
      <w:r>
        <w:rPr>
          <w:rFonts w:hint="eastAsia" w:hAnsi="宋体" w:cs="宋体"/>
        </w:rPr>
        <w:fldChar w:fldCharType="begin"/>
      </w:r>
      <w:r>
        <w:rPr>
          <w:rFonts w:hint="eastAsia" w:hAnsi="宋体" w:cs="宋体"/>
        </w:rPr>
        <w:instrText xml:space="preserve"> PAGEREF _Toc15931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_Toc29048 </w:instrText>
      </w:r>
      <w:r>
        <w:rPr>
          <w:rFonts w:hint="eastAsia" w:hAnsi="宋体" w:cs="宋体"/>
        </w:rPr>
        <w:fldChar w:fldCharType="separate"/>
      </w:r>
      <w:r>
        <w:rPr>
          <w:rFonts w:hint="eastAsia" w:hAnsi="宋体" w:cs="宋体"/>
        </w:rPr>
        <w:t>5 鉴定内容和方法</w:t>
      </w:r>
      <w:r>
        <w:rPr>
          <w:rFonts w:hint="eastAsia" w:hAnsi="宋体" w:cs="宋体"/>
        </w:rPr>
        <w:tab/>
      </w:r>
      <w:r>
        <w:rPr>
          <w:rFonts w:hint="eastAsia" w:hAnsi="宋体" w:cs="宋体"/>
        </w:rPr>
        <w:fldChar w:fldCharType="begin"/>
      </w:r>
      <w:r>
        <w:rPr>
          <w:rFonts w:hint="eastAsia" w:hAnsi="宋体" w:cs="宋体"/>
        </w:rPr>
        <w:instrText xml:space="preserve"> PAGEREF _Toc29048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_Toc28726 </w:instrText>
      </w:r>
      <w:r>
        <w:rPr>
          <w:rFonts w:hint="eastAsia" w:hAnsi="宋体" w:cs="宋体"/>
        </w:rPr>
        <w:fldChar w:fldCharType="separate"/>
      </w:r>
      <w:r>
        <w:rPr>
          <w:rFonts w:hint="eastAsia" w:hAnsi="宋体" w:cs="宋体"/>
        </w:rPr>
        <w:t>5.1 一致性检查</w:t>
      </w:r>
      <w:r>
        <w:rPr>
          <w:rFonts w:hint="eastAsia" w:hAnsi="宋体" w:cs="宋体"/>
        </w:rPr>
        <w:tab/>
      </w:r>
      <w:r>
        <w:rPr>
          <w:rFonts w:hint="eastAsia" w:hAnsi="宋体" w:cs="宋体"/>
        </w:rPr>
        <w:fldChar w:fldCharType="begin"/>
      </w:r>
      <w:r>
        <w:rPr>
          <w:rFonts w:hint="eastAsia" w:hAnsi="宋体" w:cs="宋体"/>
        </w:rPr>
        <w:instrText xml:space="preserve"> PAGEREF _Toc28726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_Toc11397 </w:instrText>
      </w:r>
      <w:r>
        <w:rPr>
          <w:rFonts w:hint="eastAsia" w:hAnsi="宋体" w:cs="宋体"/>
        </w:rPr>
        <w:fldChar w:fldCharType="separate"/>
      </w:r>
      <w:r>
        <w:rPr>
          <w:rFonts w:hint="eastAsia" w:hAnsi="宋体" w:cs="宋体"/>
        </w:rPr>
        <w:t>5.2 创新性评价</w:t>
      </w:r>
      <w:r>
        <w:rPr>
          <w:rFonts w:hint="eastAsia" w:hAnsi="宋体" w:cs="宋体"/>
        </w:rPr>
        <w:tab/>
      </w:r>
      <w:r>
        <w:rPr>
          <w:rFonts w:hint="eastAsia" w:hAnsi="宋体" w:cs="宋体"/>
          <w:lang w:val="en-US" w:eastAsia="zh-CN"/>
        </w:rPr>
        <w:t>3</w:t>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_Toc2095 </w:instrText>
      </w:r>
      <w:r>
        <w:rPr>
          <w:rFonts w:hint="eastAsia" w:hAnsi="宋体" w:cs="宋体"/>
        </w:rPr>
        <w:fldChar w:fldCharType="separate"/>
      </w:r>
      <w:r>
        <w:rPr>
          <w:rFonts w:hint="eastAsia" w:hAnsi="宋体" w:cs="宋体"/>
        </w:rPr>
        <w:t>5.3 安全性检查</w:t>
      </w:r>
      <w:r>
        <w:rPr>
          <w:rFonts w:hint="eastAsia" w:hAnsi="宋体" w:cs="宋体"/>
        </w:rPr>
        <w:tab/>
      </w:r>
      <w:r>
        <w:rPr>
          <w:rFonts w:hint="eastAsia" w:hAnsi="宋体" w:cs="宋体"/>
        </w:rPr>
        <w:fldChar w:fldCharType="begin"/>
      </w:r>
      <w:r>
        <w:rPr>
          <w:rFonts w:hint="eastAsia" w:hAnsi="宋体" w:cs="宋体"/>
        </w:rPr>
        <w:instrText xml:space="preserve"> PAGEREF _Toc2095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_Toc21728 </w:instrText>
      </w:r>
      <w:r>
        <w:rPr>
          <w:rFonts w:hint="eastAsia" w:hAnsi="宋体" w:cs="宋体"/>
        </w:rPr>
        <w:fldChar w:fldCharType="separate"/>
      </w:r>
      <w:r>
        <w:rPr>
          <w:rFonts w:hint="eastAsia" w:hAnsi="宋体" w:cs="宋体"/>
        </w:rPr>
        <w:t>5.4 适用地区性能试验</w:t>
      </w:r>
      <w:r>
        <w:rPr>
          <w:rFonts w:hint="eastAsia" w:hAnsi="宋体" w:cs="宋体"/>
        </w:rPr>
        <w:tab/>
      </w:r>
      <w:r>
        <w:rPr>
          <w:rFonts w:hint="eastAsia" w:hAnsi="宋体" w:cs="宋体"/>
        </w:rPr>
        <w:fldChar w:fldCharType="begin"/>
      </w:r>
      <w:r>
        <w:rPr>
          <w:rFonts w:hint="eastAsia" w:hAnsi="宋体" w:cs="宋体"/>
        </w:rPr>
        <w:instrText xml:space="preserve"> PAGEREF _Toc21728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_Toc23407 </w:instrText>
      </w:r>
      <w:r>
        <w:rPr>
          <w:rFonts w:hint="eastAsia" w:hAnsi="宋体" w:cs="宋体"/>
        </w:rPr>
        <w:fldChar w:fldCharType="separate"/>
      </w:r>
      <w:r>
        <w:rPr>
          <w:rFonts w:hint="eastAsia" w:hAnsi="宋体" w:cs="宋体"/>
        </w:rPr>
        <w:t>5.5 综合判定规则</w:t>
      </w:r>
      <w:r>
        <w:rPr>
          <w:rFonts w:hint="eastAsia" w:hAnsi="宋体" w:cs="宋体"/>
        </w:rPr>
        <w:tab/>
      </w:r>
      <w:r>
        <w:rPr>
          <w:rFonts w:hint="eastAsia" w:hAnsi="宋体" w:cs="宋体"/>
          <w:lang w:val="en-US" w:eastAsia="zh-CN"/>
        </w:rPr>
        <w:t>5</w:t>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_Toc7885 </w:instrText>
      </w:r>
      <w:r>
        <w:rPr>
          <w:rFonts w:hint="eastAsia" w:hAnsi="宋体" w:cs="宋体"/>
        </w:rPr>
        <w:fldChar w:fldCharType="separate"/>
      </w:r>
      <w:r>
        <w:rPr>
          <w:rFonts w:hint="eastAsia" w:hAnsi="宋体" w:cs="宋体"/>
          <w:szCs w:val="21"/>
        </w:rPr>
        <w:t>附录A（规范性附录）产品规格表</w:t>
      </w:r>
      <w:r>
        <w:rPr>
          <w:rFonts w:hint="eastAsia" w:hAnsi="宋体" w:cs="宋体"/>
        </w:rPr>
        <w:tab/>
      </w:r>
      <w:r>
        <w:rPr>
          <w:rFonts w:hint="eastAsia" w:hAnsi="宋体" w:cs="宋体"/>
        </w:rPr>
        <w:fldChar w:fldCharType="begin"/>
      </w:r>
      <w:r>
        <w:rPr>
          <w:rFonts w:hint="eastAsia" w:hAnsi="宋体" w:cs="宋体"/>
        </w:rPr>
        <w:instrText xml:space="preserve"> PAGEREF _Toc7885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_Toc14537 </w:instrText>
      </w:r>
      <w:r>
        <w:rPr>
          <w:rFonts w:hint="eastAsia" w:hAnsi="宋体" w:cs="宋体"/>
        </w:rPr>
        <w:fldChar w:fldCharType="separate"/>
      </w:r>
      <w:r>
        <w:rPr>
          <w:rFonts w:hint="eastAsia" w:hAnsi="宋体" w:cs="宋体"/>
        </w:rPr>
        <w:t>附录B（规范性附录）</w:t>
      </w:r>
      <w:r>
        <w:rPr>
          <w:rFonts w:hint="eastAsia" w:hAnsi="宋体"/>
        </w:rPr>
        <w:t>广东省农业机械专项鉴定实地试验验证报告</w:t>
      </w:r>
      <w:r>
        <w:rPr>
          <w:rFonts w:hint="eastAsia" w:hAnsi="宋体" w:cs="宋体"/>
        </w:rPr>
        <w:tab/>
      </w:r>
      <w:r>
        <w:rPr>
          <w:rFonts w:hint="eastAsia" w:hAnsi="宋体" w:cs="宋体"/>
        </w:rPr>
        <w:t>7</w:t>
      </w:r>
      <w:r>
        <w:rPr>
          <w:rFonts w:hint="eastAsia" w:hAnsi="宋体" w:cs="宋体"/>
        </w:rPr>
        <w:fldChar w:fldCharType="end"/>
      </w:r>
    </w:p>
    <w:p>
      <w:pPr>
        <w:pStyle w:val="93"/>
        <w:widowControl w:val="0"/>
        <w:rPr>
          <w:rFonts w:hint="eastAsia" w:hAnsi="宋体" w:cs="宋体"/>
        </w:rPr>
      </w:pPr>
      <w:r>
        <w:rPr>
          <w:rFonts w:hint="eastAsia" w:hAnsi="宋体" w:cs="宋体"/>
        </w:rPr>
        <w:fldChar w:fldCharType="end"/>
      </w:r>
      <w:bookmarkEnd w:id="4"/>
      <w:bookmarkStart w:id="5" w:name="_Toc145083668"/>
      <w:bookmarkStart w:id="6" w:name="_Toc148086838"/>
      <w:bookmarkStart w:id="7" w:name="_Toc454426745"/>
      <w:bookmarkStart w:id="8" w:name="SectionMark2"/>
    </w:p>
    <w:p>
      <w:pPr>
        <w:pStyle w:val="93"/>
        <w:widowControl w:val="0"/>
        <w:jc w:val="center"/>
        <w:rPr>
          <w:rFonts w:hint="eastAsia"/>
        </w:rPr>
      </w:pPr>
      <w:r>
        <w:rPr>
          <w:rFonts w:hint="eastAsia"/>
        </w:rPr>
        <w:br w:type="page"/>
      </w:r>
      <w:bookmarkStart w:id="9" w:name="_Toc26688"/>
    </w:p>
    <w:p>
      <w:pPr>
        <w:pStyle w:val="93"/>
        <w:widowControl w:val="0"/>
        <w:spacing w:line="480" w:lineRule="auto"/>
        <w:jc w:val="center"/>
        <w:rPr>
          <w:rFonts w:hint="eastAsia" w:ascii="黑体" w:hAnsi="Times New Roman" w:eastAsia="黑体"/>
          <w:kern w:val="2"/>
          <w:sz w:val="32"/>
          <w:szCs w:val="32"/>
        </w:rPr>
      </w:pPr>
      <w:r>
        <w:rPr>
          <w:rFonts w:hint="eastAsia" w:ascii="黑体" w:hAnsi="Times New Roman" w:eastAsia="黑体"/>
          <w:kern w:val="2"/>
          <w:sz w:val="32"/>
          <w:szCs w:val="32"/>
        </w:rPr>
        <w:t>前    言</w:t>
      </w:r>
      <w:bookmarkEnd w:id="5"/>
      <w:bookmarkEnd w:id="6"/>
      <w:bookmarkEnd w:id="7"/>
      <w:bookmarkEnd w:id="9"/>
    </w:p>
    <w:p>
      <w:pPr>
        <w:jc w:val="center"/>
        <w:rPr>
          <w:rFonts w:hint="eastAsia" w:ascii="黑体" w:hAnsi="Times New Roman" w:eastAsia="黑体"/>
          <w:sz w:val="32"/>
          <w:szCs w:val="32"/>
        </w:rPr>
      </w:pPr>
    </w:p>
    <w:p>
      <w:pPr>
        <w:autoSpaceDE w:val="0"/>
        <w:autoSpaceDN w:val="0"/>
        <w:adjustRightInd w:val="0"/>
        <w:ind w:firstLine="420" w:firstLineChars="200"/>
        <w:rPr>
          <w:rFonts w:hint="eastAsia" w:ascii="宋体" w:cs="宋体"/>
          <w:kern w:val="0"/>
          <w:szCs w:val="21"/>
        </w:rPr>
      </w:pPr>
      <w:r>
        <w:rPr>
          <w:rFonts w:hint="eastAsia" w:ascii="宋体" w:cs="宋体"/>
          <w:kern w:val="0"/>
          <w:szCs w:val="21"/>
        </w:rPr>
        <w:t>本大纲依据TZ 6—2021《农业机械专项鉴定大纲编写规则》编制。</w:t>
      </w:r>
    </w:p>
    <w:p>
      <w:pPr>
        <w:pStyle w:val="52"/>
        <w:widowControl w:val="0"/>
        <w:ind w:firstLine="420"/>
        <w:rPr>
          <w:rFonts w:hAnsi="宋体"/>
          <w:color w:val="000000"/>
          <w:szCs w:val="21"/>
        </w:rPr>
      </w:pPr>
      <w:r>
        <w:rPr>
          <w:rFonts w:hint="eastAsia"/>
          <w:color w:val="000000"/>
        </w:rPr>
        <w:t>本大纲为首次制定</w:t>
      </w:r>
      <w:r>
        <w:rPr>
          <w:rFonts w:hint="eastAsia" w:hAnsi="宋体"/>
          <w:color w:val="000000"/>
          <w:szCs w:val="21"/>
        </w:rPr>
        <w:t>。</w:t>
      </w:r>
    </w:p>
    <w:p>
      <w:pPr>
        <w:pStyle w:val="20"/>
        <w:rPr>
          <w:szCs w:val="21"/>
        </w:rPr>
      </w:pPr>
      <w:r>
        <w:rPr>
          <w:rFonts w:hint="eastAsia"/>
          <w:color w:val="000000"/>
          <w:szCs w:val="21"/>
        </w:rPr>
        <w:t>本大纲</w:t>
      </w:r>
      <w:r>
        <w:rPr>
          <w:rFonts w:hint="eastAsia"/>
          <w:szCs w:val="21"/>
        </w:rPr>
        <w:t>由广东省农业农村厅提出。</w:t>
      </w:r>
    </w:p>
    <w:p>
      <w:pPr>
        <w:pStyle w:val="20"/>
        <w:rPr>
          <w:color w:val="000000"/>
          <w:szCs w:val="21"/>
        </w:rPr>
      </w:pPr>
      <w:r>
        <w:rPr>
          <w:rFonts w:hint="eastAsia"/>
          <w:szCs w:val="21"/>
        </w:rPr>
        <w:t>本大纲由广东省农业机械试验鉴定站技术归口</w:t>
      </w:r>
      <w:r>
        <w:rPr>
          <w:rFonts w:hint="eastAsia"/>
          <w:color w:val="000000"/>
          <w:szCs w:val="21"/>
        </w:rPr>
        <w:t>。</w:t>
      </w:r>
    </w:p>
    <w:p>
      <w:pPr>
        <w:pStyle w:val="20"/>
        <w:rPr>
          <w:color w:val="000000"/>
          <w:szCs w:val="21"/>
        </w:rPr>
      </w:pPr>
      <w:r>
        <w:rPr>
          <w:rFonts w:hint="eastAsia"/>
          <w:color w:val="000000"/>
          <w:szCs w:val="21"/>
        </w:rPr>
        <w:t>本大纲起草单位：广东省农业机械试验鉴定站</w:t>
      </w:r>
      <w:r>
        <w:rPr>
          <w:rFonts w:hint="eastAsia" w:ascii="宋体" w:cs="宋体"/>
          <w:kern w:val="0"/>
          <w:szCs w:val="21"/>
        </w:rPr>
        <w:t>。</w:t>
      </w:r>
    </w:p>
    <w:p>
      <w:pPr>
        <w:pStyle w:val="52"/>
        <w:widowControl w:val="0"/>
        <w:ind w:firstLine="420"/>
        <w:rPr>
          <w:color w:val="000000"/>
        </w:rPr>
      </w:pPr>
      <w:r>
        <w:rPr>
          <w:rFonts w:hint="eastAsia"/>
          <w:color w:val="000000"/>
          <w:szCs w:val="21"/>
        </w:rPr>
        <w:t>本大纲主要起草人：林叙彬、郑凯仁、黄启锋、蔡庆进、周永发。</w:t>
      </w:r>
    </w:p>
    <w:p>
      <w:pPr>
        <w:pStyle w:val="52"/>
        <w:widowControl w:val="0"/>
        <w:ind w:firstLine="420"/>
      </w:pPr>
    </w:p>
    <w:p>
      <w:pPr>
        <w:tabs>
          <w:tab w:val="left" w:pos="6090"/>
        </w:tabs>
        <w:rPr>
          <w:rFonts w:hint="eastAsia"/>
        </w:rPr>
        <w:sectPr>
          <w:headerReference r:id="rId10" w:type="first"/>
          <w:footerReference r:id="rId13" w:type="first"/>
          <w:headerReference r:id="rId9" w:type="default"/>
          <w:footerReference r:id="rId11" w:type="default"/>
          <w:footerReference r:id="rId12" w:type="even"/>
          <w:pgSz w:w="11907" w:h="16839"/>
          <w:pgMar w:top="1418" w:right="1134" w:bottom="1134" w:left="1418" w:header="1021" w:footer="1021" w:gutter="0"/>
          <w:pgNumType w:fmt="upperRoman" w:start="1"/>
          <w:cols w:space="720" w:num="1"/>
          <w:titlePg/>
          <w:docGrid w:type="linesAndChars" w:linePitch="312" w:charSpace="0"/>
        </w:sectPr>
      </w:pPr>
      <w:r>
        <w:tab/>
      </w:r>
    </w:p>
    <w:bookmarkEnd w:id="8"/>
    <w:p>
      <w:pPr>
        <w:spacing w:before="468" w:beforeLines="150" w:after="468" w:afterLines="150"/>
        <w:jc w:val="center"/>
        <w:rPr>
          <w:rFonts w:hint="eastAsia" w:ascii="黑体" w:eastAsia="黑体"/>
          <w:sz w:val="32"/>
          <w:szCs w:val="32"/>
        </w:rPr>
      </w:pPr>
      <w:bookmarkStart w:id="10" w:name="SectionMark4"/>
      <w:r>
        <w:rPr>
          <w:rFonts w:hint="eastAsia" w:ascii="黑体" w:eastAsia="黑体"/>
          <w:sz w:val="32"/>
          <w:szCs w:val="32"/>
        </w:rPr>
        <w:t>智能计重式投饲机</w:t>
      </w:r>
    </w:p>
    <w:p>
      <w:pPr>
        <w:pStyle w:val="94"/>
        <w:widowControl w:val="0"/>
        <w:spacing w:before="156" w:after="156"/>
        <w:ind w:left="0"/>
        <w:rPr>
          <w:rFonts w:hint="eastAsia"/>
          <w:bCs/>
        </w:rPr>
      </w:pPr>
      <w:bookmarkStart w:id="11" w:name="_Toc90187236"/>
      <w:bookmarkStart w:id="12" w:name="_Toc145083669"/>
      <w:bookmarkStart w:id="13" w:name="_Toc148086840"/>
      <w:bookmarkStart w:id="14" w:name="_Toc454426746"/>
      <w:bookmarkStart w:id="15" w:name="_Toc288"/>
      <w:bookmarkStart w:id="16" w:name="_Toc19996"/>
      <w:r>
        <w:rPr>
          <w:rFonts w:hint="eastAsia"/>
          <w:szCs w:val="22"/>
        </w:rPr>
        <w:t>范围</w:t>
      </w:r>
      <w:bookmarkEnd w:id="11"/>
      <w:bookmarkEnd w:id="12"/>
      <w:bookmarkEnd w:id="13"/>
      <w:bookmarkEnd w:id="14"/>
      <w:bookmarkEnd w:id="15"/>
      <w:bookmarkEnd w:id="16"/>
    </w:p>
    <w:p>
      <w:pPr>
        <w:autoSpaceDE w:val="0"/>
        <w:autoSpaceDN w:val="0"/>
        <w:adjustRightInd w:val="0"/>
        <w:ind w:firstLine="420"/>
        <w:rPr>
          <w:rFonts w:ascii="宋体" w:cs="宋体"/>
          <w:color w:val="FF0000"/>
          <w:kern w:val="0"/>
          <w:szCs w:val="21"/>
        </w:rPr>
      </w:pPr>
      <w:bookmarkStart w:id="17" w:name="_Toc90187237"/>
      <w:bookmarkStart w:id="18" w:name="_Toc145083670"/>
      <w:bookmarkStart w:id="19" w:name="_Toc148086841"/>
      <w:r>
        <w:rPr>
          <w:rFonts w:ascii="宋体" w:hAnsi="宋体"/>
          <w:color w:val="000000"/>
          <w:szCs w:val="21"/>
        </w:rPr>
        <w:t>本大纲规定了</w:t>
      </w:r>
      <w:r>
        <w:rPr>
          <w:rFonts w:hint="eastAsia" w:hAnsi="宋体"/>
          <w:color w:val="000000"/>
          <w:szCs w:val="21"/>
        </w:rPr>
        <w:t>智能计重式投饲机</w:t>
      </w:r>
      <w:r>
        <w:rPr>
          <w:rFonts w:hint="eastAsia" w:ascii="宋体" w:hAnsi="宋体"/>
          <w:color w:val="000000"/>
          <w:szCs w:val="21"/>
        </w:rPr>
        <w:t>专项</w:t>
      </w:r>
      <w:r>
        <w:rPr>
          <w:rFonts w:ascii="宋体" w:hAnsi="宋体"/>
          <w:color w:val="000000"/>
          <w:szCs w:val="21"/>
        </w:rPr>
        <w:t>鉴定的鉴定内容、方法和判定规则。</w:t>
      </w:r>
    </w:p>
    <w:p>
      <w:pPr>
        <w:pStyle w:val="52"/>
        <w:widowControl w:val="0"/>
        <w:ind w:firstLine="420"/>
        <w:rPr>
          <w:rFonts w:hAnsi="宋体"/>
          <w:color w:val="000000"/>
          <w:kern w:val="2"/>
          <w:szCs w:val="21"/>
        </w:rPr>
      </w:pPr>
      <w:r>
        <w:rPr>
          <w:kern w:val="2"/>
          <w:szCs w:val="21"/>
        </w:rPr>
        <w:t>本大纲适</w:t>
      </w:r>
      <w:r>
        <w:rPr>
          <w:rFonts w:hAnsi="宋体"/>
          <w:color w:val="000000"/>
          <w:kern w:val="2"/>
          <w:szCs w:val="21"/>
        </w:rPr>
        <w:t>用于</w:t>
      </w:r>
      <w:r>
        <w:rPr>
          <w:rFonts w:hint="eastAsia" w:hAnsi="宋体"/>
          <w:color w:val="000000"/>
          <w:kern w:val="2"/>
          <w:szCs w:val="21"/>
        </w:rPr>
        <w:t>智能计重式投饲机的专项</w:t>
      </w:r>
      <w:r>
        <w:rPr>
          <w:rFonts w:hAnsi="宋体"/>
          <w:color w:val="000000"/>
          <w:kern w:val="2"/>
          <w:szCs w:val="21"/>
        </w:rPr>
        <w:t>鉴定。</w:t>
      </w:r>
      <w:bookmarkStart w:id="20" w:name="_Toc454426747"/>
    </w:p>
    <w:p>
      <w:pPr>
        <w:pStyle w:val="94"/>
        <w:widowControl w:val="0"/>
        <w:spacing w:before="156" w:after="156"/>
        <w:ind w:left="0"/>
        <w:rPr>
          <w:rFonts w:hint="eastAsia"/>
        </w:rPr>
      </w:pPr>
      <w:bookmarkStart w:id="21" w:name="_Toc3333"/>
      <w:bookmarkStart w:id="22" w:name="_Toc32059"/>
      <w:r>
        <w:rPr>
          <w:rFonts w:hint="eastAsia"/>
        </w:rPr>
        <w:t>规范性引用文件</w:t>
      </w:r>
      <w:bookmarkEnd w:id="17"/>
      <w:bookmarkEnd w:id="18"/>
      <w:bookmarkEnd w:id="19"/>
      <w:bookmarkEnd w:id="20"/>
      <w:bookmarkEnd w:id="21"/>
      <w:bookmarkEnd w:id="22"/>
    </w:p>
    <w:p>
      <w:pPr>
        <w:pStyle w:val="52"/>
        <w:widowControl w:val="0"/>
        <w:tabs>
          <w:tab w:val="center" w:pos="4201"/>
          <w:tab w:val="right" w:leader="dot" w:pos="9298"/>
        </w:tabs>
        <w:ind w:firstLine="420"/>
        <w:rPr>
          <w:rFonts w:hint="eastAsia"/>
        </w:rPr>
      </w:pPr>
      <w:r>
        <w:rPr>
          <w:rFonts w:hint="eastAsia"/>
        </w:rPr>
        <w:t>下列文件对于本文件的应用是必不可少的。凡是注日期的引用文件，仅注日期的版本适用于本文件。凡是不注日期的引用文件，其最新版本（包括所有的修改单）适用于本文件。</w:t>
      </w:r>
    </w:p>
    <w:p>
      <w:pPr>
        <w:pStyle w:val="52"/>
        <w:widowControl w:val="0"/>
        <w:tabs>
          <w:tab w:val="center" w:pos="4201"/>
          <w:tab w:val="right" w:leader="dot" w:pos="9298"/>
        </w:tabs>
        <w:ind w:firstLine="420"/>
        <w:rPr>
          <w:rFonts w:hint="eastAsia"/>
        </w:rPr>
      </w:pPr>
      <w:r>
        <w:rPr>
          <w:rFonts w:hint="eastAsia"/>
        </w:rPr>
        <w:t>GB 10396 农林拖拉机和机械、草坪和园艺动力机械 安全标志和危险图形 总则</w:t>
      </w:r>
    </w:p>
    <w:p>
      <w:pPr>
        <w:pStyle w:val="94"/>
        <w:widowControl w:val="0"/>
        <w:spacing w:before="156" w:after="156"/>
        <w:ind w:left="0"/>
        <w:rPr>
          <w:rFonts w:hint="eastAsia"/>
        </w:rPr>
      </w:pPr>
      <w:bookmarkStart w:id="23" w:name="_Toc14059"/>
      <w:bookmarkStart w:id="24" w:name="_Toc13696"/>
      <w:r>
        <w:rPr>
          <w:rFonts w:hint="eastAsia"/>
        </w:rPr>
        <w:t>术语和</w:t>
      </w:r>
      <w:r>
        <w:rPr>
          <w:rFonts w:hint="eastAsia"/>
          <w:szCs w:val="22"/>
        </w:rPr>
        <w:t>定义</w:t>
      </w:r>
      <w:bookmarkEnd w:id="23"/>
      <w:bookmarkEnd w:id="24"/>
    </w:p>
    <w:p>
      <w:pPr>
        <w:pStyle w:val="52"/>
        <w:widowControl w:val="0"/>
        <w:tabs>
          <w:tab w:val="center" w:pos="4201"/>
          <w:tab w:val="right" w:leader="dot" w:pos="9298"/>
        </w:tabs>
        <w:spacing w:line="300" w:lineRule="exact"/>
        <w:ind w:firstLine="420"/>
        <w:rPr>
          <w:rFonts w:hint="eastAsia" w:hAnsi="宋体"/>
          <w:color w:val="000000"/>
          <w:szCs w:val="21"/>
        </w:rPr>
      </w:pPr>
      <w:r>
        <w:rPr>
          <w:rFonts w:hint="eastAsia"/>
          <w:szCs w:val="22"/>
        </w:rPr>
        <w:t>下列</w:t>
      </w:r>
      <w:r>
        <w:rPr>
          <w:rFonts w:hint="eastAsia" w:hAnsi="宋体"/>
          <w:color w:val="000000"/>
          <w:szCs w:val="21"/>
        </w:rPr>
        <w:t>术语和定义适用于本文件。</w:t>
      </w:r>
    </w:p>
    <w:p>
      <w:pPr>
        <w:pStyle w:val="69"/>
        <w:widowControl w:val="0"/>
        <w:spacing w:line="360" w:lineRule="auto"/>
        <w:ind w:left="0"/>
        <w:rPr>
          <w:rFonts w:hint="eastAsia"/>
        </w:rPr>
      </w:pPr>
      <w:bookmarkStart w:id="25" w:name="_Toc10332"/>
      <w:bookmarkEnd w:id="25"/>
      <w:bookmarkStart w:id="26" w:name="_Toc9348"/>
      <w:bookmarkEnd w:id="26"/>
    </w:p>
    <w:p>
      <w:pPr>
        <w:pStyle w:val="51"/>
        <w:widowControl w:val="0"/>
        <w:ind w:left="0" w:firstLine="420" w:firstLineChars="200"/>
        <w:rPr>
          <w:rFonts w:hint="eastAsia"/>
        </w:rPr>
      </w:pPr>
      <w:bookmarkStart w:id="27" w:name="_Toc436065838"/>
      <w:bookmarkEnd w:id="27"/>
      <w:bookmarkStart w:id="28" w:name="_Toc430263876"/>
      <w:bookmarkEnd w:id="28"/>
      <w:bookmarkStart w:id="29" w:name="_Toc427223613"/>
      <w:bookmarkEnd w:id="29"/>
      <w:bookmarkStart w:id="30" w:name="_Toc478715784"/>
      <w:bookmarkEnd w:id="30"/>
      <w:bookmarkStart w:id="31" w:name="_Toc427223128"/>
      <w:bookmarkEnd w:id="31"/>
      <w:bookmarkStart w:id="32" w:name="_Toc478657986"/>
      <w:bookmarkEnd w:id="32"/>
      <w:bookmarkStart w:id="33" w:name="_Toc430263948"/>
      <w:bookmarkEnd w:id="33"/>
      <w:bookmarkStart w:id="34" w:name="_Toc430247619"/>
      <w:bookmarkEnd w:id="34"/>
      <w:r>
        <w:rPr>
          <w:rFonts w:hint="eastAsia"/>
        </w:rPr>
        <w:t>智能计重式投饲机</w:t>
      </w:r>
    </w:p>
    <w:p>
      <w:pPr>
        <w:pStyle w:val="52"/>
        <w:widowControl w:val="0"/>
        <w:tabs>
          <w:tab w:val="center" w:pos="4201"/>
          <w:tab w:val="right" w:leader="dot" w:pos="9298"/>
        </w:tabs>
        <w:ind w:firstLine="420"/>
        <w:rPr>
          <w:rFonts w:hint="eastAsia"/>
          <w:szCs w:val="22"/>
        </w:rPr>
      </w:pPr>
      <w:r>
        <w:rPr>
          <w:rFonts w:hint="eastAsia"/>
        </w:rPr>
        <w:t>由具有计重功能的供料装置、气力输送装置、送料管、投料器</w:t>
      </w:r>
      <w:r>
        <w:rPr>
          <w:rFonts w:hint="eastAsia"/>
          <w:szCs w:val="22"/>
        </w:rPr>
        <w:t>及控制器等组成，实现远距离投饲并具有智能监控功能的机械。</w:t>
      </w:r>
    </w:p>
    <w:p>
      <w:pPr>
        <w:pStyle w:val="94"/>
        <w:widowControl w:val="0"/>
        <w:spacing w:before="156" w:after="156"/>
        <w:ind w:left="0"/>
        <w:rPr>
          <w:rFonts w:hint="eastAsia"/>
        </w:rPr>
      </w:pPr>
      <w:bookmarkStart w:id="35" w:name="_Toc30481"/>
      <w:bookmarkStart w:id="36" w:name="_Toc23974"/>
      <w:r>
        <w:rPr>
          <w:rFonts w:hint="eastAsia"/>
          <w:szCs w:val="22"/>
        </w:rPr>
        <w:t>基本</w:t>
      </w:r>
      <w:r>
        <w:rPr>
          <w:rFonts w:hint="eastAsia"/>
        </w:rPr>
        <w:t>要求</w:t>
      </w:r>
      <w:bookmarkEnd w:id="35"/>
      <w:bookmarkEnd w:id="36"/>
    </w:p>
    <w:bookmarkEnd w:id="10"/>
    <w:p>
      <w:pPr>
        <w:pStyle w:val="69"/>
        <w:widowControl w:val="0"/>
        <w:spacing w:before="156" w:beforeLines="50" w:after="156" w:afterLines="50"/>
        <w:ind w:left="0"/>
        <w:rPr>
          <w:rFonts w:hint="eastAsia"/>
        </w:rPr>
      </w:pPr>
      <w:bookmarkStart w:id="37" w:name="_Toc30379"/>
      <w:bookmarkStart w:id="38" w:name="_Toc4233"/>
      <w:r>
        <w:rPr>
          <w:rFonts w:hint="eastAsia"/>
        </w:rPr>
        <w:t>需补充</w:t>
      </w:r>
      <w:r>
        <w:rPr>
          <w:rFonts w:hint="eastAsia"/>
          <w:szCs w:val="22"/>
        </w:rPr>
        <w:t>提供</w:t>
      </w:r>
      <w:r>
        <w:rPr>
          <w:rFonts w:hint="eastAsia"/>
        </w:rPr>
        <w:t>的文件资料</w:t>
      </w:r>
      <w:bookmarkEnd w:id="37"/>
      <w:bookmarkEnd w:id="38"/>
    </w:p>
    <w:p>
      <w:pPr>
        <w:pStyle w:val="52"/>
        <w:widowControl w:val="0"/>
        <w:ind w:firstLine="420"/>
        <w:rPr>
          <w:rFonts w:hint="eastAsia"/>
        </w:rPr>
      </w:pPr>
      <w:bookmarkStart w:id="39" w:name="_Toc445248513"/>
      <w:bookmarkStart w:id="40" w:name="_Toc325987138"/>
      <w:bookmarkStart w:id="41" w:name="_Toc445324329"/>
      <w:bookmarkStart w:id="42" w:name="_Toc454426750"/>
      <w:r>
        <w:rPr>
          <w:rFonts w:hint="eastAsia"/>
        </w:rPr>
        <w:t>除申请时提交的材料之外，制造商需补充提供以下材料：</w:t>
      </w:r>
    </w:p>
    <w:p>
      <w:pPr>
        <w:pStyle w:val="52"/>
        <w:widowControl w:val="0"/>
        <w:numPr>
          <w:ilvl w:val="0"/>
          <w:numId w:val="14"/>
        </w:numPr>
        <w:ind w:firstLineChars="0"/>
        <w:rPr>
          <w:rFonts w:hint="eastAsia"/>
        </w:rPr>
      </w:pPr>
      <w:r>
        <w:rPr>
          <w:rFonts w:hint="eastAsia"/>
        </w:rPr>
        <w:t>产品规格表（见附录A）；</w:t>
      </w:r>
    </w:p>
    <w:p>
      <w:pPr>
        <w:pStyle w:val="52"/>
        <w:widowControl w:val="0"/>
        <w:numPr>
          <w:ilvl w:val="0"/>
          <w:numId w:val="14"/>
        </w:numPr>
        <w:ind w:firstLineChars="0"/>
      </w:pPr>
      <w:r>
        <w:rPr>
          <w:rFonts w:hint="eastAsia"/>
        </w:rPr>
        <w:t>样机照片（左前方 45°、右前方 45°、正后方、产品铭牌各1张）；</w:t>
      </w:r>
    </w:p>
    <w:p>
      <w:pPr>
        <w:pStyle w:val="99"/>
        <w:widowControl w:val="0"/>
        <w:numPr>
          <w:ilvl w:val="0"/>
          <w:numId w:val="14"/>
        </w:numPr>
        <w:tabs>
          <w:tab w:val="clear" w:pos="0"/>
        </w:tabs>
        <w:ind w:left="851" w:hanging="431" w:firstLineChars="0"/>
        <w:rPr>
          <w:rFonts w:hint="eastAsia"/>
        </w:rPr>
      </w:pPr>
      <w:r>
        <w:rPr>
          <w:rFonts w:hint="eastAsia"/>
        </w:rPr>
        <w:t>创新性证明材料（整机或部件的发明专利、实用新型专利、科技成果评价证书、科技成果查新报告等之一）；</w:t>
      </w:r>
    </w:p>
    <w:p>
      <w:pPr>
        <w:pStyle w:val="99"/>
        <w:widowControl w:val="0"/>
        <w:numPr>
          <w:ilvl w:val="0"/>
          <w:numId w:val="14"/>
        </w:numPr>
        <w:ind w:leftChars="0" w:firstLineChars="0"/>
        <w:rPr>
          <w:rFonts w:hint="eastAsia"/>
        </w:rPr>
      </w:pPr>
      <w:r>
        <w:rPr>
          <w:rFonts w:hint="eastAsia"/>
        </w:rPr>
        <w:t>符合本大纲要求的安全性检查报告（如适用）；</w:t>
      </w:r>
    </w:p>
    <w:p>
      <w:pPr>
        <w:pStyle w:val="99"/>
        <w:widowControl w:val="0"/>
        <w:numPr>
          <w:ilvl w:val="0"/>
          <w:numId w:val="14"/>
        </w:numPr>
        <w:ind w:leftChars="0" w:firstLineChars="0"/>
        <w:rPr>
          <w:rFonts w:hint="eastAsia"/>
        </w:rPr>
      </w:pPr>
      <w:r>
        <w:rPr>
          <w:rFonts w:hint="eastAsia"/>
        </w:rPr>
        <w:t>符合本大纲要求的</w:t>
      </w:r>
      <w:r>
        <w:rPr>
          <w:rFonts w:hint="eastAsia"/>
          <w:szCs w:val="22"/>
        </w:rPr>
        <w:t>实地试验验证报告</w:t>
      </w:r>
      <w:r>
        <w:rPr>
          <w:rFonts w:hint="eastAsia"/>
        </w:rPr>
        <w:t>（如适用）。</w:t>
      </w:r>
    </w:p>
    <w:p>
      <w:pPr>
        <w:pStyle w:val="99"/>
        <w:widowControl w:val="0"/>
        <w:ind w:left="420" w:leftChars="0" w:firstLine="0" w:firstLineChars="0"/>
        <w:rPr>
          <w:rFonts w:hint="eastAsia"/>
        </w:rPr>
      </w:pPr>
      <w:r>
        <w:rPr>
          <w:rFonts w:hint="eastAsia"/>
        </w:rPr>
        <w:t>以上材料需加盖制造商公章。</w:t>
      </w:r>
      <w:bookmarkEnd w:id="39"/>
      <w:bookmarkEnd w:id="40"/>
      <w:bookmarkEnd w:id="41"/>
      <w:bookmarkEnd w:id="42"/>
      <w:bookmarkStart w:id="43" w:name="_Toc145083672"/>
      <w:bookmarkStart w:id="44" w:name="_Toc148086852"/>
      <w:bookmarkStart w:id="45" w:name="_Toc454426752"/>
    </w:p>
    <w:bookmarkEnd w:id="43"/>
    <w:bookmarkEnd w:id="44"/>
    <w:bookmarkEnd w:id="45"/>
    <w:p>
      <w:pPr>
        <w:pStyle w:val="69"/>
        <w:widowControl w:val="0"/>
        <w:spacing w:before="156" w:beforeLines="50" w:after="156" w:afterLines="50"/>
        <w:ind w:left="0"/>
        <w:rPr>
          <w:rFonts w:hint="eastAsia"/>
        </w:rPr>
      </w:pPr>
      <w:bookmarkStart w:id="46" w:name="_Toc17275"/>
      <w:bookmarkStart w:id="47" w:name="_Toc20411"/>
      <w:bookmarkStart w:id="48" w:name="_Toc400633523"/>
      <w:bookmarkStart w:id="49" w:name="_Toc465764484"/>
      <w:bookmarkStart w:id="50" w:name="_Toc454426755"/>
      <w:r>
        <w:rPr>
          <w:rFonts w:hint="eastAsia"/>
        </w:rPr>
        <w:t>样机</w:t>
      </w:r>
      <w:r>
        <w:rPr>
          <w:rFonts w:hint="eastAsia"/>
          <w:szCs w:val="22"/>
        </w:rPr>
        <w:t>确定</w:t>
      </w:r>
    </w:p>
    <w:p>
      <w:pPr>
        <w:pStyle w:val="52"/>
        <w:widowControl w:val="0"/>
        <w:tabs>
          <w:tab w:val="center" w:pos="4201"/>
          <w:tab w:val="right" w:leader="dot" w:pos="9298"/>
        </w:tabs>
        <w:ind w:firstLine="420"/>
        <w:rPr>
          <w:rFonts w:hint="eastAsia"/>
        </w:rPr>
      </w:pPr>
      <w:bookmarkStart w:id="51" w:name="_Toc454426753"/>
      <w:bookmarkStart w:id="52" w:name="_Toc445400712"/>
      <w:r>
        <w:rPr>
          <w:rFonts w:hint="eastAsia"/>
        </w:rPr>
        <w:t>样机由制造商无偿提供且应是12个月以内生产的合格产品，样机数量为1台。</w:t>
      </w:r>
      <w:bookmarkEnd w:id="51"/>
      <w:bookmarkEnd w:id="52"/>
      <w:r>
        <w:rPr>
          <w:rFonts w:hint="eastAsia"/>
        </w:rPr>
        <w:t>样机应在制造商明示的合格品存放处获得，也可在使用现场获得，</w:t>
      </w:r>
      <w:r>
        <w:rPr>
          <w:rFonts w:hint="eastAsia"/>
          <w:color w:val="000000"/>
        </w:rPr>
        <w:t>由鉴定人员验样并经制造商确认后，方可进行鉴定。</w:t>
      </w:r>
      <w:r>
        <w:rPr>
          <w:rFonts w:hint="eastAsia"/>
        </w:rPr>
        <w:t>试验鉴定完成且制造商对鉴定结果无异议后，样机由制造商自行处理。</w:t>
      </w:r>
    </w:p>
    <w:bookmarkEnd w:id="46"/>
    <w:bookmarkEnd w:id="47"/>
    <w:p>
      <w:pPr>
        <w:pStyle w:val="69"/>
        <w:widowControl w:val="0"/>
        <w:spacing w:before="156" w:beforeLines="50" w:after="156" w:afterLines="50"/>
        <w:ind w:left="0"/>
      </w:pPr>
      <w:bookmarkStart w:id="53" w:name="_Toc2083"/>
      <w:bookmarkStart w:id="54" w:name="_Toc15931"/>
      <w:r>
        <w:rPr>
          <w:rFonts w:hint="eastAsia"/>
        </w:rPr>
        <w:t>参数</w:t>
      </w:r>
      <w:r>
        <w:rPr>
          <w:rFonts w:hint="eastAsia"/>
          <w:szCs w:val="22"/>
        </w:rPr>
        <w:t>准确度</w:t>
      </w:r>
      <w:r>
        <w:rPr>
          <w:rFonts w:hint="eastAsia"/>
        </w:rPr>
        <w:t>及仪器设备</w:t>
      </w:r>
      <w:bookmarkEnd w:id="53"/>
      <w:bookmarkEnd w:id="54"/>
    </w:p>
    <w:p>
      <w:pPr>
        <w:pStyle w:val="52"/>
        <w:widowControl w:val="0"/>
        <w:ind w:firstLine="420"/>
        <w:rPr>
          <w:rFonts w:hint="eastAsia"/>
        </w:rPr>
      </w:pPr>
      <w:r>
        <w:rPr>
          <w:rFonts w:hint="eastAsia"/>
        </w:rPr>
        <w:t>被测参数准确度要求见表1。选用仪器设备的量程和准确度应与表1的要求相匹配。试验用仪器设备应经过计量检定或校准且在有效期内。</w:t>
      </w:r>
    </w:p>
    <w:p>
      <w:pPr>
        <w:pStyle w:val="52"/>
        <w:widowControl w:val="0"/>
        <w:ind w:left="0" w:leftChars="0" w:firstLine="0" w:firstLineChars="0"/>
      </w:pPr>
      <w:r>
        <w:rPr>
          <w:rFonts w:hint="eastAsia"/>
        </w:rPr>
        <w:br w:type="page"/>
      </w:r>
    </w:p>
    <w:p>
      <w:pPr>
        <w:pStyle w:val="73"/>
        <w:widowControl w:val="0"/>
        <w:tabs>
          <w:tab w:val="left" w:pos="360"/>
        </w:tabs>
        <w:ind w:left="0"/>
        <w:rPr>
          <w:szCs w:val="21"/>
        </w:rPr>
      </w:pPr>
      <w:r>
        <w:rPr>
          <w:rFonts w:hint="eastAsia"/>
        </w:rPr>
        <w:t>被测参数准确度要求</w:t>
      </w:r>
    </w:p>
    <w:tbl>
      <w:tblPr>
        <w:tblStyle w:val="45"/>
        <w:tblW w:w="93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985"/>
        <w:gridCol w:w="2799"/>
        <w:gridCol w:w="2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Align w:val="center"/>
          </w:tcPr>
          <w:p>
            <w:pPr>
              <w:jc w:val="center"/>
              <w:rPr>
                <w:rFonts w:ascii="宋体"/>
                <w:color w:val="000000"/>
                <w:sz w:val="18"/>
                <w:szCs w:val="18"/>
              </w:rPr>
            </w:pPr>
            <w:r>
              <w:rPr>
                <w:rFonts w:hint="eastAsia" w:ascii="宋体" w:hAnsi="宋体"/>
                <w:color w:val="000000"/>
                <w:sz w:val="18"/>
                <w:szCs w:val="18"/>
              </w:rPr>
              <w:t>序号</w:t>
            </w:r>
          </w:p>
        </w:tc>
        <w:tc>
          <w:tcPr>
            <w:tcW w:w="2985" w:type="dxa"/>
            <w:vAlign w:val="center"/>
          </w:tcPr>
          <w:p>
            <w:pPr>
              <w:jc w:val="center"/>
              <w:rPr>
                <w:rFonts w:ascii="宋体"/>
                <w:color w:val="000000"/>
                <w:sz w:val="18"/>
                <w:szCs w:val="18"/>
              </w:rPr>
            </w:pPr>
            <w:r>
              <w:rPr>
                <w:rFonts w:hint="eastAsia" w:ascii="宋体" w:hAnsi="宋体"/>
                <w:color w:val="000000"/>
                <w:sz w:val="18"/>
                <w:szCs w:val="18"/>
              </w:rPr>
              <w:t>被测参数名称</w:t>
            </w:r>
          </w:p>
        </w:tc>
        <w:tc>
          <w:tcPr>
            <w:tcW w:w="2799" w:type="dxa"/>
            <w:vAlign w:val="center"/>
          </w:tcPr>
          <w:p>
            <w:pPr>
              <w:jc w:val="center"/>
              <w:rPr>
                <w:rFonts w:ascii="宋体"/>
                <w:color w:val="000000"/>
                <w:sz w:val="18"/>
                <w:szCs w:val="18"/>
              </w:rPr>
            </w:pPr>
            <w:r>
              <w:rPr>
                <w:rFonts w:hint="eastAsia" w:ascii="宋体" w:hAnsi="宋体"/>
                <w:color w:val="000000"/>
                <w:sz w:val="18"/>
                <w:szCs w:val="18"/>
              </w:rPr>
              <w:t>测量范围</w:t>
            </w:r>
          </w:p>
        </w:tc>
        <w:tc>
          <w:tcPr>
            <w:tcW w:w="2717" w:type="dxa"/>
            <w:vAlign w:val="center"/>
          </w:tcPr>
          <w:p>
            <w:pPr>
              <w:jc w:val="center"/>
              <w:rPr>
                <w:rFonts w:ascii="宋体"/>
                <w:color w:val="000000"/>
                <w:sz w:val="18"/>
                <w:szCs w:val="18"/>
              </w:rPr>
            </w:pPr>
            <w:r>
              <w:rPr>
                <w:rFonts w:hint="eastAsia" w:ascii="宋体" w:hAnsi="宋体"/>
                <w:color w:val="000000"/>
                <w:sz w:val="18"/>
                <w:szCs w:val="18"/>
              </w:rPr>
              <w:t>准确度要求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Merge w:val="restart"/>
            <w:vAlign w:val="center"/>
          </w:tcPr>
          <w:p>
            <w:pPr>
              <w:jc w:val="center"/>
              <w:rPr>
                <w:rFonts w:ascii="宋体"/>
                <w:color w:val="000000"/>
                <w:sz w:val="18"/>
                <w:szCs w:val="18"/>
              </w:rPr>
            </w:pPr>
            <w:r>
              <w:rPr>
                <w:rFonts w:ascii="宋体" w:hAnsi="宋体"/>
                <w:color w:val="000000"/>
                <w:sz w:val="18"/>
                <w:szCs w:val="18"/>
              </w:rPr>
              <w:t>1</w:t>
            </w:r>
          </w:p>
        </w:tc>
        <w:tc>
          <w:tcPr>
            <w:tcW w:w="2985" w:type="dxa"/>
            <w:vMerge w:val="restart"/>
            <w:vAlign w:val="center"/>
          </w:tcPr>
          <w:p>
            <w:pPr>
              <w:jc w:val="center"/>
              <w:rPr>
                <w:rFonts w:ascii="宋体"/>
                <w:color w:val="000000"/>
                <w:sz w:val="18"/>
                <w:szCs w:val="18"/>
              </w:rPr>
            </w:pPr>
            <w:r>
              <w:rPr>
                <w:rFonts w:hint="eastAsia" w:ascii="宋体" w:hAnsi="宋体"/>
                <w:color w:val="000000"/>
                <w:sz w:val="18"/>
                <w:szCs w:val="18"/>
              </w:rPr>
              <w:t>质量</w:t>
            </w:r>
          </w:p>
        </w:tc>
        <w:tc>
          <w:tcPr>
            <w:tcW w:w="2799" w:type="dxa"/>
            <w:vAlign w:val="center"/>
          </w:tcPr>
          <w:p>
            <w:pPr>
              <w:jc w:val="center"/>
              <w:rPr>
                <w:rFonts w:ascii="宋体"/>
                <w:bCs/>
                <w:color w:val="000000"/>
                <w:sz w:val="18"/>
                <w:szCs w:val="18"/>
              </w:rPr>
            </w:pPr>
            <w:r>
              <w:rPr>
                <w:rFonts w:ascii="宋体"/>
                <w:bCs/>
                <w:color w:val="000000"/>
                <w:sz w:val="18"/>
                <w:szCs w:val="18"/>
              </w:rPr>
              <w:t>0</w:t>
            </w:r>
            <w:r>
              <w:rPr>
                <w:rFonts w:hint="eastAsia" w:ascii="宋体"/>
                <w:bCs/>
                <w:color w:val="000000"/>
                <w:sz w:val="18"/>
                <w:szCs w:val="18"/>
              </w:rPr>
              <w:t xml:space="preserve"> </w:t>
            </w:r>
            <w:r>
              <w:rPr>
                <w:rFonts w:ascii="宋体" w:hAnsi="宋体"/>
                <w:color w:val="000000"/>
                <w:sz w:val="18"/>
                <w:szCs w:val="18"/>
              </w:rPr>
              <w:t>kg</w:t>
            </w:r>
            <w:r>
              <w:rPr>
                <w:rFonts w:hint="eastAsia" w:ascii="宋体" w:hAnsi="宋体"/>
                <w:bCs/>
                <w:color w:val="000000"/>
                <w:sz w:val="18"/>
                <w:szCs w:val="18"/>
              </w:rPr>
              <w:t>～</w:t>
            </w:r>
            <w:r>
              <w:rPr>
                <w:rFonts w:ascii="宋体" w:hAnsi="宋体"/>
                <w:bCs/>
                <w:color w:val="000000"/>
                <w:sz w:val="18"/>
                <w:szCs w:val="18"/>
              </w:rPr>
              <w:t>2</w:t>
            </w:r>
            <w:r>
              <w:rPr>
                <w:rFonts w:ascii="宋体"/>
                <w:bCs/>
                <w:color w:val="000000"/>
                <w:sz w:val="18"/>
                <w:szCs w:val="18"/>
              </w:rPr>
              <w:t>00</w:t>
            </w:r>
            <w:r>
              <w:rPr>
                <w:rFonts w:hint="eastAsia" w:ascii="宋体"/>
                <w:bCs/>
                <w:color w:val="000000"/>
                <w:sz w:val="18"/>
                <w:szCs w:val="18"/>
              </w:rPr>
              <w:t xml:space="preserve"> </w:t>
            </w:r>
            <w:r>
              <w:rPr>
                <w:rFonts w:ascii="宋体" w:hAnsi="宋体"/>
                <w:bCs/>
                <w:color w:val="000000"/>
                <w:sz w:val="18"/>
                <w:szCs w:val="18"/>
              </w:rPr>
              <w:t>kg</w:t>
            </w:r>
          </w:p>
        </w:tc>
        <w:tc>
          <w:tcPr>
            <w:tcW w:w="2717" w:type="dxa"/>
            <w:vAlign w:val="center"/>
          </w:tcPr>
          <w:p>
            <w:pPr>
              <w:jc w:val="center"/>
              <w:rPr>
                <w:rFonts w:ascii="宋体"/>
                <w:bCs/>
                <w:color w:val="000000"/>
                <w:sz w:val="18"/>
                <w:szCs w:val="18"/>
              </w:rPr>
            </w:pPr>
            <w:r>
              <w:rPr>
                <w:rFonts w:ascii="宋体" w:hAnsi="宋体"/>
                <w:color w:val="000000"/>
                <w:sz w:val="18"/>
                <w:szCs w:val="18"/>
              </w:rPr>
              <w:t>0.1</w:t>
            </w:r>
            <w:r>
              <w:rPr>
                <w:rFonts w:hint="eastAsia" w:ascii="宋体" w:hAnsi="宋体"/>
                <w:color w:val="000000"/>
                <w:sz w:val="18"/>
                <w:szCs w:val="18"/>
              </w:rPr>
              <w:t xml:space="preserve"> </w:t>
            </w:r>
            <w:r>
              <w:rPr>
                <w:rFonts w:ascii="宋体" w:hAnsi="宋体"/>
                <w:color w:val="000000"/>
                <w:sz w:val="18"/>
                <w:szCs w:val="18"/>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Merge w:val="continue"/>
            <w:vAlign w:val="center"/>
          </w:tcPr>
          <w:p>
            <w:pPr>
              <w:jc w:val="center"/>
              <w:rPr>
                <w:rFonts w:ascii="宋体" w:hAnsi="宋体"/>
                <w:color w:val="000000"/>
                <w:sz w:val="18"/>
                <w:szCs w:val="18"/>
              </w:rPr>
            </w:pPr>
          </w:p>
        </w:tc>
        <w:tc>
          <w:tcPr>
            <w:tcW w:w="2985" w:type="dxa"/>
            <w:vMerge w:val="continue"/>
            <w:vAlign w:val="center"/>
          </w:tcPr>
          <w:p>
            <w:pPr>
              <w:jc w:val="center"/>
              <w:rPr>
                <w:rFonts w:hint="eastAsia" w:ascii="宋体" w:hAnsi="宋体"/>
                <w:color w:val="000000"/>
                <w:sz w:val="18"/>
                <w:szCs w:val="18"/>
              </w:rPr>
            </w:pPr>
          </w:p>
        </w:tc>
        <w:tc>
          <w:tcPr>
            <w:tcW w:w="2799" w:type="dxa"/>
            <w:vAlign w:val="center"/>
          </w:tcPr>
          <w:p>
            <w:pPr>
              <w:jc w:val="center"/>
              <w:rPr>
                <w:rFonts w:hint="eastAsia" w:ascii="宋体" w:hAnsi="宋体"/>
                <w:bCs/>
                <w:color w:val="000000"/>
                <w:sz w:val="18"/>
                <w:szCs w:val="18"/>
              </w:rPr>
            </w:pPr>
            <w:r>
              <w:rPr>
                <w:rFonts w:ascii="宋体"/>
                <w:bCs/>
                <w:color w:val="000000"/>
                <w:sz w:val="18"/>
                <w:szCs w:val="18"/>
              </w:rPr>
              <w:t>0</w:t>
            </w:r>
            <w:r>
              <w:rPr>
                <w:rFonts w:hint="eastAsia" w:ascii="宋体"/>
                <w:bCs/>
                <w:color w:val="000000"/>
                <w:sz w:val="18"/>
                <w:szCs w:val="18"/>
              </w:rPr>
              <w:t xml:space="preserve"> </w:t>
            </w:r>
            <w:r>
              <w:rPr>
                <w:rFonts w:ascii="宋体" w:hAnsi="宋体"/>
                <w:bCs/>
                <w:color w:val="000000"/>
                <w:sz w:val="18"/>
                <w:szCs w:val="18"/>
              </w:rPr>
              <w:t>g</w:t>
            </w:r>
            <w:r>
              <w:rPr>
                <w:rFonts w:hint="eastAsia" w:ascii="宋体" w:hAnsi="宋体"/>
                <w:bCs/>
                <w:color w:val="000000"/>
                <w:sz w:val="18"/>
                <w:szCs w:val="18"/>
              </w:rPr>
              <w:t>～</w:t>
            </w:r>
            <w:r>
              <w:rPr>
                <w:rFonts w:ascii="宋体" w:hAnsi="宋体"/>
                <w:bCs/>
                <w:color w:val="000000"/>
                <w:sz w:val="18"/>
                <w:szCs w:val="18"/>
              </w:rPr>
              <w:t>200</w:t>
            </w:r>
            <w:r>
              <w:rPr>
                <w:rFonts w:hint="eastAsia" w:ascii="宋体" w:hAnsi="宋体"/>
                <w:bCs/>
                <w:color w:val="000000"/>
                <w:sz w:val="18"/>
                <w:szCs w:val="18"/>
              </w:rPr>
              <w:t xml:space="preserve"> </w:t>
            </w:r>
            <w:r>
              <w:rPr>
                <w:rFonts w:ascii="宋体" w:hAnsi="宋体"/>
                <w:bCs/>
                <w:color w:val="000000"/>
                <w:sz w:val="18"/>
                <w:szCs w:val="18"/>
              </w:rPr>
              <w:t>g</w:t>
            </w:r>
          </w:p>
        </w:tc>
        <w:tc>
          <w:tcPr>
            <w:tcW w:w="2717" w:type="dxa"/>
            <w:vAlign w:val="center"/>
          </w:tcPr>
          <w:p>
            <w:pPr>
              <w:jc w:val="center"/>
              <w:rPr>
                <w:rFonts w:ascii="宋体" w:hAnsi="宋体"/>
                <w:color w:val="000000"/>
                <w:sz w:val="18"/>
                <w:szCs w:val="18"/>
              </w:rPr>
            </w:pPr>
            <w:r>
              <w:rPr>
                <w:rFonts w:ascii="宋体" w:hAnsi="宋体"/>
                <w:color w:val="000000"/>
                <w:sz w:val="18"/>
                <w:szCs w:val="18"/>
              </w:rPr>
              <w:t>0.1</w:t>
            </w:r>
            <w:r>
              <w:rPr>
                <w:rFonts w:hint="eastAsia" w:ascii="宋体" w:hAnsi="宋体"/>
                <w:color w:val="000000"/>
                <w:sz w:val="18"/>
                <w:szCs w:val="18"/>
              </w:rPr>
              <w:t xml:space="preserve"> </w:t>
            </w:r>
            <w:r>
              <w:rPr>
                <w:rFonts w:ascii="宋体" w:hAnsi="宋体"/>
                <w:color w:val="000000"/>
                <w:sz w:val="18"/>
                <w:szCs w:val="18"/>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Merge w:val="restart"/>
            <w:vAlign w:val="center"/>
          </w:tcPr>
          <w:p>
            <w:pPr>
              <w:jc w:val="center"/>
              <w:rPr>
                <w:rFonts w:ascii="宋体"/>
                <w:color w:val="000000"/>
                <w:sz w:val="18"/>
                <w:szCs w:val="18"/>
              </w:rPr>
            </w:pPr>
            <w:bookmarkStart w:id="55" w:name="_Toc17492"/>
            <w:bookmarkStart w:id="56" w:name="_Toc29048"/>
            <w:r>
              <w:rPr>
                <w:rFonts w:ascii="宋体" w:hAnsi="宋体"/>
                <w:color w:val="000000"/>
                <w:sz w:val="18"/>
                <w:szCs w:val="18"/>
              </w:rPr>
              <w:t>2</w:t>
            </w:r>
          </w:p>
        </w:tc>
        <w:tc>
          <w:tcPr>
            <w:tcW w:w="2985" w:type="dxa"/>
            <w:vMerge w:val="restart"/>
            <w:vAlign w:val="center"/>
          </w:tcPr>
          <w:p>
            <w:pPr>
              <w:jc w:val="center"/>
              <w:rPr>
                <w:rFonts w:ascii="宋体"/>
                <w:color w:val="000000"/>
                <w:sz w:val="18"/>
                <w:szCs w:val="18"/>
              </w:rPr>
            </w:pPr>
            <w:r>
              <w:rPr>
                <w:rFonts w:hint="eastAsia" w:ascii="宋体" w:hAnsi="宋体"/>
                <w:color w:val="000000"/>
                <w:sz w:val="18"/>
                <w:szCs w:val="18"/>
              </w:rPr>
              <w:t>长度</w:t>
            </w:r>
          </w:p>
        </w:tc>
        <w:tc>
          <w:tcPr>
            <w:tcW w:w="2799" w:type="dxa"/>
            <w:vAlign w:val="center"/>
          </w:tcPr>
          <w:p>
            <w:pPr>
              <w:jc w:val="center"/>
              <w:rPr>
                <w:rFonts w:ascii="宋体"/>
                <w:bCs/>
                <w:color w:val="000000"/>
                <w:sz w:val="18"/>
                <w:szCs w:val="18"/>
              </w:rPr>
            </w:pPr>
            <w:r>
              <w:rPr>
                <w:rFonts w:hint="eastAsia" w:ascii="宋体" w:hAnsi="宋体"/>
                <w:bCs/>
                <w:color w:val="000000"/>
                <w:sz w:val="18"/>
                <w:szCs w:val="18"/>
              </w:rPr>
              <w:t xml:space="preserve">≥5 </w:t>
            </w:r>
            <w:r>
              <w:rPr>
                <w:rFonts w:ascii="宋体" w:hAnsi="宋体"/>
                <w:bCs/>
                <w:color w:val="000000"/>
                <w:sz w:val="18"/>
                <w:szCs w:val="18"/>
              </w:rPr>
              <w:t>m</w:t>
            </w:r>
          </w:p>
        </w:tc>
        <w:tc>
          <w:tcPr>
            <w:tcW w:w="2717" w:type="dxa"/>
            <w:vAlign w:val="center"/>
          </w:tcPr>
          <w:p>
            <w:pPr>
              <w:jc w:val="center"/>
              <w:rPr>
                <w:rFonts w:ascii="宋体" w:hAnsi="宋体"/>
                <w:color w:val="000000"/>
                <w:sz w:val="18"/>
                <w:szCs w:val="18"/>
              </w:rPr>
            </w:pPr>
            <w:r>
              <w:rPr>
                <w:rFonts w:ascii="宋体" w:hAnsi="宋体"/>
                <w:color w:val="000000"/>
                <w:sz w:val="18"/>
                <w:szCs w:val="18"/>
              </w:rPr>
              <w:t>1</w:t>
            </w:r>
            <w:r>
              <w:rPr>
                <w:rFonts w:ascii="宋体"/>
                <w:color w:val="000000"/>
                <w:sz w:val="18"/>
                <w:szCs w:val="18"/>
              </w:rPr>
              <w:t>0</w:t>
            </w:r>
            <w:r>
              <w:rPr>
                <w:rFonts w:hint="eastAsia" w:ascii="宋体"/>
                <w:color w:val="000000"/>
                <w:sz w:val="18"/>
                <w:szCs w:val="18"/>
              </w:rPr>
              <w:t xml:space="preserve"> </w:t>
            </w:r>
            <w:r>
              <w:rPr>
                <w:rFonts w:ascii="宋体" w:hAnsi="宋体"/>
                <w:color w:val="000000"/>
                <w:sz w:val="18"/>
                <w:szCs w:val="18"/>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Merge w:val="continue"/>
            <w:vAlign w:val="center"/>
          </w:tcPr>
          <w:p>
            <w:pPr>
              <w:jc w:val="center"/>
              <w:rPr>
                <w:rFonts w:ascii="宋体" w:hAnsi="宋体"/>
                <w:color w:val="000000"/>
                <w:sz w:val="18"/>
                <w:szCs w:val="18"/>
              </w:rPr>
            </w:pPr>
          </w:p>
        </w:tc>
        <w:tc>
          <w:tcPr>
            <w:tcW w:w="2985" w:type="dxa"/>
            <w:vMerge w:val="continue"/>
            <w:vAlign w:val="center"/>
          </w:tcPr>
          <w:p>
            <w:pPr>
              <w:jc w:val="center"/>
              <w:rPr>
                <w:rFonts w:hint="eastAsia" w:ascii="宋体" w:hAnsi="宋体"/>
                <w:color w:val="000000"/>
                <w:sz w:val="18"/>
                <w:szCs w:val="18"/>
              </w:rPr>
            </w:pPr>
          </w:p>
        </w:tc>
        <w:tc>
          <w:tcPr>
            <w:tcW w:w="2799" w:type="dxa"/>
            <w:vAlign w:val="center"/>
          </w:tcPr>
          <w:p>
            <w:pPr>
              <w:jc w:val="center"/>
              <w:rPr>
                <w:rFonts w:ascii="宋体"/>
                <w:bCs/>
                <w:color w:val="000000"/>
                <w:sz w:val="18"/>
                <w:szCs w:val="18"/>
              </w:rPr>
            </w:pPr>
            <w:r>
              <w:rPr>
                <w:rFonts w:ascii="宋体"/>
                <w:bCs/>
                <w:color w:val="000000"/>
                <w:sz w:val="18"/>
                <w:szCs w:val="18"/>
              </w:rPr>
              <w:t>0</w:t>
            </w:r>
            <w:r>
              <w:rPr>
                <w:rFonts w:hint="eastAsia" w:ascii="宋体"/>
                <w:bCs/>
                <w:color w:val="000000"/>
                <w:sz w:val="18"/>
                <w:szCs w:val="18"/>
              </w:rPr>
              <w:t xml:space="preserve"> </w:t>
            </w:r>
            <w:r>
              <w:rPr>
                <w:rFonts w:ascii="宋体" w:hAnsi="宋体"/>
                <w:bCs/>
                <w:color w:val="000000"/>
                <w:sz w:val="18"/>
                <w:szCs w:val="18"/>
              </w:rPr>
              <w:t>m</w:t>
            </w:r>
            <w:r>
              <w:rPr>
                <w:rFonts w:hint="eastAsia" w:ascii="宋体" w:hAnsi="宋体"/>
                <w:bCs/>
                <w:color w:val="000000"/>
                <w:sz w:val="18"/>
                <w:szCs w:val="18"/>
              </w:rPr>
              <w:t>～</w:t>
            </w:r>
            <w:r>
              <w:rPr>
                <w:rFonts w:ascii="宋体" w:hAnsi="宋体"/>
                <w:bCs/>
                <w:color w:val="000000"/>
                <w:sz w:val="18"/>
                <w:szCs w:val="18"/>
              </w:rPr>
              <w:t>5</w:t>
            </w:r>
            <w:r>
              <w:rPr>
                <w:rFonts w:hint="eastAsia" w:ascii="宋体" w:hAnsi="宋体"/>
                <w:bCs/>
                <w:color w:val="000000"/>
                <w:sz w:val="18"/>
                <w:szCs w:val="18"/>
              </w:rPr>
              <w:t xml:space="preserve"> </w:t>
            </w:r>
            <w:r>
              <w:rPr>
                <w:rFonts w:ascii="宋体" w:hAnsi="宋体"/>
                <w:bCs/>
                <w:color w:val="000000"/>
                <w:sz w:val="18"/>
                <w:szCs w:val="18"/>
              </w:rPr>
              <w:t>m</w:t>
            </w:r>
          </w:p>
        </w:tc>
        <w:tc>
          <w:tcPr>
            <w:tcW w:w="2717" w:type="dxa"/>
            <w:vAlign w:val="center"/>
          </w:tcPr>
          <w:p>
            <w:pPr>
              <w:jc w:val="center"/>
              <w:rPr>
                <w:rFonts w:ascii="宋体" w:hAnsi="宋体"/>
                <w:color w:val="000000"/>
                <w:sz w:val="18"/>
                <w:szCs w:val="18"/>
              </w:rPr>
            </w:pPr>
            <w:r>
              <w:rPr>
                <w:rFonts w:hint="eastAsia" w:ascii="宋体" w:hAnsi="宋体"/>
                <w:color w:val="000000"/>
                <w:sz w:val="18"/>
                <w:szCs w:val="18"/>
              </w:rPr>
              <w:t xml:space="preserve">2 </w:t>
            </w:r>
            <w:r>
              <w:rPr>
                <w:rFonts w:ascii="宋体" w:hAnsi="宋体"/>
                <w:color w:val="000000"/>
                <w:sz w:val="18"/>
                <w:szCs w:val="18"/>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Merge w:val="continue"/>
            <w:vAlign w:val="center"/>
          </w:tcPr>
          <w:p>
            <w:pPr>
              <w:jc w:val="center"/>
              <w:rPr>
                <w:rFonts w:ascii="宋体" w:hAnsi="宋体"/>
                <w:color w:val="000000"/>
                <w:sz w:val="18"/>
                <w:szCs w:val="18"/>
              </w:rPr>
            </w:pPr>
          </w:p>
        </w:tc>
        <w:tc>
          <w:tcPr>
            <w:tcW w:w="2985" w:type="dxa"/>
            <w:vMerge w:val="continue"/>
            <w:vAlign w:val="center"/>
          </w:tcPr>
          <w:p>
            <w:pPr>
              <w:jc w:val="center"/>
              <w:rPr>
                <w:rFonts w:hint="eastAsia" w:ascii="宋体" w:hAnsi="宋体"/>
                <w:color w:val="000000"/>
                <w:sz w:val="18"/>
                <w:szCs w:val="18"/>
              </w:rPr>
            </w:pPr>
          </w:p>
        </w:tc>
        <w:tc>
          <w:tcPr>
            <w:tcW w:w="2799" w:type="dxa"/>
            <w:vAlign w:val="center"/>
          </w:tcPr>
          <w:p>
            <w:pPr>
              <w:pStyle w:val="52"/>
              <w:ind w:firstLine="0" w:firstLineChars="0"/>
              <w:jc w:val="center"/>
              <w:rPr>
                <w:bCs/>
                <w:color w:val="000000"/>
                <w:sz w:val="18"/>
                <w:szCs w:val="18"/>
              </w:rPr>
            </w:pPr>
            <w:r>
              <w:rPr>
                <w:rFonts w:hAnsi="宋体"/>
                <w:sz w:val="18"/>
              </w:rPr>
              <w:t xml:space="preserve">0 </w:t>
            </w:r>
            <w:r>
              <w:rPr>
                <w:rFonts w:hint="eastAsia" w:hAnsi="宋体"/>
                <w:sz w:val="18"/>
              </w:rPr>
              <w:t>m</w:t>
            </w:r>
            <w:r>
              <w:rPr>
                <w:rFonts w:hAnsi="宋体"/>
                <w:sz w:val="18"/>
              </w:rPr>
              <w:t>m</w:t>
            </w:r>
            <w:r>
              <w:rPr>
                <w:rFonts w:hint="eastAsia" w:hAnsi="宋体"/>
                <w:sz w:val="18"/>
              </w:rPr>
              <w:t>～150</w:t>
            </w:r>
            <w:r>
              <w:rPr>
                <w:rFonts w:hAnsi="宋体"/>
                <w:sz w:val="18"/>
              </w:rPr>
              <w:t xml:space="preserve"> m</w:t>
            </w:r>
            <w:r>
              <w:rPr>
                <w:rFonts w:hint="eastAsia" w:hAnsi="宋体"/>
                <w:sz w:val="18"/>
              </w:rPr>
              <w:t>m</w:t>
            </w:r>
          </w:p>
        </w:tc>
        <w:tc>
          <w:tcPr>
            <w:tcW w:w="2717" w:type="dxa"/>
            <w:vAlign w:val="center"/>
          </w:tcPr>
          <w:p>
            <w:pPr>
              <w:pStyle w:val="52"/>
              <w:ind w:firstLine="0" w:firstLineChars="0"/>
              <w:jc w:val="center"/>
              <w:rPr>
                <w:rFonts w:hAnsi="宋体"/>
                <w:color w:val="000000"/>
                <w:sz w:val="18"/>
                <w:szCs w:val="18"/>
              </w:rPr>
            </w:pPr>
            <w:r>
              <w:rPr>
                <w:rFonts w:hint="eastAsia" w:hAnsi="宋体"/>
                <w:sz w:val="18"/>
              </w:rPr>
              <w:t>0.05</w:t>
            </w:r>
            <w:r>
              <w:rPr>
                <w:rFonts w:hAnsi="宋体"/>
                <w:sz w:val="18"/>
              </w:rPr>
              <w:t xml:space="preserve">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Align w:val="center"/>
          </w:tcPr>
          <w:p>
            <w:pPr>
              <w:jc w:val="center"/>
              <w:rPr>
                <w:rFonts w:ascii="宋体" w:hAnsi="宋体"/>
                <w:color w:val="000000"/>
                <w:sz w:val="18"/>
                <w:szCs w:val="18"/>
              </w:rPr>
            </w:pPr>
            <w:r>
              <w:rPr>
                <w:rFonts w:ascii="宋体" w:hAnsi="宋体"/>
                <w:color w:val="000000"/>
                <w:sz w:val="18"/>
                <w:szCs w:val="18"/>
              </w:rPr>
              <w:t>3</w:t>
            </w:r>
          </w:p>
        </w:tc>
        <w:tc>
          <w:tcPr>
            <w:tcW w:w="2985" w:type="dxa"/>
            <w:vAlign w:val="center"/>
          </w:tcPr>
          <w:p>
            <w:pPr>
              <w:jc w:val="center"/>
              <w:rPr>
                <w:rFonts w:hint="eastAsia" w:ascii="宋体" w:hAnsi="宋体"/>
                <w:color w:val="000000"/>
                <w:sz w:val="18"/>
                <w:szCs w:val="18"/>
              </w:rPr>
            </w:pPr>
            <w:r>
              <w:rPr>
                <w:rFonts w:hint="eastAsia" w:ascii="宋体" w:hAnsi="宋体"/>
                <w:color w:val="000000"/>
                <w:sz w:val="18"/>
                <w:szCs w:val="18"/>
              </w:rPr>
              <w:t>时间</w:t>
            </w:r>
          </w:p>
        </w:tc>
        <w:tc>
          <w:tcPr>
            <w:tcW w:w="2799" w:type="dxa"/>
            <w:vAlign w:val="center"/>
          </w:tcPr>
          <w:p>
            <w:pPr>
              <w:jc w:val="center"/>
              <w:rPr>
                <w:rFonts w:ascii="宋体"/>
                <w:bCs/>
                <w:color w:val="000000"/>
                <w:sz w:val="18"/>
                <w:szCs w:val="18"/>
              </w:rPr>
            </w:pPr>
            <w:r>
              <w:rPr>
                <w:rFonts w:ascii="宋体"/>
                <w:bCs/>
                <w:color w:val="000000"/>
                <w:sz w:val="18"/>
                <w:szCs w:val="18"/>
              </w:rPr>
              <w:t>0</w:t>
            </w:r>
            <w:r>
              <w:rPr>
                <w:rFonts w:hint="eastAsia" w:ascii="宋体"/>
                <w:bCs/>
                <w:color w:val="000000"/>
                <w:sz w:val="18"/>
                <w:szCs w:val="18"/>
              </w:rPr>
              <w:t xml:space="preserve"> </w:t>
            </w:r>
            <w:r>
              <w:rPr>
                <w:rFonts w:ascii="宋体" w:hAnsi="宋体"/>
                <w:bCs/>
                <w:color w:val="000000"/>
                <w:sz w:val="18"/>
                <w:szCs w:val="18"/>
              </w:rPr>
              <w:t>h</w:t>
            </w:r>
            <w:r>
              <w:rPr>
                <w:rFonts w:hint="eastAsia" w:ascii="宋体" w:hAnsi="宋体"/>
                <w:bCs/>
                <w:color w:val="000000"/>
                <w:sz w:val="18"/>
                <w:szCs w:val="18"/>
              </w:rPr>
              <w:t>～</w:t>
            </w:r>
            <w:r>
              <w:rPr>
                <w:rFonts w:ascii="宋体" w:hAnsi="宋体"/>
                <w:bCs/>
                <w:color w:val="000000"/>
                <w:sz w:val="18"/>
                <w:szCs w:val="18"/>
              </w:rPr>
              <w:t>24</w:t>
            </w:r>
            <w:r>
              <w:rPr>
                <w:rFonts w:hint="eastAsia" w:ascii="宋体" w:hAnsi="宋体"/>
                <w:bCs/>
                <w:color w:val="000000"/>
                <w:sz w:val="18"/>
                <w:szCs w:val="18"/>
              </w:rPr>
              <w:t xml:space="preserve"> </w:t>
            </w:r>
            <w:r>
              <w:rPr>
                <w:rFonts w:ascii="宋体" w:hAnsi="宋体"/>
                <w:bCs/>
                <w:color w:val="000000"/>
                <w:sz w:val="18"/>
                <w:szCs w:val="18"/>
              </w:rPr>
              <w:t>h</w:t>
            </w:r>
          </w:p>
        </w:tc>
        <w:tc>
          <w:tcPr>
            <w:tcW w:w="2717" w:type="dxa"/>
            <w:vAlign w:val="center"/>
          </w:tcPr>
          <w:p>
            <w:pPr>
              <w:jc w:val="center"/>
              <w:rPr>
                <w:rFonts w:ascii="宋体" w:hAnsi="宋体"/>
                <w:color w:val="000000"/>
                <w:sz w:val="18"/>
                <w:szCs w:val="18"/>
              </w:rPr>
            </w:pPr>
            <w:r>
              <w:rPr>
                <w:rFonts w:ascii="宋体" w:hAnsi="宋体"/>
                <w:color w:val="000000"/>
                <w:sz w:val="18"/>
                <w:szCs w:val="18"/>
              </w:rPr>
              <w:t>1</w:t>
            </w:r>
            <w:r>
              <w:rPr>
                <w:rFonts w:hint="eastAsia" w:ascii="宋体" w:hAnsi="宋体"/>
                <w:color w:val="000000"/>
                <w:sz w:val="18"/>
                <w:szCs w:val="18"/>
              </w:rPr>
              <w:t xml:space="preserve"> </w:t>
            </w:r>
            <w:r>
              <w:rPr>
                <w:rFonts w:ascii="宋体" w:hAnsi="宋体"/>
                <w:color w:val="000000"/>
                <w:sz w:val="18"/>
                <w:szCs w:val="18"/>
              </w:rPr>
              <w:t>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Align w:val="center"/>
          </w:tcPr>
          <w:p>
            <w:pPr>
              <w:jc w:val="center"/>
              <w:rPr>
                <w:rFonts w:ascii="宋体"/>
                <w:color w:val="000000"/>
                <w:sz w:val="18"/>
                <w:szCs w:val="18"/>
              </w:rPr>
            </w:pPr>
            <w:r>
              <w:rPr>
                <w:rFonts w:ascii="宋体" w:hAnsi="宋体"/>
                <w:color w:val="000000"/>
                <w:sz w:val="18"/>
                <w:szCs w:val="18"/>
              </w:rPr>
              <w:t>4</w:t>
            </w:r>
          </w:p>
        </w:tc>
        <w:tc>
          <w:tcPr>
            <w:tcW w:w="2985" w:type="dxa"/>
            <w:vAlign w:val="center"/>
          </w:tcPr>
          <w:p>
            <w:pPr>
              <w:jc w:val="center"/>
              <w:rPr>
                <w:rFonts w:ascii="宋体"/>
                <w:color w:val="000000"/>
                <w:sz w:val="18"/>
                <w:szCs w:val="18"/>
              </w:rPr>
            </w:pPr>
            <w:r>
              <w:rPr>
                <w:rFonts w:hint="eastAsia" w:ascii="宋体" w:hAnsi="宋体"/>
                <w:color w:val="000000"/>
                <w:sz w:val="18"/>
                <w:szCs w:val="18"/>
              </w:rPr>
              <w:t>风速</w:t>
            </w:r>
          </w:p>
        </w:tc>
        <w:tc>
          <w:tcPr>
            <w:tcW w:w="2799" w:type="dxa"/>
            <w:vAlign w:val="center"/>
          </w:tcPr>
          <w:p>
            <w:pPr>
              <w:jc w:val="center"/>
              <w:rPr>
                <w:rFonts w:ascii="宋体"/>
                <w:color w:val="000000"/>
                <w:sz w:val="18"/>
                <w:szCs w:val="18"/>
              </w:rPr>
            </w:pPr>
            <w:r>
              <w:rPr>
                <w:rFonts w:hint="eastAsia" w:ascii="宋体"/>
                <w:bCs/>
                <w:color w:val="000000"/>
                <w:sz w:val="18"/>
                <w:szCs w:val="18"/>
              </w:rPr>
              <w:t xml:space="preserve">0 </w:t>
            </w:r>
            <w:r>
              <w:rPr>
                <w:rFonts w:ascii="宋体"/>
                <w:color w:val="000000"/>
                <w:kern w:val="144"/>
                <w:sz w:val="18"/>
                <w:szCs w:val="18"/>
              </w:rPr>
              <w:t>m/s</w:t>
            </w:r>
            <w:r>
              <w:rPr>
                <w:rFonts w:hint="eastAsia" w:ascii="宋体" w:hAnsi="宋体"/>
                <w:bCs/>
                <w:color w:val="000000"/>
                <w:sz w:val="18"/>
                <w:szCs w:val="18"/>
              </w:rPr>
              <w:t>～</w:t>
            </w:r>
            <w:r>
              <w:rPr>
                <w:rFonts w:ascii="宋体" w:hAnsi="宋体"/>
                <w:bCs/>
                <w:color w:val="000000"/>
                <w:sz w:val="18"/>
                <w:szCs w:val="18"/>
              </w:rPr>
              <w:t>5</w:t>
            </w:r>
            <w:r>
              <w:rPr>
                <w:rFonts w:hint="eastAsia" w:ascii="宋体" w:hAnsi="宋体"/>
                <w:bCs/>
                <w:color w:val="000000"/>
                <w:sz w:val="18"/>
                <w:szCs w:val="18"/>
              </w:rPr>
              <w:t xml:space="preserve"> </w:t>
            </w:r>
            <w:r>
              <w:rPr>
                <w:rFonts w:ascii="宋体"/>
                <w:color w:val="000000"/>
                <w:kern w:val="144"/>
                <w:sz w:val="18"/>
                <w:szCs w:val="18"/>
              </w:rPr>
              <w:t>m/s</w:t>
            </w:r>
          </w:p>
        </w:tc>
        <w:tc>
          <w:tcPr>
            <w:tcW w:w="2717" w:type="dxa"/>
            <w:vAlign w:val="center"/>
          </w:tcPr>
          <w:p>
            <w:pPr>
              <w:jc w:val="center"/>
              <w:rPr>
                <w:rFonts w:ascii="宋体"/>
                <w:color w:val="000000"/>
                <w:sz w:val="18"/>
                <w:szCs w:val="18"/>
              </w:rPr>
            </w:pPr>
            <w:r>
              <w:rPr>
                <w:rFonts w:ascii="宋体"/>
                <w:color w:val="000000"/>
                <w:kern w:val="144"/>
                <w:sz w:val="18"/>
                <w:szCs w:val="18"/>
              </w:rPr>
              <w:t>0.1</w:t>
            </w:r>
            <w:r>
              <w:rPr>
                <w:rFonts w:hint="eastAsia" w:ascii="宋体"/>
                <w:color w:val="000000"/>
                <w:kern w:val="144"/>
                <w:sz w:val="18"/>
                <w:szCs w:val="18"/>
              </w:rPr>
              <w:t xml:space="preserve"> </w:t>
            </w:r>
            <w:r>
              <w:rPr>
                <w:rFonts w:ascii="宋体"/>
                <w:color w:val="000000"/>
                <w:kern w:val="144"/>
                <w:sz w:val="18"/>
                <w:szCs w:val="18"/>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Align w:val="center"/>
          </w:tcPr>
          <w:p>
            <w:pPr>
              <w:jc w:val="center"/>
              <w:rPr>
                <w:rFonts w:ascii="宋体"/>
                <w:color w:val="000000"/>
                <w:sz w:val="18"/>
                <w:szCs w:val="18"/>
              </w:rPr>
            </w:pPr>
            <w:r>
              <w:rPr>
                <w:rFonts w:ascii="宋体" w:hAnsi="宋体"/>
                <w:color w:val="000000"/>
                <w:sz w:val="18"/>
                <w:szCs w:val="18"/>
              </w:rPr>
              <w:t>5</w:t>
            </w:r>
          </w:p>
        </w:tc>
        <w:tc>
          <w:tcPr>
            <w:tcW w:w="2985" w:type="dxa"/>
            <w:vAlign w:val="center"/>
          </w:tcPr>
          <w:p>
            <w:pPr>
              <w:jc w:val="center"/>
              <w:rPr>
                <w:rFonts w:ascii="宋体"/>
                <w:color w:val="000000"/>
                <w:sz w:val="18"/>
                <w:szCs w:val="18"/>
              </w:rPr>
            </w:pPr>
            <w:r>
              <w:rPr>
                <w:rFonts w:hint="eastAsia" w:ascii="宋体" w:hAnsi="宋体"/>
                <w:color w:val="000000"/>
                <w:sz w:val="18"/>
                <w:szCs w:val="18"/>
              </w:rPr>
              <w:t>温度</w:t>
            </w:r>
          </w:p>
        </w:tc>
        <w:tc>
          <w:tcPr>
            <w:tcW w:w="2799" w:type="dxa"/>
            <w:vAlign w:val="center"/>
          </w:tcPr>
          <w:p>
            <w:pPr>
              <w:jc w:val="center"/>
              <w:rPr>
                <w:rFonts w:ascii="宋体"/>
                <w:color w:val="000000"/>
                <w:sz w:val="18"/>
                <w:szCs w:val="18"/>
              </w:rPr>
            </w:pPr>
            <w:r>
              <w:rPr>
                <w:rFonts w:ascii="宋体"/>
                <w:bCs/>
                <w:color w:val="000000"/>
                <w:sz w:val="18"/>
                <w:szCs w:val="18"/>
              </w:rPr>
              <w:t>0</w:t>
            </w:r>
            <w:r>
              <w:rPr>
                <w:rFonts w:hint="eastAsia" w:ascii="宋体"/>
                <w:bCs/>
                <w:color w:val="000000"/>
                <w:sz w:val="18"/>
                <w:szCs w:val="18"/>
              </w:rPr>
              <w:t xml:space="preserve"> </w:t>
            </w:r>
            <w:r>
              <w:rPr>
                <w:rFonts w:hint="eastAsia" w:ascii="宋体" w:hAnsi="宋体"/>
                <w:color w:val="000000"/>
                <w:sz w:val="18"/>
                <w:szCs w:val="18"/>
              </w:rPr>
              <w:t>℃</w:t>
            </w:r>
            <w:r>
              <w:rPr>
                <w:rFonts w:hint="eastAsia" w:ascii="宋体" w:hAnsi="宋体"/>
                <w:bCs/>
                <w:color w:val="000000"/>
                <w:sz w:val="18"/>
                <w:szCs w:val="18"/>
              </w:rPr>
              <w:t>～</w:t>
            </w:r>
            <w:r>
              <w:rPr>
                <w:rFonts w:ascii="宋体" w:hAnsi="宋体"/>
                <w:bCs/>
                <w:color w:val="000000"/>
                <w:sz w:val="18"/>
                <w:szCs w:val="18"/>
              </w:rPr>
              <w:t>1</w:t>
            </w:r>
            <w:r>
              <w:rPr>
                <w:rFonts w:hint="eastAsia" w:ascii="宋体" w:hAnsi="宋体"/>
                <w:bCs/>
                <w:color w:val="000000"/>
                <w:sz w:val="18"/>
                <w:szCs w:val="18"/>
              </w:rPr>
              <w:t>0</w:t>
            </w:r>
            <w:r>
              <w:rPr>
                <w:rFonts w:ascii="宋体" w:hAnsi="宋体"/>
                <w:bCs/>
                <w:color w:val="000000"/>
                <w:sz w:val="18"/>
                <w:szCs w:val="18"/>
              </w:rPr>
              <w:t>0</w:t>
            </w:r>
            <w:r>
              <w:rPr>
                <w:rFonts w:hint="eastAsia" w:ascii="宋体" w:hAnsi="宋体"/>
                <w:bCs/>
                <w:color w:val="000000"/>
                <w:sz w:val="18"/>
                <w:szCs w:val="18"/>
              </w:rPr>
              <w:t xml:space="preserve"> </w:t>
            </w:r>
            <w:r>
              <w:rPr>
                <w:rFonts w:hint="eastAsia" w:ascii="宋体" w:hAnsi="宋体"/>
                <w:color w:val="000000"/>
                <w:sz w:val="18"/>
                <w:szCs w:val="18"/>
              </w:rPr>
              <w:t>℃</w:t>
            </w:r>
          </w:p>
        </w:tc>
        <w:tc>
          <w:tcPr>
            <w:tcW w:w="2717" w:type="dxa"/>
            <w:vAlign w:val="center"/>
          </w:tcPr>
          <w:p>
            <w:pPr>
              <w:jc w:val="center"/>
              <w:rPr>
                <w:rFonts w:ascii="宋体"/>
                <w:color w:val="000000"/>
                <w:sz w:val="18"/>
                <w:szCs w:val="18"/>
              </w:rPr>
            </w:pPr>
            <w:r>
              <w:rPr>
                <w:rFonts w:hint="eastAsia" w:ascii="宋体" w:hAnsi="宋体"/>
                <w:color w:val="000000"/>
                <w:sz w:val="18"/>
                <w:szCs w:val="18"/>
              </w:rPr>
              <w:t>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Align w:val="center"/>
          </w:tcPr>
          <w:p>
            <w:pPr>
              <w:jc w:val="center"/>
              <w:rPr>
                <w:rFonts w:hint="eastAsia" w:ascii="宋体" w:hAnsi="宋体"/>
                <w:color w:val="000000"/>
                <w:sz w:val="18"/>
                <w:szCs w:val="18"/>
              </w:rPr>
            </w:pPr>
            <w:r>
              <w:rPr>
                <w:rFonts w:hint="eastAsia" w:ascii="宋体" w:hAnsi="宋体"/>
                <w:color w:val="000000"/>
                <w:sz w:val="18"/>
                <w:szCs w:val="18"/>
              </w:rPr>
              <w:t>6</w:t>
            </w:r>
          </w:p>
        </w:tc>
        <w:tc>
          <w:tcPr>
            <w:tcW w:w="2985" w:type="dxa"/>
            <w:vAlign w:val="center"/>
          </w:tcPr>
          <w:p>
            <w:pPr>
              <w:jc w:val="center"/>
              <w:rPr>
                <w:rFonts w:hint="eastAsia" w:ascii="宋体" w:hAnsi="宋体"/>
                <w:color w:val="000000"/>
                <w:sz w:val="18"/>
                <w:szCs w:val="18"/>
              </w:rPr>
            </w:pPr>
            <w:r>
              <w:rPr>
                <w:rFonts w:hint="eastAsia" w:ascii="宋体" w:hAnsi="宋体"/>
                <w:color w:val="000000"/>
                <w:sz w:val="18"/>
                <w:szCs w:val="18"/>
              </w:rPr>
              <w:t>电压</w:t>
            </w:r>
          </w:p>
        </w:tc>
        <w:tc>
          <w:tcPr>
            <w:tcW w:w="2799" w:type="dxa"/>
            <w:vAlign w:val="center"/>
          </w:tcPr>
          <w:p>
            <w:pPr>
              <w:adjustRightInd w:val="0"/>
              <w:snapToGrid w:val="0"/>
              <w:spacing w:line="240" w:lineRule="atLeast"/>
              <w:jc w:val="center"/>
              <w:rPr>
                <w:rFonts w:ascii="宋体"/>
                <w:bCs/>
                <w:color w:val="FF0000"/>
                <w:sz w:val="18"/>
                <w:szCs w:val="18"/>
              </w:rPr>
            </w:pPr>
            <w:r>
              <w:rPr>
                <w:rFonts w:hint="eastAsia" w:ascii="宋体" w:hAnsi="宋体"/>
                <w:sz w:val="18"/>
                <w:szCs w:val="18"/>
              </w:rPr>
              <w:t>0 V</w:t>
            </w:r>
            <w:r>
              <w:rPr>
                <w:rFonts w:ascii="宋体" w:hAnsi="宋体"/>
                <w:sz w:val="18"/>
                <w:szCs w:val="18"/>
              </w:rPr>
              <w:t>～</w:t>
            </w:r>
            <w:r>
              <w:rPr>
                <w:rFonts w:hint="eastAsia" w:ascii="宋体" w:hAnsi="宋体"/>
                <w:sz w:val="18"/>
                <w:szCs w:val="18"/>
              </w:rPr>
              <w:t>1 000 V</w:t>
            </w:r>
          </w:p>
        </w:tc>
        <w:tc>
          <w:tcPr>
            <w:tcW w:w="2717" w:type="dxa"/>
            <w:vAlign w:val="center"/>
          </w:tcPr>
          <w:p>
            <w:pPr>
              <w:adjustRightInd w:val="0"/>
              <w:snapToGrid w:val="0"/>
              <w:spacing w:line="240" w:lineRule="atLeast"/>
              <w:jc w:val="center"/>
              <w:rPr>
                <w:rFonts w:hint="eastAsia" w:ascii="宋体" w:hAnsi="宋体"/>
                <w:color w:val="FF0000"/>
                <w:sz w:val="18"/>
                <w:szCs w:val="18"/>
              </w:rPr>
            </w:pPr>
            <w:r>
              <w:rPr>
                <w:rFonts w:hint="eastAsia" w:ascii="宋体" w:hAnsi="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1" w:type="dxa"/>
            <w:vAlign w:val="center"/>
          </w:tcPr>
          <w:p>
            <w:pPr>
              <w:jc w:val="center"/>
              <w:rPr>
                <w:rFonts w:hint="eastAsia" w:ascii="宋体"/>
                <w:color w:val="000000"/>
                <w:sz w:val="18"/>
                <w:szCs w:val="18"/>
              </w:rPr>
            </w:pPr>
            <w:r>
              <w:rPr>
                <w:rFonts w:hint="eastAsia" w:ascii="宋体" w:hAnsi="宋体"/>
                <w:color w:val="000000"/>
                <w:sz w:val="18"/>
                <w:szCs w:val="18"/>
              </w:rPr>
              <w:t>7</w:t>
            </w:r>
          </w:p>
        </w:tc>
        <w:tc>
          <w:tcPr>
            <w:tcW w:w="2985" w:type="dxa"/>
            <w:vAlign w:val="center"/>
          </w:tcPr>
          <w:p>
            <w:pPr>
              <w:jc w:val="center"/>
              <w:rPr>
                <w:rFonts w:ascii="宋体"/>
                <w:color w:val="000000"/>
                <w:sz w:val="18"/>
                <w:szCs w:val="18"/>
              </w:rPr>
            </w:pPr>
            <w:r>
              <w:rPr>
                <w:rFonts w:hint="eastAsia" w:ascii="宋体" w:hAnsi="宋体"/>
                <w:color w:val="000000"/>
                <w:sz w:val="18"/>
                <w:szCs w:val="18"/>
              </w:rPr>
              <w:t>电阻</w:t>
            </w:r>
          </w:p>
        </w:tc>
        <w:tc>
          <w:tcPr>
            <w:tcW w:w="2799" w:type="dxa"/>
            <w:vAlign w:val="center"/>
          </w:tcPr>
          <w:p>
            <w:pPr>
              <w:jc w:val="center"/>
              <w:rPr>
                <w:rFonts w:ascii="宋体"/>
                <w:bCs/>
                <w:color w:val="000000"/>
                <w:sz w:val="18"/>
                <w:szCs w:val="18"/>
              </w:rPr>
            </w:pPr>
            <w:r>
              <w:rPr>
                <w:rFonts w:hint="eastAsia" w:ascii="宋体" w:hAnsi="宋体" w:cs="宋体"/>
                <w:color w:val="000000"/>
                <w:sz w:val="18"/>
              </w:rPr>
              <w:t>2 MΩ～500 MΩ</w:t>
            </w:r>
          </w:p>
        </w:tc>
        <w:tc>
          <w:tcPr>
            <w:tcW w:w="2717" w:type="dxa"/>
            <w:vAlign w:val="center"/>
          </w:tcPr>
          <w:p>
            <w:pPr>
              <w:jc w:val="center"/>
              <w:rPr>
                <w:rFonts w:ascii="宋体"/>
                <w:color w:val="000000"/>
                <w:sz w:val="18"/>
                <w:szCs w:val="18"/>
              </w:rPr>
            </w:pPr>
            <w:r>
              <w:rPr>
                <w:rFonts w:hint="eastAsia" w:ascii="宋体" w:hAnsi="宋体" w:cs="宋体"/>
                <w:color w:val="000000"/>
                <w:sz w:val="18"/>
              </w:rPr>
              <w:t>读数值的10%</w:t>
            </w:r>
          </w:p>
        </w:tc>
      </w:tr>
    </w:tbl>
    <w:p>
      <w:pPr>
        <w:pStyle w:val="94"/>
        <w:widowControl w:val="0"/>
        <w:spacing w:before="156" w:after="156"/>
        <w:ind w:left="0"/>
      </w:pPr>
      <w:r>
        <w:rPr>
          <w:rFonts w:hint="eastAsia"/>
        </w:rPr>
        <w:t>鉴定</w:t>
      </w:r>
      <w:bookmarkEnd w:id="48"/>
      <w:bookmarkEnd w:id="49"/>
      <w:r>
        <w:rPr>
          <w:rFonts w:hint="eastAsia"/>
        </w:rPr>
        <w:t>内容和方法</w:t>
      </w:r>
      <w:bookmarkEnd w:id="55"/>
      <w:bookmarkEnd w:id="56"/>
    </w:p>
    <w:p>
      <w:pPr>
        <w:pStyle w:val="69"/>
        <w:widowControl w:val="0"/>
        <w:spacing w:before="156" w:beforeLines="50" w:after="156" w:afterLines="50"/>
        <w:ind w:left="0"/>
        <w:rPr>
          <w:rFonts w:hint="eastAsia" w:ascii="黑体" w:hAnsi="黑体"/>
        </w:rPr>
      </w:pPr>
      <w:bookmarkStart w:id="57" w:name="_Toc17842"/>
      <w:bookmarkStart w:id="58" w:name="_Toc28726"/>
      <w:r>
        <w:rPr>
          <w:rFonts w:hint="eastAsia"/>
          <w:szCs w:val="22"/>
        </w:rPr>
        <w:t>一致性</w:t>
      </w:r>
      <w:r>
        <w:rPr>
          <w:rFonts w:hint="eastAsia" w:ascii="黑体" w:hAnsi="黑体"/>
        </w:rPr>
        <w:t>检查</w:t>
      </w:r>
      <w:bookmarkEnd w:id="50"/>
      <w:bookmarkEnd w:id="57"/>
      <w:bookmarkEnd w:id="58"/>
    </w:p>
    <w:p>
      <w:pPr>
        <w:pStyle w:val="50"/>
        <w:widowControl w:val="0"/>
        <w:spacing w:before="156" w:beforeLines="50" w:after="156" w:afterLines="50"/>
        <w:ind w:left="0"/>
        <w:rPr>
          <w:rFonts w:hint="eastAsia"/>
        </w:rPr>
      </w:pPr>
      <w:r>
        <w:rPr>
          <w:rFonts w:hint="eastAsia"/>
        </w:rPr>
        <w:t>检查</w:t>
      </w:r>
      <w:r>
        <w:rPr>
          <w:rFonts w:hint="eastAsia"/>
          <w:szCs w:val="22"/>
        </w:rPr>
        <w:t>内容</w:t>
      </w:r>
      <w:r>
        <w:rPr>
          <w:rFonts w:hint="eastAsia"/>
        </w:rPr>
        <w:t>和方法</w:t>
      </w:r>
    </w:p>
    <w:p>
      <w:pPr>
        <w:pStyle w:val="52"/>
        <w:widowControl w:val="0"/>
        <w:ind w:firstLine="420"/>
        <w:rPr>
          <w:szCs w:val="22"/>
        </w:rPr>
      </w:pPr>
      <w:r>
        <w:rPr>
          <w:rFonts w:hint="eastAsia"/>
          <w:szCs w:val="22"/>
        </w:rPr>
        <w:t>一致性检查项目、限制范围及检查方法见表2。制造商填报的产品规格表的设计值应与其提供的产品执行标准、产品使用说明书等技术文件所描述的产品技术规格参数一致。对照产品规格表的设计值对样机进行一致性检查。</w:t>
      </w:r>
    </w:p>
    <w:p>
      <w:pPr>
        <w:pStyle w:val="73"/>
        <w:widowControl w:val="0"/>
        <w:tabs>
          <w:tab w:val="left" w:pos="360"/>
        </w:tabs>
        <w:ind w:left="0"/>
      </w:pPr>
      <w:r>
        <w:rPr>
          <w:rFonts w:hint="eastAsia"/>
        </w:rPr>
        <w:t>一致性检查项目、限制范围及检查方法</w:t>
      </w:r>
    </w:p>
    <w:tbl>
      <w:tblPr>
        <w:tblStyle w:val="45"/>
        <w:tblW w:w="91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3015"/>
        <w:gridCol w:w="2747"/>
        <w:gridCol w:w="2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bookmarkStart w:id="59" w:name="OLE_LINK1"/>
            <w:r>
              <w:rPr>
                <w:rFonts w:hint="eastAsia" w:hAnsi="宋体" w:cs="宋体"/>
                <w:sz w:val="18"/>
                <w:szCs w:val="18"/>
              </w:rPr>
              <w:t>序号</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检查项目</w:t>
            </w:r>
          </w:p>
        </w:tc>
        <w:tc>
          <w:tcPr>
            <w:tcW w:w="2747"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bCs/>
                <w:sz w:val="18"/>
                <w:szCs w:val="18"/>
              </w:rPr>
              <w:t>限制范围</w:t>
            </w:r>
          </w:p>
        </w:tc>
        <w:tc>
          <w:tcPr>
            <w:tcW w:w="2748"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检查方法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1</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型号名称</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adjustRightInd w:val="0"/>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2</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供料装置型式</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adjustRightInd w:val="0"/>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3</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供料装置容积</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adjustRightInd w:val="0"/>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4</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供料装置材质</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adjustRightInd w:val="0"/>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color w:val="FF0000"/>
                <w:sz w:val="18"/>
                <w:szCs w:val="18"/>
              </w:rPr>
            </w:pPr>
            <w:r>
              <w:rPr>
                <w:rFonts w:hint="eastAsia" w:hAnsi="宋体" w:cs="宋体"/>
                <w:sz w:val="18"/>
                <w:szCs w:val="18"/>
              </w:rPr>
              <w:t>5</w:t>
            </w:r>
          </w:p>
        </w:tc>
        <w:tc>
          <w:tcPr>
            <w:tcW w:w="3015" w:type="dxa"/>
            <w:vAlign w:val="center"/>
          </w:tcPr>
          <w:p>
            <w:pPr>
              <w:pStyle w:val="52"/>
              <w:widowControl w:val="0"/>
              <w:ind w:firstLine="0" w:firstLineChars="0"/>
              <w:contextualSpacing/>
              <w:jc w:val="center"/>
              <w:rPr>
                <w:rFonts w:hint="eastAsia" w:hAnsi="宋体" w:cs="宋体"/>
                <w:color w:val="FF0000"/>
                <w:sz w:val="18"/>
                <w:szCs w:val="18"/>
              </w:rPr>
            </w:pPr>
            <w:r>
              <w:rPr>
                <w:rFonts w:hint="eastAsia" w:hAnsi="宋体" w:cs="宋体"/>
                <w:sz w:val="18"/>
                <w:szCs w:val="18"/>
              </w:rPr>
              <w:t>智能控制器型式</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adjustRightInd w:val="0"/>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6</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称重传感器型式</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adjustRightInd w:val="0"/>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7</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额定电压</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adjustRightInd w:val="0"/>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8</w:t>
            </w:r>
          </w:p>
        </w:tc>
        <w:tc>
          <w:tcPr>
            <w:tcW w:w="3015" w:type="dxa"/>
            <w:vAlign w:val="center"/>
          </w:tcPr>
          <w:p>
            <w:pPr>
              <w:pStyle w:val="52"/>
              <w:widowControl w:val="0"/>
              <w:tabs>
                <w:tab w:val="center" w:pos="4201"/>
                <w:tab w:val="right" w:leader="dot" w:pos="9298"/>
              </w:tabs>
              <w:ind w:left="-33" w:leftChars="-16" w:firstLine="0" w:firstLineChars="0"/>
              <w:contextualSpacing/>
              <w:jc w:val="center"/>
              <w:rPr>
                <w:rFonts w:hint="eastAsia" w:hAnsi="宋体" w:cs="宋体"/>
                <w:sz w:val="18"/>
                <w:szCs w:val="18"/>
              </w:rPr>
            </w:pPr>
            <w:r>
              <w:rPr>
                <w:rFonts w:hint="eastAsia" w:hAnsi="宋体"/>
                <w:sz w:val="18"/>
                <w:szCs w:val="18"/>
              </w:rPr>
              <w:t>风机/空气压缩机功率</w:t>
            </w:r>
          </w:p>
        </w:tc>
        <w:tc>
          <w:tcPr>
            <w:tcW w:w="2747"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一致</w:t>
            </w:r>
          </w:p>
        </w:tc>
        <w:tc>
          <w:tcPr>
            <w:tcW w:w="2748" w:type="dxa"/>
            <w:vAlign w:val="center"/>
          </w:tcPr>
          <w:p>
            <w:pPr>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9</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下料电机</w:t>
            </w:r>
            <w:r>
              <w:rPr>
                <w:rFonts w:hint="eastAsia" w:hAnsi="宋体"/>
                <w:sz w:val="18"/>
                <w:szCs w:val="18"/>
              </w:rPr>
              <w:t>功率</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10</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投料电机</w:t>
            </w:r>
            <w:r>
              <w:rPr>
                <w:rFonts w:hint="eastAsia" w:hAnsi="宋体"/>
                <w:sz w:val="18"/>
                <w:szCs w:val="18"/>
              </w:rPr>
              <w:t>功率（如有）</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11</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投料型式</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adjustRightInd w:val="0"/>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1</w:t>
            </w:r>
            <w:r>
              <w:rPr>
                <w:rFonts w:hint="eastAsia" w:hAnsi="宋体" w:cs="宋体"/>
                <w:sz w:val="18"/>
                <w:szCs w:val="18"/>
                <w:lang w:val="en-US" w:eastAsia="zh-CN"/>
              </w:rPr>
              <w:t>2</w:t>
            </w:r>
          </w:p>
        </w:tc>
        <w:tc>
          <w:tcPr>
            <w:tcW w:w="3015" w:type="dxa"/>
            <w:vAlign w:val="center"/>
          </w:tcPr>
          <w:p>
            <w:pPr>
              <w:pStyle w:val="52"/>
              <w:widowControl w:val="0"/>
              <w:ind w:firstLine="0" w:firstLineChars="0"/>
              <w:contextualSpacing/>
              <w:jc w:val="center"/>
              <w:rPr>
                <w:rFonts w:hint="eastAsia" w:hAnsi="宋体" w:cs="宋体"/>
                <w:kern w:val="2"/>
                <w:sz w:val="18"/>
                <w:szCs w:val="18"/>
              </w:rPr>
            </w:pPr>
            <w:r>
              <w:rPr>
                <w:rFonts w:hint="eastAsia" w:hAnsi="宋体" w:cs="宋体"/>
                <w:sz w:val="18"/>
                <w:szCs w:val="18"/>
              </w:rPr>
              <w:t>输送距离</w:t>
            </w:r>
          </w:p>
        </w:tc>
        <w:tc>
          <w:tcPr>
            <w:tcW w:w="2747" w:type="dxa"/>
            <w:vAlign w:val="center"/>
          </w:tcPr>
          <w:p>
            <w:pPr>
              <w:contextualSpacing/>
              <w:jc w:val="center"/>
              <w:rPr>
                <w:rFonts w:hint="eastAsia" w:ascii="宋体" w:hAnsi="宋体" w:cs="宋体"/>
                <w:sz w:val="18"/>
                <w:szCs w:val="18"/>
              </w:rPr>
            </w:pPr>
            <w:r>
              <w:rPr>
                <w:rFonts w:hint="eastAsia" w:hAnsi="宋体"/>
                <w:sz w:val="18"/>
                <w:szCs w:val="18"/>
              </w:rPr>
              <w:t>应不低于企业明示</w:t>
            </w:r>
            <w:r>
              <w:rPr>
                <w:rFonts w:hint="eastAsia" w:ascii="宋体" w:hAnsi="宋体" w:cs="宋体"/>
                <w:sz w:val="18"/>
                <w:szCs w:val="18"/>
              </w:rPr>
              <w:t>值</w:t>
            </w:r>
          </w:p>
        </w:tc>
        <w:tc>
          <w:tcPr>
            <w:tcW w:w="2748" w:type="dxa"/>
            <w:vAlign w:val="center"/>
          </w:tcPr>
          <w:p>
            <w:pPr>
              <w:contextualSpacing/>
              <w:jc w:val="center"/>
              <w:rPr>
                <w:rFonts w:hint="eastAsia" w:ascii="宋体" w:hAnsi="宋体" w:cs="宋体"/>
                <w:sz w:val="18"/>
                <w:szCs w:val="18"/>
              </w:rPr>
            </w:pPr>
            <w:r>
              <w:rPr>
                <w:rFonts w:hint="eastAsia" w:ascii="宋体" w:hAnsi="宋体" w:cs="宋体"/>
                <w:sz w:val="18"/>
                <w:szCs w:val="18"/>
              </w:rPr>
              <w:t>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1</w:t>
            </w:r>
            <w:r>
              <w:rPr>
                <w:rFonts w:hint="eastAsia" w:hAnsi="宋体" w:cs="宋体"/>
                <w:sz w:val="18"/>
                <w:szCs w:val="18"/>
                <w:lang w:val="en-US" w:eastAsia="zh-CN"/>
              </w:rPr>
              <w:t>3</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分配器型式</w:t>
            </w:r>
            <w:r>
              <w:rPr>
                <w:rFonts w:hint="eastAsia" w:hAnsi="宋体"/>
                <w:sz w:val="18"/>
                <w:szCs w:val="18"/>
              </w:rPr>
              <w:t>（如有）</w:t>
            </w:r>
          </w:p>
        </w:tc>
        <w:tc>
          <w:tcPr>
            <w:tcW w:w="2747" w:type="dxa"/>
            <w:vAlign w:val="center"/>
          </w:tcPr>
          <w:p>
            <w:pPr>
              <w:contextualSpacing/>
              <w:jc w:val="center"/>
              <w:rPr>
                <w:rFonts w:hint="eastAsia" w:ascii="宋体" w:hAnsi="宋体"/>
                <w:sz w:val="18"/>
                <w:szCs w:val="18"/>
              </w:rPr>
            </w:pPr>
            <w:r>
              <w:rPr>
                <w:rFonts w:hint="eastAsia" w:ascii="宋体" w:hAnsi="宋体" w:cs="宋体"/>
                <w:sz w:val="18"/>
                <w:szCs w:val="18"/>
              </w:rPr>
              <w:t>一致</w:t>
            </w:r>
          </w:p>
        </w:tc>
        <w:tc>
          <w:tcPr>
            <w:tcW w:w="2748" w:type="dxa"/>
            <w:vAlign w:val="center"/>
          </w:tcPr>
          <w:p>
            <w:pPr>
              <w:contextualSpacing/>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1</w:t>
            </w:r>
            <w:r>
              <w:rPr>
                <w:rFonts w:hint="eastAsia" w:hAnsi="宋体" w:cs="宋体"/>
                <w:sz w:val="18"/>
                <w:szCs w:val="18"/>
                <w:lang w:val="en-US" w:eastAsia="zh-CN"/>
              </w:rPr>
              <w:t>4</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输送管道直径</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允许偏差为3%</w:t>
            </w:r>
          </w:p>
        </w:tc>
        <w:tc>
          <w:tcPr>
            <w:tcW w:w="2748" w:type="dxa"/>
            <w:vAlign w:val="center"/>
          </w:tcPr>
          <w:p>
            <w:pPr>
              <w:contextualSpacing/>
              <w:jc w:val="center"/>
              <w:rPr>
                <w:rFonts w:hint="eastAsia" w:ascii="宋体" w:hAnsi="宋体" w:cs="宋体"/>
                <w:sz w:val="18"/>
                <w:szCs w:val="18"/>
              </w:rPr>
            </w:pPr>
            <w:r>
              <w:rPr>
                <w:rFonts w:hint="eastAsia" w:ascii="宋体" w:hAnsi="宋体" w:cs="宋体"/>
                <w:sz w:val="18"/>
                <w:szCs w:val="18"/>
              </w:rPr>
              <w:t>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61"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1</w:t>
            </w:r>
            <w:r>
              <w:rPr>
                <w:rFonts w:hint="eastAsia" w:hAnsi="宋体" w:cs="宋体"/>
                <w:sz w:val="18"/>
                <w:szCs w:val="18"/>
                <w:lang w:val="en-US" w:eastAsia="zh-CN"/>
              </w:rPr>
              <w:t>5</w:t>
            </w:r>
          </w:p>
        </w:tc>
        <w:tc>
          <w:tcPr>
            <w:tcW w:w="301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输送管道材质</w:t>
            </w:r>
          </w:p>
        </w:tc>
        <w:tc>
          <w:tcPr>
            <w:tcW w:w="2747" w:type="dxa"/>
            <w:vAlign w:val="center"/>
          </w:tcPr>
          <w:p>
            <w:pPr>
              <w:contextualSpacing/>
              <w:jc w:val="center"/>
              <w:rPr>
                <w:rFonts w:hint="eastAsia" w:ascii="宋体" w:hAnsi="宋体" w:cs="宋体"/>
                <w:sz w:val="18"/>
                <w:szCs w:val="18"/>
              </w:rPr>
            </w:pPr>
            <w:r>
              <w:rPr>
                <w:rFonts w:hint="eastAsia" w:ascii="宋体" w:hAnsi="宋体" w:cs="宋体"/>
                <w:sz w:val="18"/>
                <w:szCs w:val="18"/>
              </w:rPr>
              <w:t>一致</w:t>
            </w:r>
          </w:p>
        </w:tc>
        <w:tc>
          <w:tcPr>
            <w:tcW w:w="2748" w:type="dxa"/>
            <w:vAlign w:val="center"/>
          </w:tcPr>
          <w:p>
            <w:pPr>
              <w:contextualSpacing/>
              <w:jc w:val="center"/>
              <w:rPr>
                <w:rFonts w:hint="eastAsia" w:ascii="宋体" w:hAnsi="宋体" w:cs="宋体"/>
                <w:sz w:val="18"/>
                <w:szCs w:val="18"/>
              </w:rPr>
            </w:pPr>
            <w:r>
              <w:rPr>
                <w:rFonts w:hint="eastAsia" w:ascii="宋体" w:hAnsi="宋体" w:cs="宋体"/>
                <w:sz w:val="18"/>
                <w:szCs w:val="18"/>
              </w:rPr>
              <w:t>核对</w:t>
            </w:r>
          </w:p>
        </w:tc>
      </w:tr>
      <w:bookmarkEnd w:id="59"/>
    </w:tbl>
    <w:p>
      <w:pPr>
        <w:pStyle w:val="50"/>
        <w:widowControl w:val="0"/>
        <w:spacing w:before="156" w:beforeLines="50" w:after="156" w:afterLines="50"/>
        <w:ind w:left="0"/>
        <w:rPr>
          <w:rFonts w:hint="eastAsia"/>
        </w:rPr>
      </w:pPr>
      <w:bookmarkStart w:id="60" w:name="_Toc148086855"/>
      <w:r>
        <w:rPr>
          <w:rFonts w:hint="eastAsia"/>
          <w:szCs w:val="22"/>
        </w:rPr>
        <w:t>判定</w:t>
      </w:r>
      <w:r>
        <w:rPr>
          <w:rFonts w:hint="eastAsia"/>
        </w:rPr>
        <w:t>规则</w:t>
      </w:r>
    </w:p>
    <w:p>
      <w:pPr>
        <w:pStyle w:val="52"/>
        <w:widowControl w:val="0"/>
        <w:ind w:firstLine="420"/>
        <w:rPr>
          <w:rFonts w:hint="eastAsia"/>
        </w:rPr>
      </w:pPr>
      <w:r>
        <w:rPr>
          <w:rFonts w:hint="eastAsia"/>
          <w:szCs w:val="22"/>
        </w:rPr>
        <w:t>一致性检查的全部项目结果均满足表2要求时，一致性检查结论为符合大纲要求；否则，一致性检查结论为不符合大纲要求。</w:t>
      </w:r>
    </w:p>
    <w:p>
      <w:pPr>
        <w:pStyle w:val="69"/>
        <w:widowControl w:val="0"/>
        <w:spacing w:before="156" w:beforeLines="50" w:after="156" w:afterLines="50"/>
        <w:ind w:left="0"/>
      </w:pPr>
      <w:bookmarkStart w:id="61" w:name="_Toc25206"/>
      <w:bookmarkStart w:id="62" w:name="_Toc11397"/>
      <w:bookmarkStart w:id="63" w:name="_Toc454426756"/>
      <w:r>
        <w:rPr>
          <w:rFonts w:hint="eastAsia"/>
          <w:szCs w:val="22"/>
        </w:rPr>
        <w:t>创新性</w:t>
      </w:r>
      <w:r>
        <w:rPr>
          <w:rFonts w:hint="eastAsia"/>
        </w:rPr>
        <w:t>评价</w:t>
      </w:r>
      <w:bookmarkEnd w:id="61"/>
      <w:bookmarkEnd w:id="62"/>
    </w:p>
    <w:p>
      <w:pPr>
        <w:pStyle w:val="50"/>
        <w:widowControl w:val="0"/>
        <w:spacing w:before="156" w:beforeLines="50" w:after="156" w:afterLines="50"/>
        <w:ind w:left="0"/>
        <w:rPr>
          <w:rFonts w:hint="eastAsia"/>
        </w:rPr>
      </w:pPr>
      <w:r>
        <w:rPr>
          <w:rFonts w:hint="eastAsia"/>
        </w:rPr>
        <w:t>评价方法</w:t>
      </w:r>
    </w:p>
    <w:p>
      <w:pPr>
        <w:pStyle w:val="55"/>
        <w:widowControl w:val="0"/>
        <w:ind w:left="0"/>
        <w:rPr>
          <w:rFonts w:hint="eastAsia" w:ascii="宋体" w:hAnsi="宋体" w:eastAsia="宋体" w:cs="宋体"/>
        </w:rPr>
      </w:pPr>
      <w:r>
        <w:rPr>
          <w:rFonts w:hint="eastAsia" w:ascii="宋体" w:hAnsi="宋体" w:eastAsia="宋体" w:cs="宋体"/>
          <w:kern w:val="2"/>
          <w:szCs w:val="24"/>
        </w:rPr>
        <w:t>采用材料评审方式，对制造商提供的创新性证明材料进行评价。</w:t>
      </w:r>
    </w:p>
    <w:p>
      <w:pPr>
        <w:pStyle w:val="55"/>
        <w:widowControl w:val="0"/>
        <w:ind w:left="0"/>
        <w:rPr>
          <w:rFonts w:hint="eastAsia"/>
        </w:rPr>
      </w:pPr>
      <w:r>
        <w:rPr>
          <w:rFonts w:hint="eastAsia" w:ascii="宋体" w:hAnsi="宋体" w:eastAsia="宋体" w:cs="宋体"/>
        </w:rPr>
        <w:t>制造商提供的创新性证明材料应包含产品创新性说明材料以及至少以下材料之一：</w:t>
      </w:r>
    </w:p>
    <w:p>
      <w:pPr>
        <w:pStyle w:val="70"/>
        <w:numPr>
          <w:ilvl w:val="0"/>
          <w:numId w:val="15"/>
        </w:numPr>
        <w:ind w:firstLineChars="0"/>
        <w:rPr>
          <w:rFonts w:hint="eastAsia" w:ascii="宋体" w:hAnsi="宋体"/>
        </w:rPr>
      </w:pPr>
      <w:r>
        <w:rPr>
          <w:rFonts w:hint="eastAsia" w:ascii="宋体" w:hAnsi="宋体"/>
        </w:rPr>
        <w:t>发明专利；</w:t>
      </w:r>
    </w:p>
    <w:p>
      <w:pPr>
        <w:pStyle w:val="70"/>
        <w:numPr>
          <w:ilvl w:val="0"/>
          <w:numId w:val="15"/>
        </w:numPr>
        <w:ind w:firstLineChars="0"/>
        <w:rPr>
          <w:rFonts w:hint="eastAsia" w:ascii="宋体" w:hAnsi="宋体"/>
        </w:rPr>
      </w:pPr>
      <w:r>
        <w:rPr>
          <w:rFonts w:hint="eastAsia" w:ascii="宋体" w:hAnsi="宋体"/>
        </w:rPr>
        <w:t>实用新型专利；</w:t>
      </w:r>
    </w:p>
    <w:p>
      <w:pPr>
        <w:pStyle w:val="70"/>
        <w:numPr>
          <w:ilvl w:val="0"/>
          <w:numId w:val="15"/>
        </w:numPr>
        <w:ind w:firstLineChars="0"/>
        <w:rPr>
          <w:rFonts w:hint="eastAsia" w:ascii="宋体" w:hAnsi="宋体"/>
        </w:rPr>
      </w:pPr>
      <w:r>
        <w:rPr>
          <w:rFonts w:hint="eastAsia" w:ascii="宋体" w:hAnsi="宋体"/>
        </w:rPr>
        <w:t>科技成果评价证书；</w:t>
      </w:r>
    </w:p>
    <w:p>
      <w:pPr>
        <w:pStyle w:val="70"/>
        <w:numPr>
          <w:ilvl w:val="0"/>
          <w:numId w:val="15"/>
        </w:numPr>
        <w:ind w:firstLineChars="0"/>
        <w:rPr>
          <w:rFonts w:hint="eastAsia" w:ascii="宋体" w:hAnsi="宋体"/>
        </w:rPr>
      </w:pPr>
      <w:r>
        <w:rPr>
          <w:rFonts w:hint="eastAsia" w:ascii="宋体" w:hAnsi="宋体"/>
        </w:rPr>
        <w:t>科技成果查新报告。</w:t>
      </w:r>
    </w:p>
    <w:p>
      <w:pPr>
        <w:pStyle w:val="55"/>
        <w:widowControl w:val="0"/>
        <w:ind w:left="0"/>
        <w:rPr>
          <w:rFonts w:hint="eastAsia"/>
        </w:rPr>
      </w:pPr>
      <w:r>
        <w:rPr>
          <w:rFonts w:hint="eastAsia" w:ascii="宋体" w:hAnsi="宋体" w:eastAsia="宋体" w:cs="宋体"/>
        </w:rPr>
        <w:t>经过评价，提出鉴定产品在产品结构、材质、功能及工作原理等方面的创新点，判断是否有所突破和创新。</w:t>
      </w:r>
    </w:p>
    <w:p>
      <w:pPr>
        <w:pStyle w:val="50"/>
        <w:widowControl w:val="0"/>
        <w:spacing w:before="156" w:beforeLines="50" w:after="156" w:afterLines="50"/>
        <w:ind w:left="0"/>
        <w:rPr>
          <w:rFonts w:hint="eastAsia"/>
        </w:rPr>
      </w:pPr>
      <w:r>
        <w:rPr>
          <w:rFonts w:hint="eastAsia"/>
        </w:rPr>
        <w:t>判定规则</w:t>
      </w:r>
    </w:p>
    <w:p>
      <w:pPr>
        <w:pStyle w:val="52"/>
        <w:widowControl w:val="0"/>
        <w:ind w:firstLine="420"/>
        <w:rPr>
          <w:rFonts w:hAnsi="宋体" w:cs="宋体"/>
        </w:rPr>
      </w:pPr>
      <w:r>
        <w:rPr>
          <w:rFonts w:hint="eastAsia"/>
          <w:szCs w:val="22"/>
        </w:rPr>
        <w:t>经</w:t>
      </w:r>
      <w:r>
        <w:rPr>
          <w:rFonts w:hint="eastAsia"/>
        </w:rPr>
        <w:t>评价认为产品具有创新性的，创新性评价结论为符合大纲要求；否则，创新性评价结论为不符合大纲要求。</w:t>
      </w:r>
    </w:p>
    <w:p>
      <w:pPr>
        <w:pStyle w:val="69"/>
        <w:widowControl w:val="0"/>
        <w:spacing w:before="156" w:beforeLines="50" w:after="156" w:afterLines="50"/>
        <w:ind w:left="0"/>
        <w:rPr>
          <w:rFonts w:hint="eastAsia"/>
        </w:rPr>
      </w:pPr>
      <w:bookmarkStart w:id="64" w:name="_Toc8578"/>
      <w:bookmarkStart w:id="65" w:name="_Toc2095"/>
      <w:r>
        <w:rPr>
          <w:rFonts w:hint="eastAsia"/>
          <w:szCs w:val="22"/>
        </w:rPr>
        <w:t>安全性</w:t>
      </w:r>
      <w:r>
        <w:rPr>
          <w:rFonts w:hint="eastAsia"/>
        </w:rPr>
        <w:t>检查</w:t>
      </w:r>
      <w:bookmarkEnd w:id="64"/>
      <w:bookmarkEnd w:id="65"/>
    </w:p>
    <w:p>
      <w:pPr>
        <w:pStyle w:val="50"/>
        <w:widowControl w:val="0"/>
        <w:spacing w:before="156" w:beforeLines="50" w:after="156" w:afterLines="50"/>
        <w:ind w:left="0"/>
        <w:rPr>
          <w:rFonts w:hint="eastAsia"/>
        </w:rPr>
      </w:pPr>
      <w:r>
        <w:rPr>
          <w:rFonts w:hint="eastAsia"/>
        </w:rPr>
        <w:t>安全防护</w:t>
      </w:r>
    </w:p>
    <w:p>
      <w:pPr>
        <w:pStyle w:val="55"/>
        <w:widowControl w:val="0"/>
        <w:ind w:left="0"/>
        <w:rPr>
          <w:rFonts w:hint="eastAsia"/>
          <w:szCs w:val="22"/>
        </w:rPr>
      </w:pPr>
      <w:r>
        <w:rPr>
          <w:rFonts w:hint="eastAsia" w:ascii="宋体" w:hAnsi="宋体" w:eastAsia="宋体" w:cs="宋体"/>
          <w:szCs w:val="22"/>
        </w:rPr>
        <w:t>使用</w:t>
      </w:r>
      <w:r>
        <w:rPr>
          <w:rFonts w:hint="eastAsia" w:ascii="宋体" w:hAnsi="宋体" w:eastAsia="宋体" w:cs="宋体"/>
        </w:rPr>
        <w:t>绝缘</w:t>
      </w:r>
      <w:r>
        <w:rPr>
          <w:rFonts w:hint="eastAsia" w:ascii="宋体" w:hAnsi="宋体" w:eastAsia="宋体" w:cs="宋体"/>
          <w:szCs w:val="22"/>
        </w:rPr>
        <w:t>电阻测试仪500 V挡位测量，带电端子与机体间的绝缘电阻应不小于20 MΩ。</w:t>
      </w:r>
    </w:p>
    <w:p>
      <w:pPr>
        <w:pStyle w:val="55"/>
        <w:widowControl w:val="0"/>
        <w:ind w:left="0"/>
        <w:rPr>
          <w:rFonts w:hint="eastAsia" w:ascii="宋体" w:hAnsi="宋体" w:eastAsia="宋体" w:cs="宋体"/>
          <w:szCs w:val="22"/>
        </w:rPr>
      </w:pPr>
      <w:r>
        <w:rPr>
          <w:rFonts w:hint="eastAsia" w:ascii="宋体" w:hAnsi="宋体" w:eastAsia="宋体" w:cs="宋体"/>
          <w:szCs w:val="22"/>
        </w:rPr>
        <w:t>电控箱（柜）等设备的金属外壳应有接地保护装置，且有漏电、短路等保护装置。</w:t>
      </w:r>
    </w:p>
    <w:p>
      <w:pPr>
        <w:pStyle w:val="55"/>
        <w:widowControl w:val="0"/>
        <w:ind w:left="0"/>
        <w:rPr>
          <w:rFonts w:hint="eastAsia" w:ascii="宋体" w:hAnsi="宋体" w:eastAsia="宋体" w:cs="宋体"/>
          <w:szCs w:val="22"/>
        </w:rPr>
      </w:pPr>
      <w:r>
        <w:rPr>
          <w:rFonts w:hint="eastAsia" w:ascii="宋体" w:hAnsi="宋体" w:eastAsia="宋体" w:cs="宋体"/>
          <w:szCs w:val="22"/>
        </w:rPr>
        <w:t>外露电线、电缆应安装于阻燃塑料管或金属线管内。</w:t>
      </w:r>
    </w:p>
    <w:p>
      <w:pPr>
        <w:pStyle w:val="55"/>
        <w:widowControl w:val="0"/>
        <w:ind w:left="0"/>
        <w:rPr>
          <w:rFonts w:hint="eastAsia"/>
        </w:rPr>
      </w:pPr>
      <w:r>
        <w:rPr>
          <w:rFonts w:hint="eastAsia" w:ascii="宋体" w:hAnsi="宋体" w:eastAsia="宋体" w:cs="宋体"/>
          <w:szCs w:val="22"/>
        </w:rPr>
        <w:t>电气控制装置应有防水装置或防水措施。</w:t>
      </w:r>
    </w:p>
    <w:p>
      <w:pPr>
        <w:pStyle w:val="50"/>
        <w:widowControl w:val="0"/>
        <w:spacing w:before="156" w:beforeLines="50" w:after="156" w:afterLines="50"/>
        <w:ind w:left="0"/>
        <w:rPr>
          <w:rFonts w:hint="eastAsia"/>
        </w:rPr>
      </w:pPr>
      <w:r>
        <w:rPr>
          <w:rFonts w:hint="eastAsia"/>
        </w:rPr>
        <w:t>安全信息</w:t>
      </w:r>
    </w:p>
    <w:p>
      <w:pPr>
        <w:pStyle w:val="55"/>
        <w:widowControl w:val="0"/>
        <w:ind w:left="0"/>
        <w:rPr>
          <w:rFonts w:hint="eastAsia" w:ascii="宋体" w:hAnsi="宋体" w:eastAsia="宋体" w:cs="宋体"/>
          <w:szCs w:val="22"/>
        </w:rPr>
      </w:pPr>
      <w:r>
        <w:rPr>
          <w:rFonts w:hint="eastAsia" w:ascii="宋体" w:hAnsi="宋体" w:eastAsia="宋体" w:cs="宋体"/>
          <w:szCs w:val="22"/>
        </w:rPr>
        <w:t>对操作人员有危险的部位应设置永久性安全警示标志，其安全警示标志应符合 GB 10396 的规定。</w:t>
      </w:r>
    </w:p>
    <w:p>
      <w:pPr>
        <w:pStyle w:val="55"/>
        <w:widowControl w:val="0"/>
        <w:ind w:left="0"/>
        <w:rPr>
          <w:rFonts w:hint="eastAsia"/>
        </w:rPr>
      </w:pPr>
      <w:r>
        <w:rPr>
          <w:rFonts w:hint="eastAsia" w:ascii="宋体" w:hAnsi="宋体" w:eastAsia="宋体" w:cs="宋体"/>
          <w:szCs w:val="22"/>
        </w:rPr>
        <w:t>使用说明书中应有安全注意事项，产品上设置的安全警示标志及粘贴位置应在使用说明书中复现和说明。</w:t>
      </w:r>
    </w:p>
    <w:p>
      <w:pPr>
        <w:pStyle w:val="50"/>
        <w:widowControl w:val="0"/>
        <w:spacing w:before="156" w:beforeLines="50" w:after="156" w:afterLines="50"/>
        <w:ind w:left="0"/>
        <w:rPr>
          <w:rFonts w:hint="eastAsia"/>
        </w:rPr>
      </w:pPr>
      <w:r>
        <w:rPr>
          <w:rFonts w:hint="eastAsia"/>
          <w:szCs w:val="22"/>
        </w:rPr>
        <w:t>判定</w:t>
      </w:r>
      <w:r>
        <w:rPr>
          <w:rFonts w:hint="eastAsia"/>
        </w:rPr>
        <w:t>规则</w:t>
      </w:r>
    </w:p>
    <w:p>
      <w:pPr>
        <w:pStyle w:val="52"/>
        <w:widowControl w:val="0"/>
        <w:ind w:firstLine="420"/>
        <w:rPr>
          <w:rFonts w:hint="eastAsia"/>
        </w:rPr>
      </w:pPr>
      <w:bookmarkStart w:id="66" w:name="_Toc448374133"/>
      <w:r>
        <w:rPr>
          <w:rFonts w:hint="eastAsia"/>
        </w:rPr>
        <w:t>安全防护、安全信息</w:t>
      </w:r>
      <w:bookmarkEnd w:id="66"/>
      <w:r>
        <w:rPr>
          <w:rFonts w:hint="eastAsia"/>
        </w:rPr>
        <w:t>均满足要求时，安全性检查结论为符合大纲要求；否则，安全性检查结论为不符合大纲要求。</w:t>
      </w:r>
    </w:p>
    <w:p>
      <w:pPr>
        <w:pStyle w:val="52"/>
        <w:widowControl w:val="0"/>
        <w:ind w:firstLine="420"/>
        <w:rPr>
          <w:rFonts w:hint="eastAsia"/>
          <w:szCs w:val="22"/>
        </w:rPr>
      </w:pPr>
      <w:bookmarkStart w:id="67" w:name="_Toc454426757"/>
      <w:r>
        <w:rPr>
          <w:rFonts w:hint="eastAsia"/>
          <w:szCs w:val="22"/>
        </w:rPr>
        <w:t>安全性检查可采信具有资质的检验检测机构依据相关国家标准、行业标准、地方标准、团体标准、或企业标准出具的符合本大纲要求的安全性检查报告。</w:t>
      </w:r>
    </w:p>
    <w:bookmarkEnd w:id="67"/>
    <w:p>
      <w:pPr>
        <w:pStyle w:val="69"/>
        <w:widowControl w:val="0"/>
        <w:spacing w:before="156" w:beforeLines="50" w:after="156" w:afterLines="50"/>
        <w:ind w:left="0"/>
      </w:pPr>
      <w:bookmarkStart w:id="68" w:name="_Toc31876"/>
      <w:bookmarkStart w:id="69" w:name="_Toc21728"/>
      <w:r>
        <w:rPr>
          <w:rFonts w:hint="eastAsia"/>
          <w:szCs w:val="22"/>
        </w:rPr>
        <w:t>适用</w:t>
      </w:r>
      <w:r>
        <w:rPr>
          <w:rFonts w:hint="eastAsia"/>
        </w:rPr>
        <w:t>地区性能试验</w:t>
      </w:r>
      <w:bookmarkEnd w:id="68"/>
      <w:bookmarkEnd w:id="69"/>
    </w:p>
    <w:p>
      <w:pPr>
        <w:pStyle w:val="50"/>
        <w:widowControl w:val="0"/>
        <w:spacing w:before="156" w:beforeLines="50" w:after="156" w:afterLines="50"/>
        <w:ind w:left="0"/>
        <w:rPr>
          <w:rFonts w:ascii="宋体" w:hAnsi="宋体" w:eastAsia="宋体"/>
        </w:rPr>
      </w:pPr>
      <w:r>
        <w:rPr>
          <w:rFonts w:hint="eastAsia" w:cs="黑体"/>
        </w:rPr>
        <w:t>试验内容</w:t>
      </w:r>
    </w:p>
    <w:p>
      <w:pPr>
        <w:pStyle w:val="52"/>
        <w:widowControl w:val="0"/>
        <w:ind w:firstLine="420"/>
        <w:rPr>
          <w:rFonts w:hint="eastAsia"/>
        </w:rPr>
      </w:pPr>
      <w:r>
        <w:rPr>
          <w:rFonts w:hint="eastAsia"/>
        </w:rPr>
        <w:t>评价内容包括最大投</w:t>
      </w:r>
      <w:r>
        <w:rPr>
          <w:rFonts w:hint="eastAsia"/>
          <w:szCs w:val="22"/>
        </w:rPr>
        <w:t>饲距离、最大投饲能力、计重误差和智能监控功能。具体要求</w:t>
      </w:r>
      <w:r>
        <w:rPr>
          <w:rFonts w:hint="eastAsia"/>
        </w:rPr>
        <w:t>见表</w:t>
      </w:r>
      <w:r>
        <w:t>3</w:t>
      </w:r>
      <w:r>
        <w:rPr>
          <w:rFonts w:hint="eastAsia"/>
        </w:rPr>
        <w:t>。</w:t>
      </w:r>
    </w:p>
    <w:p>
      <w:pPr>
        <w:pStyle w:val="73"/>
        <w:widowControl w:val="0"/>
        <w:tabs>
          <w:tab w:val="left" w:pos="360"/>
        </w:tabs>
        <w:ind w:left="0"/>
      </w:pPr>
      <w:r>
        <w:rPr>
          <w:rFonts w:hint="eastAsia" w:cs="黑体"/>
          <w:szCs w:val="22"/>
        </w:rPr>
        <w:t>评</w:t>
      </w:r>
      <w:r>
        <w:rPr>
          <w:rFonts w:hint="eastAsia" w:cs="黑体"/>
        </w:rPr>
        <w:t>价内容和要求</w:t>
      </w:r>
    </w:p>
    <w:tbl>
      <w:tblPr>
        <w:tblStyle w:val="45"/>
        <w:tblpPr w:leftFromText="180" w:rightFromText="180" w:vertAnchor="text" w:horzAnchor="margin" w:tblpXSpec="center" w:tblpY="39"/>
        <w:tblW w:w="9262" w:type="dxa"/>
        <w:jc w:val="center"/>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935"/>
        <w:gridCol w:w="675"/>
        <w:gridCol w:w="5975"/>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77" w:type="dxa"/>
            <w:tcBorders>
              <w:top w:val="single" w:color="auto" w:sz="6" w:space="0"/>
              <w:bottom w:val="single" w:color="auto" w:sz="6" w:space="0"/>
            </w:tcBorders>
            <w:vAlign w:val="center"/>
          </w:tcPr>
          <w:p>
            <w:pPr>
              <w:pStyle w:val="52"/>
              <w:widowControl w:val="0"/>
              <w:ind w:firstLine="0" w:firstLineChars="0"/>
              <w:jc w:val="center"/>
              <w:rPr>
                <w:rFonts w:hint="eastAsia" w:hAnsi="宋体"/>
                <w:sz w:val="18"/>
                <w:szCs w:val="18"/>
              </w:rPr>
            </w:pPr>
            <w:r>
              <w:rPr>
                <w:rFonts w:hint="eastAsia" w:hAnsi="宋体" w:cs="宋体"/>
                <w:sz w:val="18"/>
                <w:szCs w:val="18"/>
              </w:rPr>
              <w:t>序号</w:t>
            </w:r>
          </w:p>
        </w:tc>
        <w:tc>
          <w:tcPr>
            <w:tcW w:w="1935" w:type="dxa"/>
            <w:tcBorders>
              <w:top w:val="single" w:color="auto" w:sz="6" w:space="0"/>
              <w:bottom w:val="single" w:color="auto" w:sz="6" w:space="0"/>
            </w:tcBorders>
            <w:vAlign w:val="center"/>
          </w:tcPr>
          <w:p>
            <w:pPr>
              <w:pStyle w:val="52"/>
              <w:widowControl w:val="0"/>
              <w:ind w:firstLine="0" w:firstLineChars="0"/>
              <w:jc w:val="center"/>
              <w:rPr>
                <w:rFonts w:hint="eastAsia" w:hAnsi="宋体"/>
                <w:sz w:val="18"/>
                <w:szCs w:val="18"/>
              </w:rPr>
            </w:pPr>
            <w:r>
              <w:rPr>
                <w:rFonts w:hint="eastAsia" w:hAnsi="宋体"/>
                <w:sz w:val="18"/>
                <w:szCs w:val="18"/>
              </w:rPr>
              <w:t>项目</w:t>
            </w:r>
          </w:p>
        </w:tc>
        <w:tc>
          <w:tcPr>
            <w:tcW w:w="675" w:type="dxa"/>
            <w:tcBorders>
              <w:top w:val="single" w:color="auto" w:sz="6" w:space="0"/>
              <w:bottom w:val="single" w:color="auto" w:sz="6" w:space="0"/>
            </w:tcBorders>
            <w:vAlign w:val="center"/>
          </w:tcPr>
          <w:p>
            <w:pPr>
              <w:pStyle w:val="52"/>
              <w:widowControl w:val="0"/>
              <w:ind w:firstLine="0" w:firstLineChars="0"/>
              <w:jc w:val="center"/>
              <w:rPr>
                <w:rFonts w:hAnsi="宋体"/>
                <w:sz w:val="18"/>
                <w:szCs w:val="18"/>
              </w:rPr>
            </w:pPr>
            <w:r>
              <w:rPr>
                <w:rFonts w:hint="eastAsia" w:hAnsi="宋体"/>
                <w:sz w:val="18"/>
                <w:szCs w:val="18"/>
              </w:rPr>
              <w:t>单位</w:t>
            </w:r>
          </w:p>
        </w:tc>
        <w:tc>
          <w:tcPr>
            <w:tcW w:w="5975" w:type="dxa"/>
            <w:tcBorders>
              <w:top w:val="single" w:color="auto" w:sz="6" w:space="0"/>
              <w:bottom w:val="single" w:color="auto" w:sz="6" w:space="0"/>
            </w:tcBorders>
            <w:vAlign w:val="center"/>
          </w:tcPr>
          <w:p>
            <w:pPr>
              <w:pStyle w:val="52"/>
              <w:widowControl w:val="0"/>
              <w:ind w:firstLine="0" w:firstLineChars="0"/>
              <w:jc w:val="center"/>
              <w:rPr>
                <w:rFonts w:hAnsi="宋体"/>
                <w:sz w:val="18"/>
                <w:szCs w:val="18"/>
              </w:rPr>
            </w:pPr>
            <w:r>
              <w:rPr>
                <w:rFonts w:hint="eastAsia" w:hAnsi="宋体"/>
                <w:sz w:val="18"/>
                <w:szCs w:val="18"/>
              </w:rPr>
              <w:t>要求</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77" w:type="dxa"/>
            <w:tcBorders>
              <w:top w:val="single" w:color="auto" w:sz="6" w:space="0"/>
            </w:tcBorders>
            <w:vAlign w:val="center"/>
          </w:tcPr>
          <w:p>
            <w:pPr>
              <w:pStyle w:val="52"/>
              <w:widowControl w:val="0"/>
              <w:ind w:firstLine="0" w:firstLineChars="0"/>
              <w:jc w:val="center"/>
              <w:rPr>
                <w:rFonts w:hint="eastAsia" w:hAnsi="宋体"/>
                <w:sz w:val="18"/>
                <w:szCs w:val="18"/>
              </w:rPr>
            </w:pPr>
            <w:r>
              <w:rPr>
                <w:rFonts w:hint="eastAsia" w:hAnsi="宋体" w:cs="宋体"/>
                <w:sz w:val="18"/>
                <w:szCs w:val="18"/>
              </w:rPr>
              <w:t>1</w:t>
            </w:r>
          </w:p>
        </w:tc>
        <w:tc>
          <w:tcPr>
            <w:tcW w:w="1935" w:type="dxa"/>
            <w:tcBorders>
              <w:top w:val="single" w:color="auto" w:sz="6" w:space="0"/>
            </w:tcBorders>
            <w:vAlign w:val="center"/>
          </w:tcPr>
          <w:p>
            <w:pPr>
              <w:pStyle w:val="52"/>
              <w:widowControl w:val="0"/>
              <w:ind w:firstLine="0" w:firstLineChars="0"/>
              <w:jc w:val="center"/>
              <w:rPr>
                <w:rFonts w:hint="eastAsia" w:hAnsi="宋体"/>
                <w:sz w:val="18"/>
                <w:szCs w:val="18"/>
              </w:rPr>
            </w:pPr>
            <w:r>
              <w:rPr>
                <w:rFonts w:hint="eastAsia" w:hAnsi="宋体"/>
                <w:sz w:val="18"/>
                <w:szCs w:val="18"/>
              </w:rPr>
              <w:t>最大投饲距离</w:t>
            </w:r>
          </w:p>
        </w:tc>
        <w:tc>
          <w:tcPr>
            <w:tcW w:w="675" w:type="dxa"/>
            <w:tcBorders>
              <w:top w:val="single" w:color="auto" w:sz="6" w:space="0"/>
            </w:tcBorders>
            <w:vAlign w:val="center"/>
          </w:tcPr>
          <w:p>
            <w:pPr>
              <w:jc w:val="center"/>
              <w:rPr>
                <w:rFonts w:hAnsi="宋体"/>
                <w:sz w:val="18"/>
                <w:szCs w:val="18"/>
              </w:rPr>
            </w:pPr>
            <w:r>
              <w:rPr>
                <w:rFonts w:hint="eastAsia" w:ascii="宋体" w:hAnsi="宋体"/>
                <w:bCs/>
                <w:sz w:val="18"/>
                <w:szCs w:val="18"/>
              </w:rPr>
              <w:t>m</w:t>
            </w:r>
          </w:p>
        </w:tc>
        <w:tc>
          <w:tcPr>
            <w:tcW w:w="5975" w:type="dxa"/>
            <w:tcBorders>
              <w:top w:val="single" w:color="auto" w:sz="6" w:space="0"/>
            </w:tcBorders>
            <w:vAlign w:val="center"/>
          </w:tcPr>
          <w:p>
            <w:pPr>
              <w:pStyle w:val="52"/>
              <w:widowControl w:val="0"/>
              <w:ind w:firstLine="0" w:firstLineChars="0"/>
              <w:jc w:val="center"/>
              <w:rPr>
                <w:rFonts w:hAnsi="宋体"/>
                <w:sz w:val="18"/>
                <w:szCs w:val="18"/>
              </w:rPr>
            </w:pPr>
            <w:r>
              <w:rPr>
                <w:rFonts w:hint="eastAsia" w:hAnsi="宋体"/>
                <w:sz w:val="18"/>
                <w:szCs w:val="18"/>
              </w:rPr>
              <w:t>应不低于企业明示</w:t>
            </w:r>
            <w:r>
              <w:rPr>
                <w:rFonts w:hint="eastAsia"/>
                <w:bCs/>
                <w:sz w:val="18"/>
                <w:szCs w:val="18"/>
              </w:rPr>
              <w:t>值</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77" w:type="dxa"/>
            <w:tcBorders>
              <w:top w:val="single" w:color="auto" w:sz="4" w:space="0"/>
            </w:tcBorders>
            <w:vAlign w:val="center"/>
          </w:tcPr>
          <w:p>
            <w:pPr>
              <w:pStyle w:val="52"/>
              <w:widowControl w:val="0"/>
              <w:ind w:firstLine="0" w:firstLineChars="0"/>
              <w:jc w:val="center"/>
              <w:rPr>
                <w:rFonts w:hint="eastAsia" w:hAnsi="宋体"/>
                <w:sz w:val="18"/>
                <w:szCs w:val="18"/>
              </w:rPr>
            </w:pPr>
            <w:r>
              <w:rPr>
                <w:rFonts w:hint="eastAsia" w:hAnsi="宋体" w:cs="宋体"/>
                <w:sz w:val="18"/>
                <w:szCs w:val="18"/>
              </w:rPr>
              <w:t>2</w:t>
            </w:r>
          </w:p>
        </w:tc>
        <w:tc>
          <w:tcPr>
            <w:tcW w:w="1935" w:type="dxa"/>
            <w:tcBorders>
              <w:top w:val="single" w:color="auto" w:sz="4" w:space="0"/>
            </w:tcBorders>
            <w:vAlign w:val="center"/>
          </w:tcPr>
          <w:p>
            <w:pPr>
              <w:pStyle w:val="52"/>
              <w:widowControl w:val="0"/>
              <w:ind w:firstLine="0" w:firstLineChars="0"/>
              <w:jc w:val="center"/>
              <w:rPr>
                <w:rFonts w:hint="eastAsia" w:hAnsi="宋体"/>
                <w:sz w:val="18"/>
                <w:szCs w:val="18"/>
              </w:rPr>
            </w:pPr>
            <w:r>
              <w:rPr>
                <w:rFonts w:hint="eastAsia" w:hAnsi="宋体"/>
                <w:sz w:val="18"/>
                <w:szCs w:val="18"/>
              </w:rPr>
              <w:t>最大投饲能力</w:t>
            </w:r>
          </w:p>
        </w:tc>
        <w:tc>
          <w:tcPr>
            <w:tcW w:w="675" w:type="dxa"/>
            <w:vAlign w:val="center"/>
          </w:tcPr>
          <w:p>
            <w:pPr>
              <w:pStyle w:val="52"/>
              <w:widowControl w:val="0"/>
              <w:ind w:firstLine="0" w:firstLineChars="0"/>
              <w:jc w:val="center"/>
              <w:rPr>
                <w:rFonts w:hint="eastAsia" w:hAnsi="宋体"/>
                <w:sz w:val="18"/>
                <w:szCs w:val="18"/>
              </w:rPr>
            </w:pPr>
            <w:r>
              <w:rPr>
                <w:sz w:val="18"/>
                <w:szCs w:val="18"/>
              </w:rPr>
              <w:t>kg/h</w:t>
            </w:r>
          </w:p>
        </w:tc>
        <w:tc>
          <w:tcPr>
            <w:tcW w:w="5975" w:type="dxa"/>
            <w:vAlign w:val="center"/>
          </w:tcPr>
          <w:p>
            <w:pPr>
              <w:pStyle w:val="52"/>
              <w:widowControl w:val="0"/>
              <w:ind w:firstLine="0" w:firstLineChars="0"/>
              <w:jc w:val="center"/>
              <w:rPr>
                <w:rFonts w:hint="eastAsia" w:hAnsi="宋体"/>
                <w:sz w:val="18"/>
                <w:szCs w:val="18"/>
              </w:rPr>
            </w:pPr>
            <w:r>
              <w:rPr>
                <w:rFonts w:hint="eastAsia" w:hAnsi="宋体"/>
                <w:sz w:val="18"/>
                <w:szCs w:val="18"/>
              </w:rPr>
              <w:t>应不低于企业明示</w:t>
            </w:r>
            <w:r>
              <w:rPr>
                <w:rFonts w:hint="eastAsia"/>
                <w:bCs/>
                <w:sz w:val="18"/>
                <w:szCs w:val="18"/>
              </w:rPr>
              <w:t>值</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77" w:type="dxa"/>
            <w:vAlign w:val="center"/>
          </w:tcPr>
          <w:p>
            <w:pPr>
              <w:pStyle w:val="52"/>
              <w:widowControl w:val="0"/>
              <w:ind w:firstLine="0" w:firstLineChars="0"/>
              <w:jc w:val="center"/>
              <w:rPr>
                <w:rFonts w:hint="eastAsia" w:hAnsi="宋体"/>
                <w:sz w:val="18"/>
                <w:szCs w:val="18"/>
              </w:rPr>
            </w:pPr>
            <w:r>
              <w:rPr>
                <w:rFonts w:hint="eastAsia" w:hAnsi="宋体" w:cs="宋体"/>
                <w:sz w:val="18"/>
                <w:szCs w:val="18"/>
              </w:rPr>
              <w:t>3</w:t>
            </w:r>
          </w:p>
        </w:tc>
        <w:tc>
          <w:tcPr>
            <w:tcW w:w="1935" w:type="dxa"/>
            <w:vAlign w:val="center"/>
          </w:tcPr>
          <w:p>
            <w:pPr>
              <w:pStyle w:val="52"/>
              <w:widowControl w:val="0"/>
              <w:ind w:firstLine="0" w:firstLineChars="0"/>
              <w:jc w:val="center"/>
              <w:rPr>
                <w:rFonts w:hint="eastAsia" w:hAnsi="宋体"/>
                <w:sz w:val="18"/>
                <w:szCs w:val="18"/>
              </w:rPr>
            </w:pPr>
            <w:r>
              <w:rPr>
                <w:rFonts w:hint="eastAsia" w:hAnsi="宋体"/>
                <w:sz w:val="18"/>
                <w:szCs w:val="18"/>
              </w:rPr>
              <w:t>计重误差</w:t>
            </w:r>
          </w:p>
        </w:tc>
        <w:tc>
          <w:tcPr>
            <w:tcW w:w="675" w:type="dxa"/>
            <w:vAlign w:val="center"/>
          </w:tcPr>
          <w:p>
            <w:pPr>
              <w:pStyle w:val="52"/>
              <w:widowControl w:val="0"/>
              <w:ind w:firstLine="0" w:firstLineChars="0"/>
              <w:jc w:val="center"/>
              <w:rPr>
                <w:rFonts w:hAnsi="宋体"/>
                <w:sz w:val="18"/>
                <w:szCs w:val="18"/>
              </w:rPr>
            </w:pPr>
            <w:r>
              <w:rPr>
                <w:rFonts w:hAnsi="宋体"/>
                <w:sz w:val="18"/>
                <w:szCs w:val="18"/>
              </w:rPr>
              <w:t>/</w:t>
            </w:r>
          </w:p>
        </w:tc>
        <w:tc>
          <w:tcPr>
            <w:tcW w:w="5975" w:type="dxa"/>
            <w:vAlign w:val="center"/>
          </w:tcPr>
          <w:p>
            <w:pPr>
              <w:pStyle w:val="52"/>
              <w:widowControl w:val="0"/>
              <w:ind w:firstLine="0" w:firstLineChars="0"/>
              <w:jc w:val="center"/>
              <w:rPr>
                <w:rFonts w:hint="eastAsia" w:hAnsi="宋体"/>
                <w:sz w:val="18"/>
                <w:szCs w:val="18"/>
              </w:rPr>
            </w:pPr>
            <w:r>
              <w:rPr>
                <w:rFonts w:hint="eastAsia"/>
                <w:kern w:val="144"/>
                <w:sz w:val="18"/>
                <w:szCs w:val="18"/>
              </w:rPr>
              <w:t>≤2%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77" w:type="dxa"/>
            <w:vAlign w:val="center"/>
          </w:tcPr>
          <w:p>
            <w:pPr>
              <w:pStyle w:val="52"/>
              <w:widowControl w:val="0"/>
              <w:ind w:firstLine="0" w:firstLineChars="0"/>
              <w:jc w:val="center"/>
              <w:rPr>
                <w:rFonts w:hint="eastAsia"/>
              </w:rPr>
            </w:pPr>
            <w:r>
              <w:rPr>
                <w:rFonts w:hint="eastAsia" w:hAnsi="宋体" w:cs="宋体"/>
                <w:sz w:val="18"/>
                <w:szCs w:val="18"/>
              </w:rPr>
              <w:t>4</w:t>
            </w:r>
          </w:p>
        </w:tc>
        <w:tc>
          <w:tcPr>
            <w:tcW w:w="1935" w:type="dxa"/>
            <w:vAlign w:val="center"/>
          </w:tcPr>
          <w:p>
            <w:pPr>
              <w:pStyle w:val="52"/>
              <w:widowControl w:val="0"/>
              <w:ind w:firstLine="0" w:firstLineChars="0"/>
              <w:jc w:val="center"/>
              <w:rPr>
                <w:rFonts w:hint="eastAsia" w:hAnsi="宋体"/>
                <w:sz w:val="18"/>
                <w:szCs w:val="18"/>
              </w:rPr>
            </w:pPr>
            <w:r>
              <w:rPr>
                <w:rFonts w:hint="eastAsia" w:hAnsi="宋体"/>
                <w:sz w:val="18"/>
                <w:szCs w:val="18"/>
              </w:rPr>
              <w:t>智能监控功能</w:t>
            </w:r>
          </w:p>
        </w:tc>
        <w:tc>
          <w:tcPr>
            <w:tcW w:w="675" w:type="dxa"/>
            <w:vAlign w:val="center"/>
          </w:tcPr>
          <w:p>
            <w:pPr>
              <w:pStyle w:val="52"/>
              <w:widowControl w:val="0"/>
              <w:ind w:firstLine="0" w:firstLineChars="0"/>
              <w:jc w:val="center"/>
              <w:rPr>
                <w:rFonts w:hAnsi="宋体"/>
                <w:sz w:val="18"/>
                <w:szCs w:val="18"/>
              </w:rPr>
            </w:pPr>
            <w:r>
              <w:rPr>
                <w:rFonts w:hAnsi="宋体"/>
                <w:sz w:val="18"/>
                <w:szCs w:val="18"/>
              </w:rPr>
              <w:t>/</w:t>
            </w:r>
          </w:p>
        </w:tc>
        <w:tc>
          <w:tcPr>
            <w:tcW w:w="5975" w:type="dxa"/>
            <w:vAlign w:val="center"/>
          </w:tcPr>
          <w:p>
            <w:pPr>
              <w:pStyle w:val="52"/>
              <w:widowControl w:val="0"/>
              <w:ind w:firstLine="0" w:firstLineChars="0"/>
              <w:jc w:val="center"/>
              <w:rPr>
                <w:rFonts w:hint="eastAsia" w:hAnsi="宋体"/>
                <w:sz w:val="18"/>
                <w:szCs w:val="18"/>
              </w:rPr>
            </w:pPr>
            <w:r>
              <w:rPr>
                <w:rFonts w:hint="eastAsia" w:hAnsi="宋体"/>
                <w:sz w:val="18"/>
                <w:szCs w:val="18"/>
              </w:rPr>
              <w:t>投饲机应具有自动定时定量投喂、余料监测、缺料提醒和数据统计功能</w:t>
            </w:r>
          </w:p>
        </w:tc>
      </w:tr>
    </w:tbl>
    <w:p>
      <w:pPr>
        <w:pStyle w:val="50"/>
        <w:widowControl w:val="0"/>
        <w:spacing w:before="156" w:beforeLines="50" w:after="156" w:afterLines="50"/>
        <w:ind w:left="0"/>
        <w:rPr>
          <w:rFonts w:hint="eastAsia"/>
        </w:rPr>
      </w:pPr>
      <w:r>
        <w:rPr>
          <w:rFonts w:hint="eastAsia"/>
          <w:szCs w:val="22"/>
        </w:rPr>
        <w:t>试验</w:t>
      </w:r>
      <w:r>
        <w:rPr>
          <w:rFonts w:hint="eastAsia"/>
        </w:rPr>
        <w:t>方法</w:t>
      </w:r>
    </w:p>
    <w:p>
      <w:pPr>
        <w:pStyle w:val="55"/>
        <w:widowControl w:val="0"/>
        <w:spacing w:before="156" w:beforeLines="50" w:after="156" w:afterLines="50"/>
        <w:ind w:left="0"/>
        <w:rPr>
          <w:rFonts w:hint="eastAsia"/>
        </w:rPr>
      </w:pPr>
      <w:r>
        <w:rPr>
          <w:rFonts w:hint="eastAsia"/>
        </w:rPr>
        <w:t>试验条件</w:t>
      </w:r>
    </w:p>
    <w:p>
      <w:pPr>
        <w:pStyle w:val="99"/>
        <w:widowControl w:val="0"/>
        <w:numPr>
          <w:ilvl w:val="0"/>
          <w:numId w:val="16"/>
        </w:numPr>
        <w:tabs>
          <w:tab w:val="left" w:pos="840"/>
          <w:tab w:val="clear" w:pos="0"/>
        </w:tabs>
        <w:ind w:left="826" w:leftChars="0" w:hanging="290" w:firstLineChars="0"/>
        <w:rPr>
          <w:rFonts w:hint="eastAsia"/>
        </w:rPr>
      </w:pPr>
      <w:r>
        <w:rPr>
          <w:rFonts w:hint="eastAsia"/>
        </w:rPr>
        <w:t>环境温度5℃～40℃范围内，风速不大于3.4m/s；</w:t>
      </w:r>
    </w:p>
    <w:p>
      <w:pPr>
        <w:pStyle w:val="99"/>
        <w:widowControl w:val="0"/>
        <w:numPr>
          <w:ilvl w:val="0"/>
          <w:numId w:val="16"/>
        </w:numPr>
        <w:tabs>
          <w:tab w:val="left" w:pos="840"/>
          <w:tab w:val="clear" w:pos="0"/>
        </w:tabs>
        <w:ind w:left="826" w:leftChars="0" w:hanging="290" w:firstLineChars="0"/>
        <w:rPr>
          <w:rFonts w:hint="eastAsia"/>
        </w:rPr>
      </w:pPr>
      <w:r>
        <w:rPr>
          <w:rFonts w:hint="eastAsia"/>
        </w:rPr>
        <w:t>电源输入电压在额定电压的±5%范围内；</w:t>
      </w:r>
    </w:p>
    <w:p>
      <w:pPr>
        <w:pStyle w:val="99"/>
        <w:widowControl w:val="0"/>
        <w:numPr>
          <w:ilvl w:val="0"/>
          <w:numId w:val="16"/>
        </w:numPr>
        <w:tabs>
          <w:tab w:val="left" w:pos="840"/>
          <w:tab w:val="clear" w:pos="0"/>
        </w:tabs>
        <w:ind w:left="826" w:leftChars="0" w:hanging="290" w:firstLineChars="0"/>
        <w:rPr>
          <w:rFonts w:hint="eastAsia"/>
        </w:rPr>
      </w:pPr>
      <w:r>
        <w:rPr>
          <w:rFonts w:hint="eastAsia"/>
        </w:rPr>
        <w:t>试验物料在产品使用说明书明示范围内，且颗粒直径为2mm～6mm，含水率不大于15%；</w:t>
      </w:r>
    </w:p>
    <w:p>
      <w:pPr>
        <w:pStyle w:val="99"/>
        <w:widowControl w:val="0"/>
        <w:numPr>
          <w:ilvl w:val="0"/>
          <w:numId w:val="16"/>
        </w:numPr>
        <w:tabs>
          <w:tab w:val="left" w:pos="840"/>
          <w:tab w:val="clear" w:pos="0"/>
        </w:tabs>
        <w:ind w:left="826" w:leftChars="0" w:hanging="290" w:firstLineChars="0"/>
        <w:rPr>
          <w:rFonts w:hint="eastAsia"/>
        </w:rPr>
      </w:pPr>
      <w:r>
        <w:rPr>
          <w:rFonts w:hint="eastAsia"/>
        </w:rPr>
        <w:t>试验前样机应按照使用说明书要求进行调整，并</w:t>
      </w:r>
      <w:r>
        <w:rPr>
          <w:rFonts w:hint="eastAsia" w:hAnsi="宋体"/>
        </w:rPr>
        <w:t>处于正常工作状态。</w:t>
      </w:r>
    </w:p>
    <w:p>
      <w:pPr>
        <w:pStyle w:val="55"/>
        <w:widowControl w:val="0"/>
        <w:spacing w:before="156" w:beforeLines="50" w:after="156" w:afterLines="50"/>
        <w:ind w:left="0"/>
        <w:rPr>
          <w:rFonts w:hint="eastAsia"/>
        </w:rPr>
      </w:pPr>
      <w:r>
        <w:rPr>
          <w:rFonts w:hint="eastAsia" w:ascii="黑体" w:hAnsi="黑体" w:cs="黑体"/>
          <w:szCs w:val="21"/>
        </w:rPr>
        <w:t>最大投饲距离</w:t>
      </w:r>
    </w:p>
    <w:p>
      <w:pPr>
        <w:ind w:firstLine="420" w:firstLineChars="200"/>
        <w:rPr>
          <w:rFonts w:hint="eastAsia" w:ascii="宋体" w:hAnsi="宋体" w:cs="宋体"/>
        </w:rPr>
      </w:pPr>
      <w:r>
        <w:rPr>
          <w:rFonts w:hint="eastAsia" w:ascii="宋体"/>
          <w:szCs w:val="20"/>
        </w:rPr>
        <w:t>把投料口按使用说明书要求安置在空旷平整的硬化地面上，启动投饲机，待投饲机投料稳定后测量抛投到最远的饲料着地点到出料口下边缘中点投影点的水平距离。重复三次，取平均值。</w:t>
      </w:r>
    </w:p>
    <w:p>
      <w:pPr>
        <w:pStyle w:val="55"/>
        <w:widowControl w:val="0"/>
        <w:spacing w:before="156" w:beforeLines="50" w:after="156" w:afterLines="50"/>
        <w:ind w:left="0"/>
        <w:rPr>
          <w:rFonts w:hint="eastAsia" w:ascii="黑体" w:hAnsi="黑体" w:cs="黑体"/>
          <w:szCs w:val="21"/>
        </w:rPr>
      </w:pPr>
      <w:r>
        <w:rPr>
          <w:rFonts w:hint="eastAsia" w:ascii="黑体" w:hAnsi="黑体" w:cs="黑体"/>
          <w:szCs w:val="21"/>
        </w:rPr>
        <w:t>最大投饲能力</w:t>
      </w:r>
    </w:p>
    <w:p>
      <w:pPr>
        <w:ind w:firstLine="420" w:firstLineChars="200"/>
        <w:rPr>
          <w:rFonts w:ascii="宋体" w:hAnsi="宋体"/>
          <w:kern w:val="144"/>
        </w:rPr>
      </w:pPr>
      <w:r>
        <w:rPr>
          <w:rFonts w:hint="eastAsia"/>
          <w:kern w:val="144"/>
        </w:rPr>
        <w:t>将投饲机的投料量调节到最大，</w:t>
      </w:r>
      <w:r>
        <w:rPr>
          <w:rFonts w:hint="eastAsia" w:ascii="宋体"/>
          <w:szCs w:val="20"/>
        </w:rPr>
        <w:t>待投饲机投料稳定后开始</w:t>
      </w:r>
      <w:r>
        <w:rPr>
          <w:rFonts w:hint="eastAsia"/>
          <w:kern w:val="144"/>
        </w:rPr>
        <w:t>记录抛投时间（不少于</w:t>
      </w:r>
      <w:r>
        <w:rPr>
          <w:rFonts w:hint="eastAsia" w:ascii="宋体" w:hAnsi="宋体"/>
          <w:kern w:val="144"/>
        </w:rPr>
        <w:t xml:space="preserve">5 </w:t>
      </w:r>
      <w:r>
        <w:rPr>
          <w:rFonts w:ascii="宋体" w:hAnsi="宋体"/>
          <w:kern w:val="144"/>
        </w:rPr>
        <w:t>min</w:t>
      </w:r>
      <w:r>
        <w:rPr>
          <w:rFonts w:hint="eastAsia" w:ascii="宋体" w:hAnsi="宋体"/>
          <w:kern w:val="144"/>
        </w:rPr>
        <w:t>），同时收集出料口的饲料并称重。按式</w:t>
      </w:r>
      <w:r>
        <w:rPr>
          <w:rFonts w:hint="eastAsia" w:ascii="宋体" w:hAnsi="宋体"/>
          <w:bCs/>
        </w:rPr>
        <w:t>（1）</w:t>
      </w:r>
      <w:r>
        <w:rPr>
          <w:rFonts w:hint="eastAsia" w:ascii="宋体" w:hAnsi="宋体"/>
          <w:kern w:val="144"/>
        </w:rPr>
        <w:t>计算最大投饲能力。重复三次，取平均值。</w:t>
      </w:r>
    </w:p>
    <w:p>
      <w:pPr>
        <w:pStyle w:val="52"/>
        <w:widowControl w:val="0"/>
        <w:tabs>
          <w:tab w:val="center" w:pos="4201"/>
          <w:tab w:val="right" w:leader="dot" w:pos="9298"/>
        </w:tabs>
        <w:ind w:firstLine="0" w:firstLineChars="0"/>
        <w:jc w:val="right"/>
        <w:rPr>
          <w:rFonts w:hAnsi="宋体"/>
          <w:sz w:val="24"/>
          <w:szCs w:val="24"/>
        </w:rPr>
      </w:pPr>
      <w:r>
        <w:rPr>
          <w:rFonts w:ascii="黑体" w:hAnsi="黑体" w:eastAsia="黑体"/>
          <w:szCs w:val="21"/>
        </w:rPr>
        <w:fldChar w:fldCharType="begin"/>
      </w:r>
      <w:r>
        <w:rPr>
          <w:rFonts w:ascii="黑体" w:hAnsi="黑体" w:eastAsia="黑体"/>
          <w:szCs w:val="21"/>
        </w:rPr>
        <w:instrText xml:space="preserve"> QUOTE </w:instrText>
      </w:r>
      <w:r>
        <w:rPr>
          <w:rFonts w:ascii="黑体" w:hAnsi="黑体" w:eastAsia="黑体"/>
          <w:position w:val="-23"/>
          <w:szCs w:val="21"/>
        </w:rPr>
        <w:drawing>
          <wp:inline distT="0" distB="0" distL="114300" distR="114300">
            <wp:extent cx="882015" cy="405765"/>
            <wp:effectExtent l="0" t="0" r="1905" b="0"/>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8">
                      <a:clrChange>
                        <a:clrFrom>
                          <a:srgbClr val="FFFFFF"/>
                        </a:clrFrom>
                        <a:clrTo>
                          <a:srgbClr val="FFFFFF">
                            <a:alpha val="0"/>
                          </a:srgbClr>
                        </a:clrTo>
                      </a:clrChange>
                    </a:blip>
                    <a:stretch>
                      <a:fillRect/>
                    </a:stretch>
                  </pic:blipFill>
                  <pic:spPr>
                    <a:xfrm>
                      <a:off x="0" y="0"/>
                      <a:ext cx="882015" cy="405765"/>
                    </a:xfrm>
                    <a:prstGeom prst="rect">
                      <a:avLst/>
                    </a:prstGeom>
                    <a:noFill/>
                    <a:ln w="9525">
                      <a:noFill/>
                    </a:ln>
                  </pic:spPr>
                </pic:pic>
              </a:graphicData>
            </a:graphic>
          </wp:inline>
        </w:drawing>
      </w:r>
      <w:r>
        <w:rPr>
          <w:rFonts w:ascii="黑体" w:hAnsi="黑体" w:eastAsia="黑体"/>
          <w:szCs w:val="21"/>
        </w:rPr>
        <w:instrText xml:space="preserve"> </w:instrText>
      </w:r>
      <w:r>
        <w:rPr>
          <w:rFonts w:ascii="黑体" w:hAnsi="黑体" w:eastAsia="黑体"/>
          <w:szCs w:val="21"/>
        </w:rPr>
        <w:fldChar w:fldCharType="separate"/>
      </w:r>
      <w:r>
        <w:rPr>
          <w:rFonts w:ascii="黑体" w:hAnsi="黑体" w:eastAsia="黑体"/>
          <w:szCs w:val="21"/>
        </w:rPr>
        <w:fldChar w:fldCharType="end"/>
      </w:r>
      <w:r>
        <w:rPr>
          <w:rFonts w:ascii="黑体" w:hAnsi="黑体" w:eastAsia="黑体"/>
          <w:position w:val="-24"/>
          <w:szCs w:val="21"/>
        </w:rPr>
        <w:object>
          <v:shape id="_x0000_i1026" o:spt="75" type="#_x0000_t75" style="height:31.95pt;width:76pt;" o:ole="t" filled="f" o:preferrelative="t" stroked="f" coordsize="21600,21600">
            <v:path/>
            <v:fill on="f" focussize="0,0"/>
            <v:stroke on="f"/>
            <v:imagedata r:id="rId20" o:title=""/>
            <o:lock v:ext="edit" aspectratio="t"/>
            <w10:wrap type="none"/>
            <w10:anchorlock/>
          </v:shape>
          <o:OLEObject Type="Embed" ProgID="Equation.KSEE3" ShapeID="_x0000_i1026" DrawAspect="Content" ObjectID="_1468075725" r:id="rId19">
            <o:LockedField>false</o:LockedField>
          </o:OLEObject>
        </w:object>
      </w:r>
      <w:r>
        <w:rPr>
          <w:rFonts w:hint="eastAsia"/>
        </w:rPr>
        <w:t>………………………………………………（</w:t>
      </w:r>
      <w:r>
        <w:rPr>
          <w:rFonts w:hint="eastAsia"/>
          <w:szCs w:val="21"/>
        </w:rPr>
        <w:t>1</w:t>
      </w:r>
      <w:r>
        <w:rPr>
          <w:rFonts w:hint="eastAsia"/>
        </w:rPr>
        <w:t>）</w:t>
      </w:r>
    </w:p>
    <w:p>
      <w:pPr>
        <w:ind w:firstLine="420" w:firstLineChars="200"/>
        <w:rPr>
          <w:rFonts w:hAnsi="宋体"/>
        </w:rPr>
      </w:pPr>
      <w:r>
        <w:rPr>
          <w:rFonts w:hint="eastAsia" w:hAnsi="宋体"/>
        </w:rPr>
        <w:t>式中：</w:t>
      </w:r>
    </w:p>
    <w:p>
      <w:pPr>
        <w:pStyle w:val="52"/>
        <w:widowControl w:val="0"/>
        <w:tabs>
          <w:tab w:val="center" w:pos="4201"/>
          <w:tab w:val="right" w:leader="dot" w:pos="9298"/>
        </w:tabs>
        <w:adjustRightInd w:val="0"/>
        <w:snapToGrid w:val="0"/>
        <w:ind w:firstLine="420"/>
        <w:jc w:val="left"/>
        <w:rPr>
          <w:rFonts w:hAnsi="宋体"/>
        </w:rPr>
      </w:pPr>
      <w:r>
        <w:rPr>
          <w:rFonts w:hAnsi="宋体"/>
          <w:bCs/>
          <w:position w:val="-12"/>
        </w:rPr>
        <w:object>
          <v:shape id="_x0000_i1027" o:spt="75" type="#_x0000_t75" style="height:18pt;width:24pt;" o:ole="t" filled="f" o:preferrelative="t" stroked="f" coordsize="21600,21600">
            <v:path/>
            <v:fill on="f" focussize="0,0"/>
            <v:stroke on="f"/>
            <v:imagedata r:id="rId22" o:title=""/>
            <o:lock v:ext="edit" aspectratio="t"/>
            <w10:wrap type="none"/>
            <w10:anchorlock/>
          </v:shape>
          <o:OLEObject Type="Embed" ProgID="Equation.KSEE3" ShapeID="_x0000_i1027" DrawAspect="Content" ObjectID="_1468075726" r:id="rId21">
            <o:LockedField>false</o:LockedField>
          </o:OLEObject>
        </w:object>
      </w:r>
      <w:r>
        <w:rPr>
          <w:rFonts w:hAnsi="宋体"/>
          <w:bCs/>
        </w:rPr>
        <w:t>——</w:t>
      </w:r>
      <w:r>
        <w:rPr>
          <w:rFonts w:hint="eastAsia" w:hAnsi="宋体"/>
          <w:kern w:val="144"/>
        </w:rPr>
        <w:t>最大投饲能力，单位为千克每小时（</w:t>
      </w:r>
      <w:r>
        <w:rPr>
          <w:rFonts w:hAnsi="宋体"/>
          <w:kern w:val="144"/>
        </w:rPr>
        <w:t>kg/h</w:t>
      </w:r>
      <w:r>
        <w:rPr>
          <w:rFonts w:hint="eastAsia" w:hAnsi="宋体"/>
          <w:kern w:val="144"/>
        </w:rPr>
        <w:t>）</w:t>
      </w:r>
      <w:r>
        <w:rPr>
          <w:rFonts w:hint="eastAsia" w:hAnsi="宋体"/>
        </w:rPr>
        <w:t>；</w:t>
      </w:r>
    </w:p>
    <w:p>
      <w:pPr>
        <w:pStyle w:val="52"/>
        <w:widowControl w:val="0"/>
        <w:tabs>
          <w:tab w:val="center" w:pos="4201"/>
          <w:tab w:val="right" w:leader="dot" w:pos="9298"/>
        </w:tabs>
        <w:adjustRightInd w:val="0"/>
        <w:snapToGrid w:val="0"/>
        <w:ind w:firstLine="420"/>
        <w:jc w:val="left"/>
        <w:rPr>
          <w:rFonts w:hAnsi="宋体"/>
        </w:rPr>
      </w:pPr>
      <w:r>
        <w:rPr>
          <w:rFonts w:hAnsi="宋体"/>
          <w:bCs/>
          <w:position w:val="-12"/>
        </w:rPr>
        <w:object>
          <v:shape id="_x0000_i1028" o:spt="75" type="#_x0000_t75" style="height:18pt;width:16pt;" o:ole="t" filled="f" o:preferrelative="t" stroked="f" coordsize="21600,21600">
            <v:path/>
            <v:fill on="f" focussize="0,0"/>
            <v:stroke on="f"/>
            <v:imagedata r:id="rId24" o:title=""/>
            <o:lock v:ext="edit" aspectratio="t"/>
            <w10:wrap type="none"/>
            <w10:anchorlock/>
          </v:shape>
          <o:OLEObject Type="Embed" ProgID="Equation.KSEE3" ShapeID="_x0000_i1028" DrawAspect="Content" ObjectID="_1468075727" r:id="rId23">
            <o:LockedField>false</o:LockedField>
          </o:OLEObject>
        </w:object>
      </w:r>
      <w:r>
        <w:rPr>
          <w:rFonts w:hAnsi="宋体"/>
          <w:bCs/>
        </w:rPr>
        <w:t>——</w:t>
      </w:r>
      <w:r>
        <w:rPr>
          <w:rFonts w:hint="eastAsia" w:hAnsi="宋体"/>
          <w:kern w:val="144"/>
        </w:rPr>
        <w:t>抛投的饲料质量，单位为千克（</w:t>
      </w:r>
      <w:r>
        <w:rPr>
          <w:rFonts w:hAnsi="宋体"/>
          <w:kern w:val="144"/>
        </w:rPr>
        <w:t>kg</w:t>
      </w:r>
      <w:r>
        <w:rPr>
          <w:rFonts w:hint="eastAsia" w:hAnsi="宋体"/>
          <w:kern w:val="144"/>
        </w:rPr>
        <w:t>）</w:t>
      </w:r>
      <w:r>
        <w:rPr>
          <w:rFonts w:hint="eastAsia" w:hAnsi="宋体"/>
        </w:rPr>
        <w:t>；</w:t>
      </w:r>
    </w:p>
    <w:p>
      <w:pPr>
        <w:pStyle w:val="52"/>
        <w:widowControl w:val="0"/>
        <w:tabs>
          <w:tab w:val="center" w:pos="4201"/>
          <w:tab w:val="right" w:leader="dot" w:pos="9298"/>
        </w:tabs>
        <w:ind w:firstLine="420"/>
        <w:rPr>
          <w:rFonts w:hint="eastAsia" w:hAnsi="宋体"/>
          <w:kern w:val="144"/>
        </w:rPr>
      </w:pPr>
      <w:r>
        <w:rPr>
          <w:rFonts w:hAnsi="宋体"/>
          <w:bCs/>
          <w:position w:val="-6"/>
        </w:rPr>
        <w:object>
          <v:shape id="_x0000_i1029" o:spt="75" type="#_x0000_t75" style="height:12pt;width:6.95pt;" o:ole="t" filled="f" o:preferrelative="t" stroked="f" coordsize="21600,21600">
            <v:path/>
            <v:fill on="f" focussize="0,0"/>
            <v:stroke on="f"/>
            <v:imagedata r:id="rId26" o:title=""/>
            <o:lock v:ext="edit" aspectratio="t"/>
            <w10:wrap type="none"/>
            <w10:anchorlock/>
          </v:shape>
          <o:OLEObject Type="Embed" ProgID="Equation.KSEE3" ShapeID="_x0000_i1029" DrawAspect="Content" ObjectID="_1468075728" r:id="rId25">
            <o:LockedField>false</o:LockedField>
          </o:OLEObject>
        </w:object>
      </w:r>
      <w:r>
        <w:rPr>
          <w:rFonts w:hAnsi="宋体"/>
          <w:bCs/>
        </w:rPr>
        <w:t>——</w:t>
      </w:r>
      <w:r>
        <w:rPr>
          <w:rFonts w:hint="eastAsia" w:hAnsi="宋体"/>
          <w:kern w:val="144"/>
        </w:rPr>
        <w:t>抛投时间，单位为分钟（</w:t>
      </w:r>
      <w:r>
        <w:rPr>
          <w:rFonts w:hAnsi="宋体"/>
          <w:kern w:val="144"/>
        </w:rPr>
        <w:t>min</w:t>
      </w:r>
      <w:r>
        <w:rPr>
          <w:rFonts w:hint="eastAsia" w:hAnsi="宋体"/>
          <w:kern w:val="144"/>
        </w:rPr>
        <w:t>）。</w:t>
      </w:r>
    </w:p>
    <w:p>
      <w:pPr>
        <w:pStyle w:val="55"/>
        <w:widowControl w:val="0"/>
        <w:spacing w:before="156" w:beforeLines="50" w:after="156" w:afterLines="50"/>
        <w:ind w:left="0"/>
        <w:rPr>
          <w:rFonts w:hint="eastAsia" w:ascii="黑体" w:hAnsi="黑体" w:cs="黑体"/>
          <w:szCs w:val="21"/>
        </w:rPr>
      </w:pPr>
      <w:r>
        <w:rPr>
          <w:rFonts w:hint="eastAsia" w:ascii="黑体" w:hAnsi="黑体" w:cs="黑体"/>
          <w:szCs w:val="21"/>
        </w:rPr>
        <w:t>计重误差</w:t>
      </w:r>
    </w:p>
    <w:p>
      <w:pPr>
        <w:ind w:firstLine="420" w:firstLineChars="200"/>
        <w:rPr>
          <w:rFonts w:hint="eastAsia"/>
          <w:kern w:val="144"/>
        </w:rPr>
      </w:pPr>
      <w:r>
        <w:rPr>
          <w:rFonts w:hint="eastAsia" w:ascii="宋体"/>
          <w:szCs w:val="20"/>
        </w:rPr>
        <w:t>与最大投饲能力同时测量</w:t>
      </w:r>
      <w:r>
        <w:rPr>
          <w:rFonts w:hint="eastAsia"/>
          <w:kern w:val="144"/>
        </w:rPr>
        <w:t>，分别记录出料口收集的饲料质量和控制器中显示的抛投饲料质量，按式</w:t>
      </w:r>
      <w:r>
        <w:rPr>
          <w:rFonts w:hint="eastAsia"/>
          <w:bCs/>
        </w:rPr>
        <w:t>（2）</w:t>
      </w:r>
      <w:r>
        <w:rPr>
          <w:rFonts w:hint="eastAsia"/>
          <w:kern w:val="144"/>
        </w:rPr>
        <w:t>计算计重误差。重复三次，取平均值。</w:t>
      </w:r>
    </w:p>
    <w:p>
      <w:pPr>
        <w:ind w:firstLine="420" w:firstLineChars="200"/>
        <w:jc w:val="right"/>
        <w:rPr>
          <w:rFonts w:hint="eastAsia" w:hAnsi="宋体"/>
        </w:rPr>
      </w:pPr>
      <w:r>
        <w:rPr>
          <w:rFonts w:hint="eastAsia"/>
          <w:position w:val="-32"/>
        </w:rPr>
        <w:object>
          <v:shape id="_x0000_i1030" o:spt="75" type="#_x0000_t75" style="height:38pt;width:105pt;" o:ole="t" filled="f" o:preferrelative="t" stroked="f" coordsize="21600,21600">
            <v:path/>
            <v:fill on="f" focussize="0,0"/>
            <v:stroke on="f"/>
            <v:imagedata r:id="rId28" o:title=""/>
            <o:lock v:ext="edit" aspectratio="t"/>
            <w10:wrap type="none"/>
            <w10:anchorlock/>
          </v:shape>
          <o:OLEObject Type="Embed" ProgID="Equation.KSEE3" ShapeID="_x0000_i1030" DrawAspect="Content" ObjectID="_1468075729" r:id="rId27">
            <o:LockedField>false</o:LockedField>
          </o:OLEObject>
        </w:object>
      </w:r>
      <w:r>
        <w:rPr>
          <w:rFonts w:hint="eastAsia"/>
        </w:rPr>
        <w:t>………………………………………………（</w:t>
      </w:r>
      <w:r>
        <w:rPr>
          <w:rFonts w:hint="eastAsia" w:ascii="宋体" w:hAnsi="宋体"/>
          <w:szCs w:val="21"/>
        </w:rPr>
        <w:t>2</w:t>
      </w:r>
      <w:r>
        <w:rPr>
          <w:rFonts w:hint="eastAsia"/>
        </w:rPr>
        <w:t>）</w:t>
      </w:r>
    </w:p>
    <w:p>
      <w:pPr>
        <w:ind w:firstLine="420" w:firstLineChars="200"/>
        <w:rPr>
          <w:rFonts w:hAnsi="宋体"/>
        </w:rPr>
      </w:pPr>
      <w:r>
        <w:rPr>
          <w:rFonts w:hint="eastAsia" w:hAnsi="宋体"/>
        </w:rPr>
        <w:t>式中：</w:t>
      </w:r>
    </w:p>
    <w:p>
      <w:pPr>
        <w:pStyle w:val="52"/>
        <w:widowControl w:val="0"/>
        <w:tabs>
          <w:tab w:val="center" w:pos="4201"/>
          <w:tab w:val="right" w:leader="dot" w:pos="9298"/>
        </w:tabs>
        <w:adjustRightInd w:val="0"/>
        <w:snapToGrid w:val="0"/>
        <w:ind w:firstLine="420"/>
        <w:jc w:val="left"/>
        <w:rPr>
          <w:rFonts w:hAnsi="宋体"/>
        </w:rPr>
      </w:pPr>
      <w:r>
        <w:rPr>
          <w:rFonts w:hAnsi="宋体"/>
          <w:bCs/>
          <w:position w:val="-6"/>
        </w:rPr>
        <w:object>
          <v:shape id="_x0000_i1031" o:spt="75" type="#_x0000_t75" style="height:13.95pt;width:11pt;" o:ole="t" filled="f" o:preferrelative="t" stroked="f" coordsize="21600,21600">
            <v:path/>
            <v:fill on="f" focussize="0,0"/>
            <v:stroke on="f"/>
            <v:imagedata r:id="rId30" o:title=""/>
            <o:lock v:ext="edit" aspectratio="t"/>
            <w10:wrap type="none"/>
            <w10:anchorlock/>
          </v:shape>
          <o:OLEObject Type="Embed" ProgID="Equation.KSEE3" ShapeID="_x0000_i1031" DrawAspect="Content" ObjectID="_1468075730" r:id="rId29">
            <o:LockedField>false</o:LockedField>
          </o:OLEObject>
        </w:object>
      </w:r>
      <w:r>
        <w:rPr>
          <w:rFonts w:hAnsi="宋体"/>
          <w:bCs/>
        </w:rPr>
        <w:t>——</w:t>
      </w:r>
      <w:r>
        <w:rPr>
          <w:rFonts w:hint="eastAsia" w:hAnsi="宋体"/>
          <w:kern w:val="144"/>
          <w:szCs w:val="22"/>
        </w:rPr>
        <w:t>计重误差</w:t>
      </w:r>
      <w:r>
        <w:rPr>
          <w:rFonts w:hint="eastAsia" w:hAnsi="宋体"/>
          <w:kern w:val="144"/>
        </w:rPr>
        <w:t>；</w:t>
      </w:r>
    </w:p>
    <w:p>
      <w:pPr>
        <w:pStyle w:val="52"/>
        <w:widowControl w:val="0"/>
        <w:tabs>
          <w:tab w:val="center" w:pos="4201"/>
          <w:tab w:val="right" w:leader="dot" w:pos="9298"/>
        </w:tabs>
        <w:adjustRightInd w:val="0"/>
        <w:snapToGrid w:val="0"/>
        <w:ind w:firstLine="420"/>
        <w:jc w:val="left"/>
        <w:rPr>
          <w:rFonts w:hint="eastAsia"/>
        </w:rPr>
      </w:pPr>
      <w:r>
        <w:rPr>
          <w:rFonts w:hAnsi="宋体"/>
          <w:bCs/>
          <w:position w:val="-12"/>
        </w:rPr>
        <w:object>
          <v:shape id="_x0000_i1032" o:spt="75" type="#_x0000_t75" style="height:18pt;width:17pt;" o:ole="t" filled="f" o:preferrelative="t" stroked="f" coordsize="21600,21600">
            <v:path/>
            <v:fill on="f" focussize="0,0"/>
            <v:stroke on="f"/>
            <v:imagedata r:id="rId32" o:title=""/>
            <o:lock v:ext="edit" aspectratio="t"/>
            <w10:wrap type="none"/>
            <w10:anchorlock/>
          </v:shape>
          <o:OLEObject Type="Embed" ProgID="Equation.KSEE3" ShapeID="_x0000_i1032" DrawAspect="Content" ObjectID="_1468075731" r:id="rId31">
            <o:LockedField>false</o:LockedField>
          </o:OLEObject>
        </w:object>
      </w:r>
      <w:r>
        <w:rPr>
          <w:rFonts w:hAnsi="宋体"/>
          <w:bCs/>
        </w:rPr>
        <w:t>——</w:t>
      </w:r>
      <w:r>
        <w:rPr>
          <w:rFonts w:hint="eastAsia"/>
          <w:kern w:val="144"/>
        </w:rPr>
        <w:t>控制器中显示的抛投饲料质量</w:t>
      </w:r>
      <w:r>
        <w:rPr>
          <w:rFonts w:hint="eastAsia" w:hAnsi="宋体"/>
          <w:kern w:val="144"/>
        </w:rPr>
        <w:t>，单位为千克（</w:t>
      </w:r>
      <w:r>
        <w:rPr>
          <w:rFonts w:hAnsi="宋体"/>
          <w:kern w:val="144"/>
        </w:rPr>
        <w:t>kg</w:t>
      </w:r>
      <w:r>
        <w:rPr>
          <w:rFonts w:hint="eastAsia" w:hAnsi="宋体"/>
          <w:kern w:val="144"/>
        </w:rPr>
        <w:t>）</w:t>
      </w:r>
      <w:r>
        <w:rPr>
          <w:rFonts w:hint="eastAsia" w:hAnsi="宋体"/>
        </w:rPr>
        <w:t>。</w:t>
      </w:r>
    </w:p>
    <w:p>
      <w:pPr>
        <w:pStyle w:val="55"/>
        <w:widowControl w:val="0"/>
        <w:spacing w:before="156" w:beforeLines="50" w:after="156" w:afterLines="50"/>
        <w:ind w:left="0"/>
        <w:rPr>
          <w:rFonts w:hint="eastAsia" w:ascii="黑体" w:hAnsi="黑体" w:cs="黑体"/>
          <w:szCs w:val="21"/>
        </w:rPr>
      </w:pPr>
      <w:r>
        <w:rPr>
          <w:rFonts w:hint="eastAsia" w:ascii="黑体" w:hAnsi="黑体" w:cs="黑体"/>
          <w:szCs w:val="21"/>
        </w:rPr>
        <w:t>智能监控功能</w:t>
      </w:r>
    </w:p>
    <w:p>
      <w:pPr>
        <w:ind w:firstLine="420" w:firstLineChars="200"/>
        <w:rPr>
          <w:rFonts w:hint="eastAsia"/>
          <w:kern w:val="144"/>
        </w:rPr>
      </w:pPr>
      <w:r>
        <w:rPr>
          <w:rFonts w:hint="eastAsia"/>
          <w:kern w:val="144"/>
        </w:rPr>
        <w:t>设定投饲机的开始投料时间和投料量，检查投饲机到设定时间后是否自动投料、投料量是否符合设定要求、投饲机是否具有余料监测功能、供料装置内缺料时是否发出警报、投饲机是否具有数据统计功能。</w:t>
      </w:r>
    </w:p>
    <w:p>
      <w:pPr>
        <w:pStyle w:val="50"/>
        <w:widowControl w:val="0"/>
        <w:spacing w:before="156" w:beforeLines="50" w:after="156" w:afterLines="50"/>
        <w:ind w:left="0"/>
        <w:rPr>
          <w:rFonts w:hint="eastAsia" w:ascii="黑体" w:hAnsi="黑体"/>
        </w:rPr>
      </w:pPr>
      <w:r>
        <w:rPr>
          <w:rFonts w:hint="eastAsia" w:ascii="黑体" w:hAnsi="宋体"/>
        </w:rPr>
        <w:t>判定规则</w:t>
      </w:r>
    </w:p>
    <w:p>
      <w:pPr>
        <w:pStyle w:val="52"/>
        <w:widowControl w:val="0"/>
        <w:ind w:firstLine="420"/>
        <w:rPr>
          <w:rFonts w:hint="eastAsia"/>
          <w:szCs w:val="22"/>
        </w:rPr>
      </w:pPr>
      <w:r>
        <w:rPr>
          <w:rFonts w:hint="eastAsia"/>
          <w:szCs w:val="22"/>
        </w:rPr>
        <w:t>适用地区性能试验全部项目满足表3要求时，适用地区性能试验结论为符合大纲要求；否则，适用地区性能试验结论为不符大纲合要求。</w:t>
      </w:r>
    </w:p>
    <w:p>
      <w:pPr>
        <w:pStyle w:val="52"/>
        <w:widowControl w:val="0"/>
        <w:ind w:firstLine="420"/>
        <w:rPr>
          <w:rFonts w:hint="eastAsia"/>
          <w:color w:val="FF0000"/>
          <w:szCs w:val="22"/>
        </w:rPr>
      </w:pPr>
      <w:r>
        <w:rPr>
          <w:rFonts w:hint="eastAsia"/>
        </w:rPr>
        <w:t>适用地区性能试验可采信县级以上农机主管部门、鉴定、推广、科研等单位开展的实地试验验证报告，报告格式见附录B；相关性能也可采信有资质的检验检测机构依据相关国家标准、行业标准、地方标准、团体标准或企业标准出具的检验检测报告。检验检测报告或实地试验验证报告中至少应包括本大纲所规定的性能试验项目。</w:t>
      </w:r>
    </w:p>
    <w:p>
      <w:pPr>
        <w:pStyle w:val="69"/>
        <w:widowControl w:val="0"/>
        <w:spacing w:before="156" w:beforeLines="50" w:after="156" w:afterLines="50"/>
        <w:ind w:left="0"/>
        <w:rPr>
          <w:rStyle w:val="139"/>
          <w:rFonts w:hint="eastAsia" w:ascii="黑体" w:hAnsi="黑体"/>
        </w:rPr>
      </w:pPr>
      <w:bookmarkStart w:id="70" w:name="_Toc23160"/>
      <w:bookmarkStart w:id="71" w:name="_Toc23407"/>
      <w:r>
        <w:rPr>
          <w:rStyle w:val="139"/>
          <w:rFonts w:hint="eastAsia" w:ascii="黑体" w:hAnsi="黑体"/>
        </w:rPr>
        <w:t>综合判定规则</w:t>
      </w:r>
      <w:bookmarkEnd w:id="70"/>
      <w:bookmarkEnd w:id="71"/>
    </w:p>
    <w:p>
      <w:pPr>
        <w:pStyle w:val="50"/>
        <w:widowControl w:val="0"/>
        <w:spacing w:before="156" w:beforeLines="50" w:after="156" w:afterLines="50"/>
        <w:ind w:left="0"/>
        <w:rPr>
          <w:rFonts w:hint="eastAsia" w:ascii="宋体" w:hAnsi="宋体" w:eastAsia="宋体" w:cs="宋体"/>
          <w:szCs w:val="21"/>
        </w:rPr>
      </w:pPr>
      <w:r>
        <w:rPr>
          <w:rFonts w:hint="eastAsia" w:ascii="宋体" w:hAnsi="宋体" w:eastAsia="宋体" w:cs="宋体"/>
          <w:lang/>
        </w:rPr>
        <w:t>产品一致性检查、创新性评价、安全性检查、适用地区性能试验为一级指标，其包含的各检查项目为二级指标。指标分级与要求见</w:t>
      </w:r>
      <w:r>
        <w:rPr>
          <w:rFonts w:hint="eastAsia" w:ascii="宋体" w:hAnsi="宋体" w:eastAsia="宋体" w:cs="宋体"/>
          <w:szCs w:val="21"/>
        </w:rPr>
        <w:t>表4。</w:t>
      </w:r>
    </w:p>
    <w:p>
      <w:pPr>
        <w:pStyle w:val="73"/>
        <w:widowControl w:val="0"/>
        <w:tabs>
          <w:tab w:val="left" w:pos="360"/>
        </w:tabs>
        <w:ind w:left="0"/>
      </w:pPr>
      <w:r>
        <w:rPr>
          <w:rFonts w:hint="eastAsia"/>
          <w:szCs w:val="22"/>
        </w:rPr>
        <w:t>综合</w:t>
      </w:r>
      <w:r>
        <w:rPr>
          <w:rFonts w:hint="eastAsia"/>
        </w:rPr>
        <w:t>判定表</w:t>
      </w:r>
    </w:p>
    <w:tbl>
      <w:tblPr>
        <w:tblStyle w:val="45"/>
        <w:tblW w:w="92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677"/>
        <w:gridCol w:w="628"/>
        <w:gridCol w:w="2000"/>
        <w:gridCol w:w="637"/>
        <w:gridCol w:w="4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Merge w:val="restart"/>
            <w:vAlign w:val="center"/>
          </w:tcPr>
          <w:p>
            <w:pPr>
              <w:pStyle w:val="52"/>
              <w:widowControl w:val="0"/>
              <w:ind w:firstLine="0" w:firstLineChars="0"/>
              <w:jc w:val="center"/>
              <w:rPr>
                <w:rFonts w:hint="eastAsia" w:hAnsi="宋体"/>
                <w:bCs/>
                <w:sz w:val="18"/>
                <w:szCs w:val="18"/>
              </w:rPr>
            </w:pPr>
            <w:r>
              <w:rPr>
                <w:rFonts w:hint="eastAsia" w:hAnsi="宋体"/>
                <w:bCs/>
                <w:sz w:val="18"/>
                <w:szCs w:val="18"/>
              </w:rPr>
              <w:t>一级指标</w:t>
            </w:r>
          </w:p>
        </w:tc>
        <w:tc>
          <w:tcPr>
            <w:tcW w:w="7575" w:type="dxa"/>
            <w:gridSpan w:val="4"/>
            <w:vAlign w:val="center"/>
          </w:tcPr>
          <w:p>
            <w:pPr>
              <w:pStyle w:val="52"/>
              <w:widowControl w:val="0"/>
              <w:ind w:firstLine="0" w:firstLineChars="0"/>
              <w:jc w:val="center"/>
              <w:rPr>
                <w:rFonts w:hint="eastAsia" w:hAnsi="宋体"/>
                <w:bCs/>
                <w:sz w:val="18"/>
                <w:szCs w:val="18"/>
              </w:rPr>
            </w:pPr>
            <w:r>
              <w:rPr>
                <w:rFonts w:hint="eastAsia" w:hAnsi="宋体"/>
                <w:bCs/>
                <w:sz w:val="18"/>
                <w:szCs w:val="18"/>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Merge w:val="continue"/>
            <w:vAlign w:val="center"/>
          </w:tcPr>
          <w:p>
            <w:pPr>
              <w:pStyle w:val="52"/>
              <w:widowControl w:val="0"/>
              <w:ind w:firstLine="0" w:firstLineChars="0"/>
              <w:jc w:val="center"/>
              <w:rPr>
                <w:rFonts w:hint="eastAsia" w:hAnsi="宋体"/>
                <w:bCs/>
                <w:sz w:val="18"/>
                <w:szCs w:val="18"/>
              </w:rPr>
            </w:pPr>
          </w:p>
        </w:tc>
        <w:tc>
          <w:tcPr>
            <w:tcW w:w="628"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序号</w:t>
            </w:r>
          </w:p>
        </w:tc>
        <w:tc>
          <w:tcPr>
            <w:tcW w:w="2000"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项目</w:t>
            </w:r>
          </w:p>
        </w:tc>
        <w:tc>
          <w:tcPr>
            <w:tcW w:w="637"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单位</w:t>
            </w:r>
          </w:p>
        </w:tc>
        <w:tc>
          <w:tcPr>
            <w:tcW w:w="4310"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一致性检查</w:t>
            </w:r>
          </w:p>
        </w:tc>
        <w:tc>
          <w:tcPr>
            <w:tcW w:w="628"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1</w:t>
            </w:r>
          </w:p>
        </w:tc>
        <w:tc>
          <w:tcPr>
            <w:tcW w:w="2000"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共检查15项（见表2）</w:t>
            </w:r>
          </w:p>
        </w:tc>
        <w:tc>
          <w:tcPr>
            <w:tcW w:w="637" w:type="dxa"/>
            <w:vAlign w:val="center"/>
          </w:tcPr>
          <w:p>
            <w:pPr>
              <w:pStyle w:val="27"/>
              <w:pBdr>
                <w:bottom w:val="none" w:color="auto" w:sz="0" w:space="0"/>
              </w:pBdr>
              <w:tabs>
                <w:tab w:val="clear" w:pos="4153"/>
                <w:tab w:val="clear" w:pos="8306"/>
              </w:tabs>
              <w:snapToGrid/>
              <w:rPr>
                <w:rFonts w:hint="eastAsia" w:ascii="宋体" w:hAnsi="宋体"/>
                <w:bCs/>
                <w:lang w:val="en-US" w:eastAsia="zh-CN"/>
              </w:rPr>
            </w:pPr>
            <w:r>
              <w:rPr>
                <w:rFonts w:hint="eastAsia" w:ascii="宋体" w:hAnsi="宋体"/>
                <w:bCs/>
                <w:lang w:val="en-US" w:eastAsia="zh-CN"/>
              </w:rPr>
              <w:t>/</w:t>
            </w:r>
          </w:p>
        </w:tc>
        <w:tc>
          <w:tcPr>
            <w:tcW w:w="4310" w:type="dxa"/>
            <w:vAlign w:val="center"/>
          </w:tcPr>
          <w:p>
            <w:pPr>
              <w:pStyle w:val="52"/>
              <w:widowControl w:val="0"/>
              <w:ind w:firstLine="0" w:firstLineChars="0"/>
              <w:jc w:val="center"/>
              <w:rPr>
                <w:rFonts w:hint="eastAsia" w:hAnsi="宋体"/>
                <w:bCs/>
                <w:sz w:val="18"/>
                <w:szCs w:val="18"/>
              </w:rPr>
            </w:pPr>
            <w:r>
              <w:rPr>
                <w:rFonts w:hint="eastAsia" w:hAnsi="宋体"/>
                <w:sz w:val="18"/>
                <w:szCs w:val="18"/>
              </w:rPr>
              <w:t>符合本大纲表</w:t>
            </w:r>
            <w:r>
              <w:rPr>
                <w:rFonts w:hAnsi="宋体"/>
                <w:sz w:val="18"/>
                <w:szCs w:val="18"/>
              </w:rPr>
              <w:t>2</w:t>
            </w:r>
            <w:r>
              <w:rPr>
                <w:rFonts w:hint="eastAsia" w:hAnsi="宋体"/>
                <w:sz w:val="18"/>
                <w:szCs w:val="18"/>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Align w:val="center"/>
          </w:tcPr>
          <w:p>
            <w:pPr>
              <w:pStyle w:val="52"/>
              <w:widowControl w:val="0"/>
              <w:ind w:firstLine="0" w:firstLineChars="0"/>
              <w:jc w:val="center"/>
              <w:rPr>
                <w:rFonts w:hint="eastAsia" w:hAnsi="宋体" w:cs="宋体"/>
                <w:sz w:val="18"/>
                <w:szCs w:val="18"/>
              </w:rPr>
            </w:pPr>
            <w:r>
              <w:rPr>
                <w:rFonts w:hint="eastAsia" w:hAnsi="宋体" w:cs="宋体"/>
                <w:sz w:val="18"/>
                <w:szCs w:val="18"/>
              </w:rPr>
              <w:t>创新性评价</w:t>
            </w:r>
          </w:p>
        </w:tc>
        <w:tc>
          <w:tcPr>
            <w:tcW w:w="628" w:type="dxa"/>
            <w:vAlign w:val="center"/>
          </w:tcPr>
          <w:p>
            <w:pPr>
              <w:pStyle w:val="52"/>
              <w:widowControl w:val="0"/>
              <w:ind w:firstLine="0" w:firstLineChars="0"/>
              <w:jc w:val="center"/>
              <w:rPr>
                <w:rFonts w:hint="eastAsia" w:hAnsi="宋体" w:cs="宋体"/>
                <w:sz w:val="18"/>
                <w:szCs w:val="18"/>
              </w:rPr>
            </w:pPr>
            <w:r>
              <w:rPr>
                <w:rFonts w:hint="eastAsia" w:hAnsi="宋体" w:cs="宋体"/>
                <w:sz w:val="18"/>
                <w:szCs w:val="18"/>
              </w:rPr>
              <w:t>1</w:t>
            </w:r>
          </w:p>
        </w:tc>
        <w:tc>
          <w:tcPr>
            <w:tcW w:w="2000" w:type="dxa"/>
            <w:vAlign w:val="center"/>
          </w:tcPr>
          <w:p>
            <w:pPr>
              <w:pStyle w:val="52"/>
              <w:widowControl w:val="0"/>
              <w:ind w:left="-107" w:leftChars="-51" w:right="-107" w:rightChars="-51" w:firstLine="90" w:firstLineChars="50"/>
              <w:jc w:val="center"/>
              <w:rPr>
                <w:rFonts w:hint="eastAsia" w:hAnsi="宋体" w:cs="宋体"/>
                <w:sz w:val="18"/>
                <w:szCs w:val="18"/>
              </w:rPr>
            </w:pPr>
            <w:r>
              <w:rPr>
                <w:rFonts w:hint="eastAsia" w:hAnsi="宋体" w:cs="宋体"/>
                <w:sz w:val="18"/>
                <w:szCs w:val="18"/>
              </w:rPr>
              <w:t>见5.2.1</w:t>
            </w:r>
          </w:p>
        </w:tc>
        <w:tc>
          <w:tcPr>
            <w:tcW w:w="637" w:type="dxa"/>
            <w:vAlign w:val="center"/>
          </w:tcPr>
          <w:p>
            <w:pPr>
              <w:pStyle w:val="52"/>
              <w:widowControl w:val="0"/>
              <w:ind w:firstLine="0" w:firstLineChars="0"/>
              <w:jc w:val="center"/>
              <w:rPr>
                <w:rFonts w:hAnsi="宋体" w:cs="宋体"/>
                <w:sz w:val="18"/>
                <w:szCs w:val="18"/>
              </w:rPr>
            </w:pPr>
            <w:r>
              <w:rPr>
                <w:rFonts w:hAnsi="宋体" w:cs="宋体"/>
                <w:sz w:val="18"/>
                <w:szCs w:val="18"/>
              </w:rPr>
              <w:t>/</w:t>
            </w:r>
          </w:p>
        </w:tc>
        <w:tc>
          <w:tcPr>
            <w:tcW w:w="4310" w:type="dxa"/>
            <w:vAlign w:val="center"/>
          </w:tcPr>
          <w:p>
            <w:pPr>
              <w:pStyle w:val="52"/>
              <w:widowControl w:val="0"/>
              <w:ind w:left="-107" w:leftChars="-51" w:right="-56" w:rightChars="-27" w:firstLine="90" w:firstLineChars="50"/>
              <w:jc w:val="center"/>
              <w:rPr>
                <w:rFonts w:hint="eastAsia" w:hAnsi="宋体" w:cs="宋体"/>
                <w:sz w:val="18"/>
                <w:szCs w:val="18"/>
              </w:rPr>
            </w:pPr>
            <w:r>
              <w:rPr>
                <w:rFonts w:hint="eastAsia" w:hAnsi="宋体"/>
                <w:bCs/>
                <w:sz w:val="18"/>
                <w:szCs w:val="18"/>
              </w:rPr>
              <w:t>符合本大纲第</w:t>
            </w:r>
            <w:r>
              <w:rPr>
                <w:rFonts w:hint="eastAsia" w:hAnsi="宋体" w:cs="宋体"/>
                <w:sz w:val="18"/>
                <w:szCs w:val="18"/>
              </w:rPr>
              <w:t>5</w:t>
            </w:r>
            <w:r>
              <w:rPr>
                <w:rFonts w:hint="eastAsia" w:hAnsi="宋体"/>
                <w:bCs/>
                <w:sz w:val="18"/>
                <w:szCs w:val="18"/>
              </w:rPr>
              <w:t>.2.2的要求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Merge w:val="restart"/>
            <w:vAlign w:val="center"/>
          </w:tcPr>
          <w:p>
            <w:pPr>
              <w:pStyle w:val="52"/>
              <w:widowControl w:val="0"/>
              <w:ind w:firstLine="0" w:firstLineChars="0"/>
              <w:jc w:val="center"/>
              <w:rPr>
                <w:rFonts w:hint="eastAsia" w:hAnsi="宋体"/>
                <w:bCs/>
                <w:sz w:val="18"/>
                <w:szCs w:val="18"/>
              </w:rPr>
            </w:pPr>
            <w:r>
              <w:rPr>
                <w:rFonts w:hint="eastAsia" w:hAnsi="宋体"/>
                <w:bCs/>
                <w:sz w:val="18"/>
                <w:szCs w:val="18"/>
              </w:rPr>
              <w:t>安全性检查</w:t>
            </w:r>
          </w:p>
        </w:tc>
        <w:tc>
          <w:tcPr>
            <w:tcW w:w="628"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1</w:t>
            </w:r>
          </w:p>
        </w:tc>
        <w:tc>
          <w:tcPr>
            <w:tcW w:w="2000" w:type="dxa"/>
            <w:vAlign w:val="center"/>
          </w:tcPr>
          <w:p>
            <w:pPr>
              <w:pStyle w:val="52"/>
              <w:widowControl w:val="0"/>
              <w:ind w:firstLine="0" w:firstLineChars="0"/>
              <w:jc w:val="center"/>
              <w:rPr>
                <w:rFonts w:hint="eastAsia"/>
                <w:sz w:val="18"/>
                <w:szCs w:val="18"/>
              </w:rPr>
            </w:pPr>
            <w:r>
              <w:rPr>
                <w:rFonts w:hint="eastAsia" w:hAnsi="宋体"/>
                <w:bCs/>
                <w:sz w:val="18"/>
                <w:szCs w:val="18"/>
              </w:rPr>
              <w:t>安全防护</w:t>
            </w:r>
          </w:p>
        </w:tc>
        <w:tc>
          <w:tcPr>
            <w:tcW w:w="637"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w:t>
            </w:r>
          </w:p>
        </w:tc>
        <w:tc>
          <w:tcPr>
            <w:tcW w:w="4310" w:type="dxa"/>
            <w:vAlign w:val="center"/>
          </w:tcPr>
          <w:p>
            <w:pPr>
              <w:pStyle w:val="52"/>
              <w:widowControl w:val="0"/>
              <w:ind w:left="-107" w:leftChars="-51" w:right="-56" w:rightChars="-27" w:firstLine="90" w:firstLineChars="50"/>
              <w:jc w:val="center"/>
              <w:rPr>
                <w:rFonts w:hint="eastAsia" w:hAnsi="宋体"/>
                <w:bCs/>
                <w:sz w:val="18"/>
                <w:szCs w:val="18"/>
              </w:rPr>
            </w:pPr>
            <w:r>
              <w:rPr>
                <w:rFonts w:hint="eastAsia" w:hAnsi="宋体"/>
                <w:bCs/>
                <w:sz w:val="18"/>
                <w:szCs w:val="18"/>
              </w:rPr>
              <w:t>符合本大纲第5.3.1的要求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Merge w:val="continue"/>
            <w:vAlign w:val="center"/>
          </w:tcPr>
          <w:p>
            <w:pPr>
              <w:pStyle w:val="52"/>
              <w:widowControl w:val="0"/>
              <w:ind w:firstLine="0" w:firstLineChars="0"/>
              <w:jc w:val="center"/>
              <w:rPr>
                <w:rFonts w:hint="eastAsia" w:hAnsi="宋体"/>
                <w:bCs/>
                <w:sz w:val="18"/>
                <w:szCs w:val="18"/>
              </w:rPr>
            </w:pPr>
          </w:p>
        </w:tc>
        <w:tc>
          <w:tcPr>
            <w:tcW w:w="628"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2</w:t>
            </w:r>
          </w:p>
        </w:tc>
        <w:tc>
          <w:tcPr>
            <w:tcW w:w="2000"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安全信息</w:t>
            </w:r>
          </w:p>
        </w:tc>
        <w:tc>
          <w:tcPr>
            <w:tcW w:w="637" w:type="dxa"/>
            <w:vAlign w:val="center"/>
          </w:tcPr>
          <w:p>
            <w:pPr>
              <w:pStyle w:val="27"/>
              <w:pBdr>
                <w:bottom w:val="none" w:color="auto" w:sz="0" w:space="0"/>
              </w:pBdr>
              <w:tabs>
                <w:tab w:val="clear" w:pos="4153"/>
                <w:tab w:val="clear" w:pos="8306"/>
              </w:tabs>
              <w:snapToGrid/>
              <w:rPr>
                <w:rFonts w:hint="eastAsia" w:ascii="宋体" w:hAnsi="宋体"/>
                <w:bCs/>
                <w:lang w:val="en-US" w:eastAsia="zh-CN"/>
              </w:rPr>
            </w:pPr>
            <w:r>
              <w:rPr>
                <w:rFonts w:hint="eastAsia" w:ascii="宋体" w:hAnsi="宋体"/>
                <w:bCs/>
                <w:lang w:val="en-US" w:eastAsia="zh-CN"/>
              </w:rPr>
              <w:t>/</w:t>
            </w:r>
          </w:p>
        </w:tc>
        <w:tc>
          <w:tcPr>
            <w:tcW w:w="4310" w:type="dxa"/>
            <w:vAlign w:val="center"/>
          </w:tcPr>
          <w:p>
            <w:pPr>
              <w:pStyle w:val="52"/>
              <w:widowControl w:val="0"/>
              <w:ind w:firstLine="0" w:firstLineChars="0"/>
              <w:jc w:val="center"/>
              <w:rPr>
                <w:rFonts w:hint="eastAsia" w:hAnsi="宋体"/>
                <w:bCs/>
                <w:sz w:val="18"/>
                <w:szCs w:val="18"/>
              </w:rPr>
            </w:pPr>
            <w:r>
              <w:rPr>
                <w:rFonts w:hint="eastAsia" w:hAnsi="宋体"/>
                <w:bCs/>
                <w:sz w:val="18"/>
                <w:szCs w:val="18"/>
              </w:rPr>
              <w:t>符合本大纲第5.3.2的要求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Merge w:val="restart"/>
            <w:vAlign w:val="center"/>
          </w:tcPr>
          <w:p>
            <w:pPr>
              <w:jc w:val="center"/>
              <w:rPr>
                <w:rFonts w:hint="eastAsia" w:hAnsi="宋体"/>
                <w:bCs/>
                <w:sz w:val="18"/>
                <w:szCs w:val="18"/>
              </w:rPr>
            </w:pPr>
            <w:r>
              <w:rPr>
                <w:rFonts w:hint="eastAsia" w:ascii="宋体" w:hAnsi="宋体"/>
                <w:bCs/>
                <w:kern w:val="0"/>
                <w:sz w:val="18"/>
                <w:szCs w:val="18"/>
              </w:rPr>
              <w:t>适用地区性能试验</w:t>
            </w:r>
          </w:p>
        </w:tc>
        <w:tc>
          <w:tcPr>
            <w:tcW w:w="628" w:type="dxa"/>
            <w:vAlign w:val="center"/>
          </w:tcPr>
          <w:p>
            <w:pPr>
              <w:pStyle w:val="52"/>
              <w:widowControl w:val="0"/>
              <w:ind w:firstLine="0" w:firstLineChars="0"/>
              <w:jc w:val="center"/>
              <w:rPr>
                <w:rFonts w:hint="eastAsia" w:hAnsi="宋体"/>
                <w:bCs/>
                <w:sz w:val="18"/>
                <w:szCs w:val="18"/>
              </w:rPr>
            </w:pPr>
            <w:r>
              <w:rPr>
                <w:rFonts w:hint="eastAsia" w:hAnsi="宋体"/>
                <w:kern w:val="2"/>
                <w:sz w:val="18"/>
                <w:szCs w:val="18"/>
              </w:rPr>
              <w:t>1</w:t>
            </w:r>
          </w:p>
        </w:tc>
        <w:tc>
          <w:tcPr>
            <w:tcW w:w="2000" w:type="dxa"/>
            <w:vAlign w:val="center"/>
          </w:tcPr>
          <w:p>
            <w:pPr>
              <w:pStyle w:val="52"/>
              <w:widowControl w:val="0"/>
              <w:ind w:firstLine="0" w:firstLineChars="0"/>
              <w:jc w:val="center"/>
              <w:rPr>
                <w:rFonts w:hint="eastAsia" w:hAnsi="宋体"/>
                <w:bCs/>
                <w:sz w:val="18"/>
                <w:szCs w:val="18"/>
              </w:rPr>
            </w:pPr>
            <w:r>
              <w:rPr>
                <w:rFonts w:hint="eastAsia" w:hAnsi="宋体"/>
                <w:sz w:val="18"/>
                <w:szCs w:val="18"/>
              </w:rPr>
              <w:t>最大投饲距离</w:t>
            </w:r>
          </w:p>
        </w:tc>
        <w:tc>
          <w:tcPr>
            <w:tcW w:w="637" w:type="dxa"/>
            <w:vAlign w:val="center"/>
          </w:tcPr>
          <w:p>
            <w:pPr>
              <w:jc w:val="center"/>
              <w:rPr>
                <w:rFonts w:hint="eastAsia" w:ascii="宋体" w:hAnsi="宋体"/>
                <w:bCs/>
                <w:sz w:val="18"/>
                <w:szCs w:val="18"/>
              </w:rPr>
            </w:pPr>
            <w:r>
              <w:rPr>
                <w:rFonts w:hint="eastAsia" w:ascii="宋体" w:hAnsi="宋体"/>
                <w:bCs/>
                <w:sz w:val="18"/>
                <w:szCs w:val="18"/>
              </w:rPr>
              <w:t>m</w:t>
            </w:r>
          </w:p>
        </w:tc>
        <w:tc>
          <w:tcPr>
            <w:tcW w:w="4310" w:type="dxa"/>
            <w:vAlign w:val="center"/>
          </w:tcPr>
          <w:p>
            <w:pPr>
              <w:pStyle w:val="52"/>
              <w:widowControl w:val="0"/>
              <w:ind w:firstLine="0" w:firstLineChars="0"/>
              <w:jc w:val="center"/>
              <w:rPr>
                <w:rFonts w:hint="eastAsia" w:hAnsi="宋体"/>
                <w:bCs/>
                <w:sz w:val="18"/>
                <w:szCs w:val="18"/>
              </w:rPr>
            </w:pPr>
            <w:r>
              <w:rPr>
                <w:rFonts w:hint="eastAsia" w:hAnsi="宋体"/>
                <w:sz w:val="18"/>
                <w:szCs w:val="18"/>
              </w:rPr>
              <w:t>应不低于企业明示</w:t>
            </w:r>
            <w:r>
              <w:rPr>
                <w:rFonts w:hint="eastAsia"/>
                <w:bCs/>
                <w:sz w:val="18"/>
                <w:szCs w:val="18"/>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Merge w:val="continue"/>
            <w:vAlign w:val="center"/>
          </w:tcPr>
          <w:p>
            <w:pPr>
              <w:pStyle w:val="52"/>
              <w:widowControl w:val="0"/>
              <w:ind w:firstLine="360"/>
              <w:rPr>
                <w:rFonts w:hint="eastAsia" w:hAnsi="宋体"/>
                <w:bCs/>
                <w:sz w:val="18"/>
                <w:szCs w:val="18"/>
              </w:rPr>
            </w:pPr>
          </w:p>
        </w:tc>
        <w:tc>
          <w:tcPr>
            <w:tcW w:w="628" w:type="dxa"/>
            <w:vAlign w:val="center"/>
          </w:tcPr>
          <w:p>
            <w:pPr>
              <w:pStyle w:val="52"/>
              <w:widowControl w:val="0"/>
              <w:ind w:firstLine="0" w:firstLineChars="0"/>
              <w:jc w:val="center"/>
              <w:rPr>
                <w:rFonts w:hint="eastAsia" w:hAnsi="宋体"/>
                <w:bCs/>
                <w:sz w:val="18"/>
                <w:szCs w:val="18"/>
              </w:rPr>
            </w:pPr>
            <w:r>
              <w:rPr>
                <w:rFonts w:hint="eastAsia" w:hAnsi="宋体"/>
                <w:kern w:val="2"/>
                <w:sz w:val="18"/>
                <w:szCs w:val="18"/>
              </w:rPr>
              <w:t>2</w:t>
            </w:r>
          </w:p>
        </w:tc>
        <w:tc>
          <w:tcPr>
            <w:tcW w:w="2000" w:type="dxa"/>
            <w:vAlign w:val="center"/>
          </w:tcPr>
          <w:p>
            <w:pPr>
              <w:pStyle w:val="52"/>
              <w:widowControl w:val="0"/>
              <w:ind w:firstLine="0" w:firstLineChars="0"/>
              <w:jc w:val="center"/>
              <w:rPr>
                <w:rFonts w:hint="eastAsia"/>
                <w:sz w:val="18"/>
                <w:szCs w:val="18"/>
              </w:rPr>
            </w:pPr>
            <w:r>
              <w:rPr>
                <w:rFonts w:hint="eastAsia" w:hAnsi="宋体"/>
                <w:sz w:val="18"/>
                <w:szCs w:val="18"/>
              </w:rPr>
              <w:t>最大投饲能力</w:t>
            </w:r>
          </w:p>
        </w:tc>
        <w:tc>
          <w:tcPr>
            <w:tcW w:w="637" w:type="dxa"/>
            <w:vAlign w:val="center"/>
          </w:tcPr>
          <w:p>
            <w:pPr>
              <w:jc w:val="center"/>
              <w:rPr>
                <w:rFonts w:hint="eastAsia" w:ascii="宋体" w:hAnsi="宋体"/>
                <w:bCs/>
                <w:sz w:val="18"/>
                <w:szCs w:val="18"/>
              </w:rPr>
            </w:pPr>
            <w:r>
              <w:rPr>
                <w:rFonts w:ascii="宋体"/>
                <w:sz w:val="18"/>
                <w:szCs w:val="18"/>
              </w:rPr>
              <w:t>kg/h</w:t>
            </w:r>
          </w:p>
        </w:tc>
        <w:tc>
          <w:tcPr>
            <w:tcW w:w="4310" w:type="dxa"/>
            <w:vAlign w:val="center"/>
          </w:tcPr>
          <w:p>
            <w:pPr>
              <w:pStyle w:val="52"/>
              <w:widowControl w:val="0"/>
              <w:ind w:firstLine="0" w:firstLineChars="0"/>
              <w:jc w:val="center"/>
              <w:rPr>
                <w:rFonts w:hint="eastAsia" w:hAnsi="宋体"/>
                <w:bCs/>
                <w:sz w:val="18"/>
                <w:szCs w:val="18"/>
              </w:rPr>
            </w:pPr>
            <w:r>
              <w:rPr>
                <w:rFonts w:hint="eastAsia" w:hAnsi="宋体"/>
                <w:sz w:val="18"/>
                <w:szCs w:val="18"/>
              </w:rPr>
              <w:t>应不低于企业明示</w:t>
            </w:r>
            <w:r>
              <w:rPr>
                <w:rFonts w:hint="eastAsia"/>
                <w:bCs/>
                <w:sz w:val="18"/>
                <w:szCs w:val="18"/>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Merge w:val="continue"/>
            <w:vAlign w:val="center"/>
          </w:tcPr>
          <w:p>
            <w:pPr>
              <w:pStyle w:val="52"/>
              <w:widowControl w:val="0"/>
              <w:ind w:firstLine="360"/>
              <w:rPr>
                <w:rFonts w:hint="eastAsia" w:hAnsi="宋体"/>
                <w:bCs/>
                <w:sz w:val="18"/>
                <w:szCs w:val="18"/>
              </w:rPr>
            </w:pPr>
          </w:p>
        </w:tc>
        <w:tc>
          <w:tcPr>
            <w:tcW w:w="628" w:type="dxa"/>
            <w:vAlign w:val="center"/>
          </w:tcPr>
          <w:p>
            <w:pPr>
              <w:pStyle w:val="52"/>
              <w:widowControl w:val="0"/>
              <w:ind w:firstLine="0" w:firstLineChars="0"/>
              <w:jc w:val="center"/>
              <w:rPr>
                <w:rFonts w:hint="eastAsia" w:hAnsi="宋体"/>
                <w:kern w:val="2"/>
                <w:sz w:val="18"/>
                <w:szCs w:val="18"/>
              </w:rPr>
            </w:pPr>
            <w:r>
              <w:rPr>
                <w:rFonts w:hint="eastAsia" w:hAnsi="宋体"/>
                <w:kern w:val="2"/>
                <w:sz w:val="18"/>
                <w:szCs w:val="18"/>
              </w:rPr>
              <w:t>3</w:t>
            </w:r>
          </w:p>
        </w:tc>
        <w:tc>
          <w:tcPr>
            <w:tcW w:w="2000" w:type="dxa"/>
            <w:vAlign w:val="center"/>
          </w:tcPr>
          <w:p>
            <w:pPr>
              <w:pStyle w:val="52"/>
              <w:widowControl w:val="0"/>
              <w:ind w:firstLine="0" w:firstLineChars="0"/>
              <w:jc w:val="center"/>
              <w:rPr>
                <w:rFonts w:hint="eastAsia" w:hAnsi="宋体"/>
                <w:bCs/>
                <w:sz w:val="18"/>
                <w:szCs w:val="18"/>
              </w:rPr>
            </w:pPr>
            <w:r>
              <w:rPr>
                <w:rFonts w:hint="eastAsia" w:hAnsi="宋体"/>
                <w:sz w:val="18"/>
                <w:szCs w:val="18"/>
              </w:rPr>
              <w:t>计重误差</w:t>
            </w:r>
          </w:p>
        </w:tc>
        <w:tc>
          <w:tcPr>
            <w:tcW w:w="637" w:type="dxa"/>
            <w:vAlign w:val="center"/>
          </w:tcPr>
          <w:p>
            <w:pPr>
              <w:jc w:val="center"/>
              <w:rPr>
                <w:rFonts w:hint="eastAsia" w:ascii="宋体" w:hAnsi="宋体"/>
                <w:bCs/>
                <w:sz w:val="18"/>
                <w:szCs w:val="18"/>
              </w:rPr>
            </w:pPr>
            <w:r>
              <w:rPr>
                <w:rFonts w:hint="eastAsia" w:ascii="宋体" w:hAnsi="宋体"/>
                <w:bCs/>
                <w:sz w:val="18"/>
                <w:szCs w:val="18"/>
              </w:rPr>
              <w:t>/</w:t>
            </w:r>
          </w:p>
        </w:tc>
        <w:tc>
          <w:tcPr>
            <w:tcW w:w="4310" w:type="dxa"/>
            <w:vAlign w:val="center"/>
          </w:tcPr>
          <w:p>
            <w:pPr>
              <w:pStyle w:val="52"/>
              <w:widowControl w:val="0"/>
              <w:ind w:firstLine="0" w:firstLineChars="0"/>
              <w:jc w:val="center"/>
              <w:rPr>
                <w:rFonts w:hint="eastAsia" w:hAnsi="宋体"/>
                <w:sz w:val="18"/>
                <w:szCs w:val="18"/>
              </w:rPr>
            </w:pPr>
            <w:r>
              <w:rPr>
                <w:rFonts w:hint="eastAsia"/>
                <w:kern w:val="144"/>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677" w:type="dxa"/>
            <w:vMerge w:val="continue"/>
            <w:vAlign w:val="center"/>
          </w:tcPr>
          <w:p>
            <w:pPr>
              <w:pStyle w:val="52"/>
              <w:widowControl w:val="0"/>
              <w:ind w:firstLine="360"/>
              <w:rPr>
                <w:rFonts w:hint="eastAsia" w:hAnsi="宋体"/>
                <w:bCs/>
                <w:sz w:val="18"/>
                <w:szCs w:val="18"/>
              </w:rPr>
            </w:pPr>
          </w:p>
        </w:tc>
        <w:tc>
          <w:tcPr>
            <w:tcW w:w="628" w:type="dxa"/>
            <w:vAlign w:val="center"/>
          </w:tcPr>
          <w:p>
            <w:pPr>
              <w:pStyle w:val="52"/>
              <w:widowControl w:val="0"/>
              <w:ind w:firstLine="0" w:firstLineChars="0"/>
              <w:jc w:val="center"/>
              <w:rPr>
                <w:rFonts w:hint="eastAsia" w:hAnsi="宋体"/>
                <w:kern w:val="2"/>
                <w:sz w:val="18"/>
                <w:szCs w:val="18"/>
              </w:rPr>
            </w:pPr>
            <w:r>
              <w:rPr>
                <w:rFonts w:hint="eastAsia" w:hAnsi="宋体"/>
                <w:kern w:val="2"/>
                <w:sz w:val="18"/>
                <w:szCs w:val="18"/>
              </w:rPr>
              <w:t>4</w:t>
            </w:r>
          </w:p>
        </w:tc>
        <w:tc>
          <w:tcPr>
            <w:tcW w:w="2000" w:type="dxa"/>
            <w:vAlign w:val="center"/>
          </w:tcPr>
          <w:p>
            <w:pPr>
              <w:pStyle w:val="52"/>
              <w:widowControl w:val="0"/>
              <w:ind w:firstLine="0" w:firstLineChars="0"/>
              <w:jc w:val="center"/>
              <w:rPr>
                <w:rFonts w:hint="eastAsia"/>
                <w:sz w:val="18"/>
                <w:szCs w:val="18"/>
              </w:rPr>
            </w:pPr>
            <w:r>
              <w:rPr>
                <w:rFonts w:hint="eastAsia" w:hAnsi="宋体"/>
                <w:sz w:val="18"/>
                <w:szCs w:val="18"/>
              </w:rPr>
              <w:t>智能监控功能</w:t>
            </w:r>
          </w:p>
        </w:tc>
        <w:tc>
          <w:tcPr>
            <w:tcW w:w="637" w:type="dxa"/>
            <w:vAlign w:val="center"/>
          </w:tcPr>
          <w:p>
            <w:pPr>
              <w:pStyle w:val="52"/>
              <w:widowControl w:val="0"/>
              <w:ind w:firstLine="0" w:firstLineChars="0"/>
              <w:jc w:val="center"/>
              <w:rPr>
                <w:rFonts w:hint="eastAsia" w:hAnsi="宋体"/>
                <w:bCs/>
                <w:sz w:val="18"/>
                <w:szCs w:val="18"/>
              </w:rPr>
            </w:pPr>
            <w:r>
              <w:rPr>
                <w:rFonts w:hAnsi="宋体"/>
                <w:sz w:val="18"/>
                <w:szCs w:val="18"/>
              </w:rPr>
              <w:t>/</w:t>
            </w:r>
          </w:p>
        </w:tc>
        <w:tc>
          <w:tcPr>
            <w:tcW w:w="4310" w:type="dxa"/>
            <w:vAlign w:val="center"/>
          </w:tcPr>
          <w:p>
            <w:pPr>
              <w:pStyle w:val="52"/>
              <w:widowControl w:val="0"/>
              <w:ind w:firstLine="0" w:firstLineChars="0"/>
              <w:jc w:val="left"/>
              <w:rPr>
                <w:rFonts w:hint="eastAsia" w:hAnsi="宋体"/>
                <w:bCs/>
                <w:sz w:val="18"/>
                <w:szCs w:val="18"/>
              </w:rPr>
            </w:pPr>
            <w:r>
              <w:rPr>
                <w:rFonts w:hint="eastAsia" w:hAnsi="宋体"/>
                <w:sz w:val="18"/>
                <w:szCs w:val="18"/>
              </w:rPr>
              <w:t>投饲机应具有自动定时定量投喂、余料监测、缺料提醒和数据统计功能。</w:t>
            </w:r>
          </w:p>
        </w:tc>
      </w:tr>
    </w:tbl>
    <w:p>
      <w:pPr>
        <w:pStyle w:val="50"/>
        <w:widowControl w:val="0"/>
        <w:spacing w:before="156" w:beforeLines="50" w:after="156" w:afterLines="50"/>
        <w:ind w:left="0"/>
        <w:rPr>
          <w:rFonts w:ascii="宋体" w:eastAsia="宋体"/>
          <w:lang/>
        </w:rPr>
      </w:pPr>
      <w:r>
        <w:rPr>
          <w:rFonts w:hint="eastAsia" w:ascii="宋体" w:eastAsia="宋体"/>
          <w:lang/>
        </w:rPr>
        <w:t>一级指标均符合大纲要求时，专项鉴定结论为通过；否则，结论为不通过。</w:t>
      </w:r>
    </w:p>
    <w:bookmarkEnd w:id="60"/>
    <w:bookmarkEnd w:id="63"/>
    <w:p>
      <w:pPr>
        <w:pStyle w:val="2"/>
        <w:numPr>
          <w:ilvl w:val="0"/>
          <w:numId w:val="0"/>
        </w:numPr>
        <w:spacing w:before="0" w:after="0" w:line="240" w:lineRule="auto"/>
        <w:jc w:val="center"/>
        <w:rPr>
          <w:rFonts w:hint="eastAsia"/>
          <w:szCs w:val="21"/>
        </w:rPr>
      </w:pPr>
      <w:bookmarkStart w:id="72" w:name="_Toc454426775"/>
      <w:r>
        <w:rPr>
          <w:rFonts w:hint="eastAsia" w:ascii="宋体" w:hAnsi="宋体" w:eastAsia="宋体" w:cs="宋体"/>
          <w:bCs w:val="0"/>
          <w:kern w:val="0"/>
          <w:szCs w:val="22"/>
        </w:rPr>
        <w:br w:type="page"/>
      </w:r>
      <w:bookmarkStart w:id="73" w:name="_Toc7885"/>
      <w:r>
        <w:rPr>
          <w:rFonts w:hint="eastAsia"/>
          <w:szCs w:val="21"/>
        </w:rPr>
        <w:t>附录A</w:t>
      </w:r>
      <w:bookmarkEnd w:id="72"/>
      <w:bookmarkEnd w:id="73"/>
    </w:p>
    <w:p>
      <w:pPr>
        <w:pStyle w:val="52"/>
        <w:widowControl w:val="0"/>
        <w:ind w:firstLine="0" w:firstLineChars="0"/>
        <w:jc w:val="center"/>
        <w:rPr>
          <w:rFonts w:hint="eastAsia" w:ascii="黑体" w:eastAsia="黑体"/>
          <w:szCs w:val="21"/>
        </w:rPr>
      </w:pPr>
      <w:r>
        <w:rPr>
          <w:rFonts w:hint="eastAsia" w:ascii="黑体" w:eastAsia="黑体"/>
          <w:szCs w:val="21"/>
        </w:rPr>
        <w:t>（规范性附录）</w:t>
      </w:r>
    </w:p>
    <w:p>
      <w:pPr>
        <w:pStyle w:val="73"/>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alibri"/>
          <w:szCs w:val="22"/>
        </w:rPr>
      </w:pPr>
      <w:r>
        <w:rPr>
          <w:rFonts w:hint="eastAsia" w:ascii="Calibri"/>
          <w:szCs w:val="22"/>
        </w:rPr>
        <w:t>产品规格表</w:t>
      </w:r>
    </w:p>
    <w:tbl>
      <w:tblPr>
        <w:tblStyle w:val="45"/>
        <w:tblW w:w="9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595"/>
        <w:gridCol w:w="720"/>
        <w:gridCol w:w="5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序号</w:t>
            </w:r>
          </w:p>
        </w:tc>
        <w:tc>
          <w:tcPr>
            <w:tcW w:w="2595" w:type="dxa"/>
            <w:vAlign w:val="top"/>
          </w:tcPr>
          <w:p>
            <w:pPr>
              <w:pStyle w:val="52"/>
              <w:widowControl w:val="0"/>
              <w:ind w:firstLine="0" w:firstLineChars="0"/>
              <w:contextualSpacing/>
              <w:jc w:val="center"/>
              <w:rPr>
                <w:rFonts w:hint="eastAsia" w:hAnsi="宋体"/>
                <w:sz w:val="18"/>
                <w:szCs w:val="18"/>
              </w:rPr>
            </w:pPr>
            <w:r>
              <w:rPr>
                <w:rFonts w:hint="eastAsia" w:hAnsi="宋体"/>
                <w:bCs/>
                <w:sz w:val="18"/>
                <w:szCs w:val="18"/>
              </w:rPr>
              <w:t>项目</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bCs/>
                <w:sz w:val="18"/>
                <w:szCs w:val="18"/>
              </w:rPr>
              <w:t>单位</w:t>
            </w:r>
          </w:p>
        </w:tc>
        <w:tc>
          <w:tcPr>
            <w:tcW w:w="5569" w:type="dxa"/>
            <w:vAlign w:val="top"/>
          </w:tcPr>
          <w:p>
            <w:pPr>
              <w:pStyle w:val="52"/>
              <w:widowControl w:val="0"/>
              <w:ind w:firstLine="0" w:firstLineChars="0"/>
              <w:contextualSpacing/>
              <w:jc w:val="center"/>
              <w:rPr>
                <w:rFonts w:hint="eastAsia" w:hAnsi="宋体"/>
                <w:sz w:val="18"/>
                <w:szCs w:val="18"/>
              </w:rPr>
            </w:pPr>
            <w:r>
              <w:rPr>
                <w:rFonts w:hint="eastAsia" w:hAnsi="宋体"/>
                <w:bCs/>
                <w:sz w:val="18"/>
                <w:szCs w:val="18"/>
              </w:rPr>
              <w:t>设计值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1</w:t>
            </w:r>
          </w:p>
        </w:tc>
        <w:tc>
          <w:tcPr>
            <w:tcW w:w="2595" w:type="dxa"/>
            <w:vAlign w:val="center"/>
          </w:tcPr>
          <w:p>
            <w:pPr>
              <w:pStyle w:val="52"/>
              <w:widowControl w:val="0"/>
              <w:ind w:firstLine="0" w:firstLineChars="0"/>
              <w:contextualSpacing/>
              <w:jc w:val="center"/>
              <w:rPr>
                <w:rFonts w:hint="eastAsia" w:hAnsi="宋体"/>
                <w:sz w:val="18"/>
                <w:szCs w:val="18"/>
              </w:rPr>
            </w:pPr>
            <w:r>
              <w:rPr>
                <w:rFonts w:hint="eastAsia" w:hAnsi="宋体" w:cs="宋体"/>
                <w:sz w:val="18"/>
                <w:szCs w:val="18"/>
              </w:rPr>
              <w:t>型号名称</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2</w:t>
            </w:r>
          </w:p>
        </w:tc>
        <w:tc>
          <w:tcPr>
            <w:tcW w:w="2595" w:type="dxa"/>
            <w:vAlign w:val="center"/>
          </w:tcPr>
          <w:p>
            <w:pPr>
              <w:pStyle w:val="52"/>
              <w:widowControl w:val="0"/>
              <w:ind w:firstLine="0" w:firstLineChars="0"/>
              <w:contextualSpacing/>
              <w:jc w:val="center"/>
              <w:rPr>
                <w:rFonts w:hint="eastAsia" w:hAnsi="宋体"/>
                <w:sz w:val="18"/>
                <w:szCs w:val="18"/>
              </w:rPr>
            </w:pPr>
            <w:r>
              <w:rPr>
                <w:rFonts w:hint="eastAsia" w:hAnsi="宋体" w:cs="宋体"/>
                <w:sz w:val="18"/>
                <w:szCs w:val="18"/>
              </w:rPr>
              <w:t>供料装置型式</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w:t>
            </w:r>
          </w:p>
        </w:tc>
        <w:tc>
          <w:tcPr>
            <w:tcW w:w="5569"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□料塔 □料仓 □料箱 □其他（</w:t>
            </w:r>
            <w:r>
              <w:rPr>
                <w:rFonts w:hint="eastAsia" w:hAnsi="宋体"/>
                <w:color w:val="000000"/>
                <w:sz w:val="18"/>
                <w:szCs w:val="18"/>
              </w:rPr>
              <w:t>根据实际情况填写</w:t>
            </w:r>
            <w:r>
              <w:rPr>
                <w:rFonts w:hint="eastAsia"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3</w:t>
            </w:r>
          </w:p>
        </w:tc>
        <w:tc>
          <w:tcPr>
            <w:tcW w:w="2595" w:type="dxa"/>
            <w:vAlign w:val="center"/>
          </w:tcPr>
          <w:p>
            <w:pPr>
              <w:pStyle w:val="52"/>
              <w:widowControl w:val="0"/>
              <w:ind w:firstLine="0" w:firstLineChars="0"/>
              <w:contextualSpacing/>
              <w:jc w:val="center"/>
              <w:rPr>
                <w:rFonts w:hint="eastAsia" w:hAnsi="宋体"/>
                <w:sz w:val="18"/>
                <w:szCs w:val="18"/>
              </w:rPr>
            </w:pPr>
            <w:r>
              <w:rPr>
                <w:rFonts w:hint="eastAsia" w:hAnsi="宋体" w:cs="宋体"/>
                <w:sz w:val="18"/>
                <w:szCs w:val="18"/>
              </w:rPr>
              <w:t>供料装置容积</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m</w:t>
            </w:r>
            <w:r>
              <w:rPr>
                <w:rFonts w:hint="eastAsia" w:hAnsi="宋体"/>
                <w:sz w:val="18"/>
                <w:szCs w:val="18"/>
                <w:vertAlign w:val="superscript"/>
              </w:rPr>
              <w:t>3</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4</w:t>
            </w:r>
          </w:p>
        </w:tc>
        <w:tc>
          <w:tcPr>
            <w:tcW w:w="2595" w:type="dxa"/>
            <w:vAlign w:val="center"/>
          </w:tcPr>
          <w:p>
            <w:pPr>
              <w:pStyle w:val="52"/>
              <w:widowControl w:val="0"/>
              <w:ind w:firstLine="0" w:firstLineChars="0"/>
              <w:contextualSpacing/>
              <w:jc w:val="center"/>
              <w:rPr>
                <w:rFonts w:hint="eastAsia" w:hAnsi="宋体"/>
                <w:sz w:val="18"/>
                <w:szCs w:val="18"/>
              </w:rPr>
            </w:pPr>
            <w:r>
              <w:rPr>
                <w:rFonts w:hint="eastAsia" w:hAnsi="宋体" w:cs="宋体"/>
                <w:sz w:val="18"/>
                <w:szCs w:val="18"/>
              </w:rPr>
              <w:t>供料装置材质</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w:t>
            </w:r>
          </w:p>
        </w:tc>
        <w:tc>
          <w:tcPr>
            <w:tcW w:w="5569" w:type="dxa"/>
            <w:vAlign w:val="top"/>
          </w:tcPr>
          <w:p>
            <w:pPr>
              <w:pStyle w:val="52"/>
              <w:widowControl w:val="0"/>
              <w:ind w:firstLine="0" w:firstLineChars="0"/>
              <w:contextualSpacing/>
              <w:jc w:val="center"/>
              <w:rPr>
                <w:rFonts w:hint="eastAsia" w:hAnsi="宋体"/>
                <w:sz w:val="18"/>
                <w:szCs w:val="18"/>
              </w:rPr>
            </w:pPr>
            <w:r>
              <w:rPr>
                <w:rFonts w:hint="eastAsia" w:hAnsi="宋体" w:cs="宋体"/>
                <w:sz w:val="18"/>
                <w:szCs w:val="18"/>
              </w:rPr>
              <w:t xml:space="preserve">□玻璃钢 □不锈钢 □镀锌板 □塑料 </w:t>
            </w:r>
            <w:r>
              <w:rPr>
                <w:rFonts w:hint="eastAsia" w:hAnsi="宋体"/>
                <w:sz w:val="18"/>
                <w:szCs w:val="18"/>
              </w:rPr>
              <w:t>□其他</w:t>
            </w:r>
            <w:r>
              <w:rPr>
                <w:rFonts w:hint="eastAsia" w:hAnsi="宋体" w:cs="宋体"/>
                <w:sz w:val="18"/>
                <w:szCs w:val="18"/>
              </w:rPr>
              <w:t>（根据实际</w:t>
            </w:r>
            <w:r>
              <w:rPr>
                <w:rFonts w:hint="eastAsia" w:hAnsi="宋体"/>
                <w:color w:val="000000"/>
                <w:sz w:val="18"/>
                <w:szCs w:val="18"/>
              </w:rPr>
              <w:t>情况填写</w:t>
            </w:r>
            <w:r>
              <w:rPr>
                <w:rFonts w:hint="eastAsia"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5</w:t>
            </w:r>
          </w:p>
        </w:tc>
        <w:tc>
          <w:tcPr>
            <w:tcW w:w="2595" w:type="dxa"/>
            <w:vAlign w:val="center"/>
          </w:tcPr>
          <w:p>
            <w:pPr>
              <w:pStyle w:val="52"/>
              <w:widowControl w:val="0"/>
              <w:ind w:firstLine="0" w:firstLineChars="0"/>
              <w:contextualSpacing/>
              <w:jc w:val="center"/>
              <w:rPr>
                <w:rFonts w:hint="eastAsia" w:hAnsi="宋体"/>
                <w:bCs/>
                <w:sz w:val="18"/>
                <w:szCs w:val="18"/>
              </w:rPr>
            </w:pPr>
            <w:r>
              <w:rPr>
                <w:rFonts w:hint="eastAsia" w:hAnsi="宋体" w:cs="宋体"/>
                <w:sz w:val="18"/>
                <w:szCs w:val="18"/>
              </w:rPr>
              <w:t>智能控制器型式</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w:t>
            </w:r>
          </w:p>
        </w:tc>
        <w:tc>
          <w:tcPr>
            <w:tcW w:w="5569"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□PLC □单片机 □其他（</w:t>
            </w:r>
            <w:r>
              <w:rPr>
                <w:rFonts w:hint="eastAsia" w:hAnsi="宋体"/>
                <w:color w:val="000000"/>
                <w:sz w:val="18"/>
                <w:szCs w:val="18"/>
              </w:rPr>
              <w:t>根据实际情况填写</w:t>
            </w:r>
            <w:r>
              <w:rPr>
                <w:rFonts w:hint="eastAsia"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6</w:t>
            </w:r>
          </w:p>
        </w:tc>
        <w:tc>
          <w:tcPr>
            <w:tcW w:w="259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称重传感器型式</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w:t>
            </w:r>
          </w:p>
        </w:tc>
        <w:tc>
          <w:tcPr>
            <w:tcW w:w="5569" w:type="dxa"/>
            <w:vAlign w:val="top"/>
          </w:tcPr>
          <w:p>
            <w:pPr>
              <w:pStyle w:val="52"/>
              <w:widowControl w:val="0"/>
              <w:ind w:firstLine="0" w:firstLineChars="0"/>
              <w:contextualSpacing/>
              <w:jc w:val="center"/>
              <w:rPr>
                <w:rFonts w:hint="eastAsia" w:hAnsi="宋体"/>
                <w:sz w:val="18"/>
                <w:szCs w:val="18"/>
              </w:rPr>
            </w:pPr>
            <w:r>
              <w:rPr>
                <w:rFonts w:hint="eastAsia" w:hAnsi="宋体" w:cs="宋体"/>
                <w:sz w:val="18"/>
                <w:szCs w:val="18"/>
              </w:rPr>
              <w:t xml:space="preserve">□电阻应变式 □电磁力式 □电容式 </w:t>
            </w:r>
            <w:r>
              <w:rPr>
                <w:rFonts w:hint="eastAsia" w:hAnsi="宋体"/>
                <w:sz w:val="18"/>
                <w:szCs w:val="18"/>
              </w:rPr>
              <w:t>□其他（</w:t>
            </w:r>
            <w:r>
              <w:rPr>
                <w:rFonts w:hint="eastAsia" w:hAnsi="宋体"/>
                <w:color w:val="000000"/>
                <w:sz w:val="18"/>
                <w:szCs w:val="18"/>
              </w:rPr>
              <w:t>根据实际情况填写</w:t>
            </w:r>
            <w:r>
              <w:rPr>
                <w:rFonts w:hint="eastAsia"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center"/>
          </w:tcPr>
          <w:p>
            <w:pPr>
              <w:pStyle w:val="52"/>
              <w:widowControl w:val="0"/>
              <w:ind w:firstLine="0" w:firstLineChars="0"/>
              <w:contextualSpacing/>
              <w:jc w:val="center"/>
              <w:rPr>
                <w:rFonts w:hint="eastAsia" w:hAnsi="宋体"/>
                <w:sz w:val="18"/>
                <w:szCs w:val="18"/>
              </w:rPr>
            </w:pPr>
            <w:r>
              <w:rPr>
                <w:rFonts w:hint="eastAsia" w:hAnsi="宋体"/>
                <w:sz w:val="18"/>
                <w:szCs w:val="18"/>
              </w:rPr>
              <w:t>7</w:t>
            </w:r>
          </w:p>
        </w:tc>
        <w:tc>
          <w:tcPr>
            <w:tcW w:w="259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额定电压</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V</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8</w:t>
            </w:r>
          </w:p>
        </w:tc>
        <w:tc>
          <w:tcPr>
            <w:tcW w:w="2595" w:type="dxa"/>
            <w:vAlign w:val="center"/>
          </w:tcPr>
          <w:p>
            <w:pPr>
              <w:pStyle w:val="52"/>
              <w:widowControl w:val="0"/>
              <w:tabs>
                <w:tab w:val="center" w:pos="4201"/>
                <w:tab w:val="right" w:leader="dot" w:pos="9298"/>
              </w:tabs>
              <w:ind w:left="-33" w:leftChars="-16" w:firstLine="0" w:firstLineChars="0"/>
              <w:contextualSpacing/>
              <w:jc w:val="center"/>
              <w:rPr>
                <w:rFonts w:hint="eastAsia" w:hAnsi="宋体"/>
                <w:sz w:val="18"/>
                <w:szCs w:val="18"/>
              </w:rPr>
            </w:pPr>
            <w:r>
              <w:rPr>
                <w:rFonts w:hint="eastAsia" w:hAnsi="宋体"/>
                <w:sz w:val="18"/>
                <w:szCs w:val="18"/>
              </w:rPr>
              <w:t>风机/空气压缩机功率</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kW</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9</w:t>
            </w:r>
          </w:p>
        </w:tc>
        <w:tc>
          <w:tcPr>
            <w:tcW w:w="2595" w:type="dxa"/>
            <w:vAlign w:val="center"/>
          </w:tcPr>
          <w:p>
            <w:pPr>
              <w:pStyle w:val="52"/>
              <w:widowControl w:val="0"/>
              <w:ind w:firstLine="0" w:firstLineChars="0"/>
              <w:contextualSpacing/>
              <w:jc w:val="center"/>
              <w:rPr>
                <w:rFonts w:hint="eastAsia" w:hAnsi="宋体"/>
                <w:sz w:val="18"/>
                <w:szCs w:val="18"/>
              </w:rPr>
            </w:pPr>
            <w:r>
              <w:rPr>
                <w:rFonts w:hint="eastAsia" w:hAnsi="宋体" w:cs="宋体"/>
                <w:sz w:val="18"/>
                <w:szCs w:val="18"/>
              </w:rPr>
              <w:t>下料电机</w:t>
            </w:r>
            <w:r>
              <w:rPr>
                <w:rFonts w:hint="eastAsia" w:hAnsi="宋体"/>
                <w:sz w:val="18"/>
                <w:szCs w:val="18"/>
              </w:rPr>
              <w:t>功率</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kW</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10</w:t>
            </w:r>
          </w:p>
        </w:tc>
        <w:tc>
          <w:tcPr>
            <w:tcW w:w="2595" w:type="dxa"/>
            <w:vAlign w:val="center"/>
          </w:tcPr>
          <w:p>
            <w:pPr>
              <w:pStyle w:val="52"/>
              <w:widowControl w:val="0"/>
              <w:ind w:firstLine="0" w:firstLineChars="0"/>
              <w:contextualSpacing/>
              <w:jc w:val="center"/>
              <w:rPr>
                <w:rFonts w:hint="eastAsia" w:hAnsi="宋体"/>
                <w:sz w:val="18"/>
                <w:szCs w:val="18"/>
              </w:rPr>
            </w:pPr>
            <w:r>
              <w:rPr>
                <w:rFonts w:hint="eastAsia" w:hAnsi="宋体" w:cs="宋体"/>
                <w:sz w:val="18"/>
                <w:szCs w:val="18"/>
              </w:rPr>
              <w:t>投料电机</w:t>
            </w:r>
            <w:r>
              <w:rPr>
                <w:rFonts w:hint="eastAsia" w:hAnsi="宋体"/>
                <w:sz w:val="18"/>
                <w:szCs w:val="18"/>
              </w:rPr>
              <w:t>功率（如有）</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kW</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11</w:t>
            </w:r>
          </w:p>
        </w:tc>
        <w:tc>
          <w:tcPr>
            <w:tcW w:w="259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投料型式</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cs="宋体"/>
                <w:sz w:val="18"/>
                <w:szCs w:val="18"/>
              </w:rPr>
              <w:t>/</w:t>
            </w:r>
          </w:p>
        </w:tc>
        <w:tc>
          <w:tcPr>
            <w:tcW w:w="5569" w:type="dxa"/>
            <w:vAlign w:val="top"/>
          </w:tcPr>
          <w:p>
            <w:pPr>
              <w:pStyle w:val="52"/>
              <w:widowControl w:val="0"/>
              <w:ind w:firstLine="0" w:firstLineChars="0"/>
              <w:contextualSpacing/>
              <w:jc w:val="center"/>
              <w:rPr>
                <w:rFonts w:hint="eastAsia" w:hAnsi="宋体"/>
                <w:color w:val="FF0000"/>
                <w:sz w:val="18"/>
                <w:szCs w:val="18"/>
              </w:rPr>
            </w:pPr>
            <w:r>
              <w:rPr>
                <w:rFonts w:hint="eastAsia" w:hAnsi="宋体"/>
                <w:sz w:val="18"/>
                <w:szCs w:val="18"/>
              </w:rPr>
              <w:t>□旋转投料 □扇形投料 □直线投料 □其他（根据实际情况填写）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eastAsia="宋体"/>
                <w:sz w:val="18"/>
                <w:szCs w:val="18"/>
                <w:lang w:val="en-US" w:eastAsia="zh-CN"/>
              </w:rPr>
            </w:pPr>
            <w:r>
              <w:rPr>
                <w:rFonts w:hint="eastAsia" w:hAnsi="宋体"/>
                <w:sz w:val="18"/>
                <w:szCs w:val="18"/>
                <w:lang w:val="en-US" w:eastAsia="zh-CN"/>
              </w:rPr>
              <w:t>12</w:t>
            </w:r>
          </w:p>
        </w:tc>
        <w:tc>
          <w:tcPr>
            <w:tcW w:w="259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最大投饲距离</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m</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13</w:t>
            </w:r>
          </w:p>
        </w:tc>
        <w:tc>
          <w:tcPr>
            <w:tcW w:w="2595" w:type="dxa"/>
            <w:vAlign w:val="center"/>
          </w:tcPr>
          <w:p>
            <w:pPr>
              <w:pStyle w:val="52"/>
              <w:widowControl w:val="0"/>
              <w:ind w:firstLine="0" w:firstLineChars="0"/>
              <w:contextualSpacing/>
              <w:jc w:val="center"/>
              <w:rPr>
                <w:rFonts w:hint="eastAsia" w:hAnsi="宋体" w:cs="宋体"/>
                <w:sz w:val="18"/>
                <w:szCs w:val="18"/>
              </w:rPr>
            </w:pPr>
            <w:r>
              <w:rPr>
                <w:rFonts w:hint="eastAsia" w:hAnsi="宋体"/>
                <w:sz w:val="18"/>
                <w:szCs w:val="18"/>
              </w:rPr>
              <w:t>最大投饲能力</w:t>
            </w:r>
          </w:p>
        </w:tc>
        <w:tc>
          <w:tcPr>
            <w:tcW w:w="720" w:type="dxa"/>
            <w:vAlign w:val="top"/>
          </w:tcPr>
          <w:p>
            <w:pPr>
              <w:pStyle w:val="52"/>
              <w:widowControl w:val="0"/>
              <w:ind w:firstLine="0" w:firstLineChars="0"/>
              <w:contextualSpacing/>
              <w:jc w:val="center"/>
              <w:rPr>
                <w:rFonts w:hint="eastAsia" w:hAnsi="宋体"/>
                <w:sz w:val="18"/>
                <w:szCs w:val="18"/>
              </w:rPr>
            </w:pPr>
            <w:r>
              <w:rPr>
                <w:sz w:val="18"/>
                <w:szCs w:val="18"/>
              </w:rPr>
              <w:t>kg/h</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14</w:t>
            </w:r>
          </w:p>
        </w:tc>
        <w:tc>
          <w:tcPr>
            <w:tcW w:w="259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输送距离</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m</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15</w:t>
            </w:r>
          </w:p>
        </w:tc>
        <w:tc>
          <w:tcPr>
            <w:tcW w:w="259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分配器型式</w:t>
            </w:r>
            <w:r>
              <w:rPr>
                <w:rFonts w:hint="eastAsia" w:hAnsi="宋体"/>
                <w:sz w:val="18"/>
                <w:szCs w:val="18"/>
              </w:rPr>
              <w:t>（如有）</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16</w:t>
            </w:r>
          </w:p>
        </w:tc>
        <w:tc>
          <w:tcPr>
            <w:tcW w:w="2595" w:type="dxa"/>
            <w:vAlign w:val="center"/>
          </w:tcPr>
          <w:p>
            <w:pPr>
              <w:pStyle w:val="52"/>
              <w:widowControl w:val="0"/>
              <w:ind w:firstLine="0" w:firstLineChars="0"/>
              <w:contextualSpacing/>
              <w:jc w:val="center"/>
              <w:rPr>
                <w:rFonts w:hint="eastAsia" w:hAnsi="宋体" w:cs="宋体"/>
                <w:sz w:val="18"/>
                <w:szCs w:val="18"/>
              </w:rPr>
            </w:pPr>
            <w:r>
              <w:rPr>
                <w:rFonts w:hint="eastAsia" w:hAnsi="宋体" w:cs="宋体"/>
                <w:sz w:val="18"/>
                <w:szCs w:val="18"/>
              </w:rPr>
              <w:t>输送管道直径</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mm</w:t>
            </w:r>
          </w:p>
        </w:tc>
        <w:tc>
          <w:tcPr>
            <w:tcW w:w="5569" w:type="dxa"/>
            <w:vAlign w:val="top"/>
          </w:tcPr>
          <w:p>
            <w:pPr>
              <w:pStyle w:val="52"/>
              <w:widowControl w:val="0"/>
              <w:ind w:firstLine="0" w:firstLineChars="0"/>
              <w:contextualSpacing/>
              <w:jc w:val="center"/>
              <w:rPr>
                <w:rFonts w:hint="eastAsia"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5"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17</w:t>
            </w:r>
          </w:p>
        </w:tc>
        <w:tc>
          <w:tcPr>
            <w:tcW w:w="2595" w:type="dxa"/>
            <w:vAlign w:val="center"/>
          </w:tcPr>
          <w:p>
            <w:pPr>
              <w:pStyle w:val="52"/>
              <w:widowControl w:val="0"/>
              <w:ind w:firstLine="0" w:firstLineChars="0"/>
              <w:contextualSpacing/>
              <w:jc w:val="center"/>
              <w:rPr>
                <w:rFonts w:hint="eastAsia" w:hAnsi="宋体"/>
                <w:sz w:val="18"/>
                <w:szCs w:val="18"/>
              </w:rPr>
            </w:pPr>
            <w:r>
              <w:rPr>
                <w:rFonts w:hint="eastAsia" w:hAnsi="宋体" w:cs="宋体"/>
                <w:sz w:val="18"/>
                <w:szCs w:val="18"/>
              </w:rPr>
              <w:t>输送管道材质</w:t>
            </w:r>
          </w:p>
        </w:tc>
        <w:tc>
          <w:tcPr>
            <w:tcW w:w="720" w:type="dxa"/>
            <w:vAlign w:val="top"/>
          </w:tcPr>
          <w:p>
            <w:pPr>
              <w:pStyle w:val="52"/>
              <w:widowControl w:val="0"/>
              <w:ind w:firstLine="0" w:firstLineChars="0"/>
              <w:contextualSpacing/>
              <w:jc w:val="center"/>
              <w:rPr>
                <w:rFonts w:hint="eastAsia" w:hAnsi="宋体"/>
                <w:sz w:val="18"/>
                <w:szCs w:val="18"/>
              </w:rPr>
            </w:pPr>
            <w:r>
              <w:rPr>
                <w:rFonts w:hint="eastAsia" w:hAnsi="宋体"/>
                <w:sz w:val="18"/>
                <w:szCs w:val="18"/>
              </w:rPr>
              <w:t>/</w:t>
            </w:r>
          </w:p>
        </w:tc>
        <w:tc>
          <w:tcPr>
            <w:tcW w:w="5569" w:type="dxa"/>
            <w:vAlign w:val="top"/>
          </w:tcPr>
          <w:p>
            <w:pPr>
              <w:pStyle w:val="52"/>
              <w:widowControl w:val="0"/>
              <w:ind w:firstLine="0" w:firstLineChars="0"/>
              <w:contextualSpacing/>
              <w:jc w:val="center"/>
              <w:rPr>
                <w:rFonts w:hint="eastAsia" w:hAnsi="宋体"/>
                <w:sz w:val="18"/>
                <w:szCs w:val="18"/>
              </w:rPr>
            </w:pPr>
            <w:r>
              <w:rPr>
                <w:rFonts w:hint="eastAsia" w:hAnsi="宋体" w:cs="宋体"/>
                <w:sz w:val="18"/>
                <w:szCs w:val="18"/>
              </w:rPr>
              <w:t>□PE □PVC □其</w:t>
            </w:r>
            <w:r>
              <w:rPr>
                <w:rFonts w:hint="eastAsia" w:hAnsi="宋体"/>
                <w:sz w:val="18"/>
                <w:szCs w:val="18"/>
              </w:rPr>
              <w:t>他（</w:t>
            </w:r>
            <w:r>
              <w:rPr>
                <w:rFonts w:hint="eastAsia" w:hAnsi="宋体"/>
                <w:color w:val="000000"/>
                <w:sz w:val="18"/>
                <w:szCs w:val="18"/>
              </w:rPr>
              <w:t>根据实际情况填写</w:t>
            </w:r>
            <w:r>
              <w:rPr>
                <w:rFonts w:hint="eastAsia" w:hAnsi="宋体"/>
                <w:sz w:val="18"/>
                <w:szCs w:val="18"/>
              </w:rPr>
              <w:t>）</w:t>
            </w:r>
          </w:p>
        </w:tc>
      </w:tr>
    </w:tbl>
    <w:p>
      <w:pPr>
        <w:pStyle w:val="52"/>
        <w:widowControl w:val="0"/>
        <w:ind w:firstLine="420"/>
        <w:rPr>
          <w:rFonts w:hint="eastAsia"/>
        </w:rPr>
      </w:pPr>
    </w:p>
    <w:p>
      <w:pPr>
        <w:pStyle w:val="52"/>
        <w:widowControl w:val="0"/>
        <w:ind w:firstLine="0" w:firstLineChars="0"/>
        <w:rPr>
          <w:rFonts w:hint="eastAsia"/>
          <w:szCs w:val="21"/>
        </w:rPr>
      </w:pPr>
      <w:r>
        <w:rPr>
          <w:rFonts w:hint="eastAsia"/>
          <w:szCs w:val="21"/>
        </w:rPr>
        <w:t>企业负责人：                       （公章）                                年    月    日</w:t>
      </w:r>
    </w:p>
    <w:p>
      <w:pPr>
        <w:pStyle w:val="2"/>
        <w:numPr>
          <w:ilvl w:val="0"/>
          <w:numId w:val="0"/>
        </w:numPr>
        <w:spacing w:before="0" w:after="0" w:line="240" w:lineRule="auto"/>
        <w:jc w:val="center"/>
        <w:rPr>
          <w:rFonts w:hint="eastAsia"/>
          <w:szCs w:val="21"/>
        </w:rPr>
      </w:pPr>
      <w:r>
        <w:rPr>
          <w:rFonts w:hint="eastAsia"/>
        </w:rPr>
        <w:br w:type="page"/>
      </w:r>
      <w:r>
        <w:rPr>
          <w:rFonts w:hint="eastAsia"/>
          <w:szCs w:val="21"/>
        </w:rPr>
        <w:t>附录B</w:t>
      </w:r>
    </w:p>
    <w:p>
      <w:pPr>
        <w:pStyle w:val="52"/>
        <w:widowControl w:val="0"/>
        <w:ind w:firstLine="0" w:firstLineChars="0"/>
        <w:jc w:val="center"/>
        <w:rPr>
          <w:rFonts w:hint="eastAsia" w:ascii="黑体" w:eastAsia="黑体"/>
          <w:kern w:val="2"/>
          <w:szCs w:val="24"/>
        </w:rPr>
      </w:pPr>
      <w:r>
        <w:rPr>
          <w:rFonts w:hint="eastAsia" w:ascii="黑体" w:eastAsia="黑体"/>
          <w:kern w:val="2"/>
          <w:szCs w:val="24"/>
        </w:rPr>
        <w:t>（规范性附录）</w:t>
      </w:r>
    </w:p>
    <w:p>
      <w:pPr>
        <w:ind w:firstLine="220" w:firstLineChars="50"/>
        <w:jc w:val="center"/>
        <w:rPr>
          <w:rFonts w:hint="eastAsia" w:ascii="华文中宋" w:hAnsi="华文中宋" w:eastAsia="华文中宋" w:cs="华文中宋"/>
          <w:b/>
          <w:bCs/>
          <w:spacing w:val="60"/>
          <w:sz w:val="32"/>
          <w:szCs w:val="32"/>
        </w:rPr>
      </w:pPr>
      <w:r>
        <w:rPr>
          <w:rFonts w:hint="eastAsia" w:ascii="华文中宋" w:hAnsi="华文中宋" w:eastAsia="华文中宋" w:cs="华文中宋"/>
          <w:b/>
          <w:bCs/>
          <w:spacing w:val="60"/>
          <w:sz w:val="32"/>
          <w:szCs w:val="32"/>
        </w:rPr>
        <w:t>广东省农业机械专项鉴定</w:t>
      </w:r>
    </w:p>
    <w:p>
      <w:pPr>
        <w:ind w:firstLine="220" w:firstLineChars="50"/>
        <w:jc w:val="center"/>
        <w:rPr>
          <w:rFonts w:hint="eastAsia" w:ascii="方正小标宋简体" w:hAnsi="方正小标宋简体" w:eastAsia="方正小标宋简体" w:cs="方正小标宋简体"/>
          <w:sz w:val="32"/>
          <w:szCs w:val="32"/>
        </w:rPr>
      </w:pPr>
      <w:r>
        <w:rPr>
          <w:rFonts w:hint="eastAsia" w:ascii="华文中宋" w:hAnsi="华文中宋" w:eastAsia="华文中宋" w:cs="华文中宋"/>
          <w:b/>
          <w:bCs/>
          <w:spacing w:val="60"/>
          <w:sz w:val="32"/>
          <w:szCs w:val="32"/>
        </w:rPr>
        <w:t>实地试验验证报告</w:t>
      </w:r>
    </w:p>
    <w:p>
      <w:pPr>
        <w:spacing w:line="240" w:lineRule="auto"/>
        <w:jc w:val="center"/>
        <w:rPr>
          <w:rFonts w:hint="eastAsia" w:ascii="宋体" w:hAnsi="宋体" w:cs="宋体"/>
          <w:szCs w:val="21"/>
        </w:rPr>
      </w:pPr>
    </w:p>
    <w:tbl>
      <w:tblPr>
        <w:tblStyle w:val="45"/>
        <w:tblW w:w="93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gridCol w:w="2864"/>
        <w:gridCol w:w="1500"/>
        <w:gridCol w:w="3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vAlign w:val="center"/>
          </w:tcPr>
          <w:p>
            <w:pPr>
              <w:spacing w:line="360" w:lineRule="exact"/>
              <w:jc w:val="center"/>
              <w:rPr>
                <w:rFonts w:hint="eastAsia" w:ascii="宋体" w:hAnsi="宋体" w:cs="宋体"/>
                <w:szCs w:val="21"/>
              </w:rPr>
            </w:pPr>
            <w:r>
              <w:rPr>
                <w:rFonts w:hint="eastAsia" w:ascii="宋体" w:hAnsi="宋体" w:cs="宋体"/>
                <w:szCs w:val="21"/>
              </w:rPr>
              <w:t>生产企业名称</w:t>
            </w:r>
          </w:p>
        </w:tc>
        <w:tc>
          <w:tcPr>
            <w:tcW w:w="2864" w:type="dxa"/>
            <w:tcBorders>
              <w:bottom w:val="single" w:color="auto" w:sz="4" w:space="0"/>
            </w:tcBorders>
            <w:vAlign w:val="center"/>
          </w:tcPr>
          <w:p>
            <w:pPr>
              <w:spacing w:line="360" w:lineRule="exact"/>
              <w:jc w:val="center"/>
              <w:rPr>
                <w:rFonts w:hint="eastAsia" w:ascii="宋体" w:hAnsi="宋体" w:cs="宋体"/>
                <w:szCs w:val="21"/>
              </w:rPr>
            </w:pPr>
          </w:p>
        </w:tc>
        <w:tc>
          <w:tcPr>
            <w:tcW w:w="1500" w:type="dxa"/>
            <w:tcBorders>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产品型号名称</w:t>
            </w:r>
          </w:p>
        </w:tc>
        <w:tc>
          <w:tcPr>
            <w:tcW w:w="3160" w:type="dxa"/>
            <w:tcBorders>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用户姓名</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联系电话</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购置时间</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销售价格</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验证时间</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验证地点</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验证单位名称</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验证单位地址</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联系人</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联系电话</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主要工作原理、结构特点和作业用途描述</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主要技术参数</w:t>
            </w:r>
          </w:p>
          <w:p>
            <w:pPr>
              <w:spacing w:line="360" w:lineRule="exact"/>
              <w:jc w:val="center"/>
              <w:rPr>
                <w:rFonts w:hint="eastAsia" w:ascii="宋体" w:hAnsi="宋体" w:cs="宋体"/>
                <w:szCs w:val="21"/>
              </w:rPr>
            </w:pPr>
            <w:r>
              <w:rPr>
                <w:rFonts w:hint="eastAsia" w:ascii="宋体" w:hAnsi="宋体" w:cs="宋体"/>
                <w:szCs w:val="21"/>
              </w:rPr>
              <w:t>及配置</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（参照大纲相关要求填写）</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现场验证情况</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（主要作业性能验证结果、现场运行情况、使用效果等）</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用户评价意见</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（用户情况以及用户对产品适用性、安全性、可靠性等的评价意见）</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实地试验验证单位综合评价意见</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（综合评判是否适用于本地农业生产并填写明确意见）</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p>
            <w:pPr>
              <w:spacing w:line="360" w:lineRule="exact"/>
              <w:ind w:right="1499" w:rightChars="714"/>
              <w:jc w:val="right"/>
              <w:rPr>
                <w:rFonts w:hint="eastAsia" w:ascii="宋体" w:hAnsi="宋体" w:cs="宋体"/>
                <w:szCs w:val="21"/>
              </w:rPr>
            </w:pPr>
            <w:r>
              <w:rPr>
                <w:rFonts w:hint="eastAsia" w:ascii="宋体" w:hAnsi="宋体" w:cs="宋体"/>
                <w:szCs w:val="21"/>
              </w:rPr>
              <w:t>批准人签字：</w:t>
            </w:r>
          </w:p>
          <w:p>
            <w:pPr>
              <w:spacing w:line="360" w:lineRule="exact"/>
              <w:ind w:firstLine="3045" w:firstLineChars="1450"/>
              <w:jc w:val="center"/>
              <w:rPr>
                <w:rFonts w:hint="eastAsia" w:ascii="宋体" w:hAnsi="宋体" w:cs="宋体"/>
                <w:szCs w:val="21"/>
              </w:rPr>
            </w:pPr>
            <w:r>
              <w:rPr>
                <w:rFonts w:hint="eastAsia" w:ascii="宋体" w:hAnsi="宋体" w:cs="宋体"/>
                <w:szCs w:val="21"/>
              </w:rPr>
              <w:t>验证单位（盖章）</w:t>
            </w:r>
          </w:p>
          <w:p>
            <w:pPr>
              <w:spacing w:line="360" w:lineRule="exact"/>
              <w:ind w:right="18" w:rightChars="9"/>
              <w:jc w:val="right"/>
              <w:rPr>
                <w:rFonts w:hint="eastAsia" w:ascii="宋体" w:hAnsi="宋体" w:cs="宋体"/>
                <w:szCs w:val="21"/>
              </w:rPr>
            </w:pPr>
            <w:r>
              <w:rPr>
                <w:rFonts w:hint="eastAsia" w:ascii="宋体" w:hAnsi="宋体" w:cs="宋体"/>
                <w:szCs w:val="21"/>
              </w:rPr>
              <w:t>日  期：       年   月   日</w:t>
            </w:r>
          </w:p>
        </w:tc>
      </w:tr>
    </w:tbl>
    <w:p>
      <w:pPr>
        <w:spacing w:line="400" w:lineRule="exact"/>
        <w:jc w:val="left"/>
        <w:rPr>
          <w:rFonts w:hint="eastAsia" w:ascii="宋体" w:hAnsi="宋体" w:cs="宋体"/>
          <w:bCs/>
          <w:szCs w:val="21"/>
        </w:rPr>
      </w:pPr>
      <w:r>
        <w:rPr>
          <w:rFonts w:hint="eastAsia" w:ascii="宋体" w:hAnsi="宋体" w:cs="宋体"/>
          <w:bCs/>
          <w:szCs w:val="21"/>
        </w:rPr>
        <w:t>备注：此表一式两份，一份交由申请企业，一份由实地验证单位留存。提供评价意见的用户，使用该产品时间应不少于一个作业季节或累计200 h。</w:t>
      </w:r>
    </w:p>
    <w:p>
      <w:pPr>
        <w:pStyle w:val="52"/>
        <w:widowControl w:val="0"/>
        <w:ind w:firstLine="420"/>
        <w:rPr>
          <w:rFonts w:hint="eastAsia"/>
          <w:szCs w:val="21"/>
        </w:rPr>
      </w:pPr>
      <w:r>
        <mc:AlternateContent>
          <mc:Choice Requires="wps">
            <w:drawing>
              <wp:anchor distT="0" distB="0" distL="114300" distR="114300" simplePos="0" relativeHeight="251667456" behindDoc="0" locked="0" layoutInCell="1" allowOverlap="1">
                <wp:simplePos x="0" y="0"/>
                <wp:positionH relativeFrom="column">
                  <wp:posOffset>2127250</wp:posOffset>
                </wp:positionH>
                <wp:positionV relativeFrom="paragraph">
                  <wp:posOffset>217805</wp:posOffset>
                </wp:positionV>
                <wp:extent cx="1673860" cy="2540"/>
                <wp:effectExtent l="0" t="0" r="0" b="0"/>
                <wp:wrapNone/>
                <wp:docPr id="10" name="AutoShape 11"/>
                <wp:cNvGraphicFramePr/>
                <a:graphic xmlns:a="http://schemas.openxmlformats.org/drawingml/2006/main">
                  <a:graphicData uri="http://schemas.microsoft.com/office/word/2010/wordprocessingShape">
                    <wps:wsp>
                      <wps:cNvCnPr/>
                      <wps:spPr>
                        <a:xfrm>
                          <a:off x="0" y="0"/>
                          <a:ext cx="1673860" cy="254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AutoShape 11" o:spid="_x0000_s1026" o:spt="32" type="#_x0000_t32" style="position:absolute;left:0pt;margin-left:167.5pt;margin-top:17.15pt;height:0.2pt;width:131.8pt;z-index:251667456;mso-width-relative:page;mso-height-relative:page;" filled="f" stroked="t" coordsize="21600,21600" o:gfxdata="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Olu3tXWAAAACQEAAA8AAAAAAAAAAQAgAAAAIgAAAGRycy9kb3du&#10;cmV2LnhtbFBLAQIUABQAAAAIAIdO4kD+fPUKyAEAAJgDAAAOAAAAAAAAAAEAIAAAACUBAABkcnMv&#10;ZTJvRG9jLnhtbFBLBQYAAAAABgAGAFkBAABfBQAAAAA=&#10;">
                <v:fill on="f" focussize="0,0"/>
                <v:stroke weight="1pt" color="#000000" joinstyle="round"/>
                <v:imagedata o:title=""/>
                <o:lock v:ext="edit" aspectratio="f"/>
              </v:shape>
            </w:pict>
          </mc:Fallback>
        </mc:AlternateContent>
      </w:r>
    </w:p>
    <w:sectPr>
      <w:headerReference r:id="rId14" w:type="first"/>
      <w:footerReference r:id="rId15" w:type="default"/>
      <w:footerReference r:id="rId16" w:type="even"/>
      <w:pgSz w:w="11907" w:h="16839"/>
      <w:pgMar w:top="1417" w:right="1134" w:bottom="1134" w:left="1418" w:header="1020" w:footer="907" w:gutter="0"/>
      <w:paperSrc/>
      <w:pgNumType w:start="1"/>
      <w:cols w:space="720" w:num="1"/>
      <w:rtlGutter w:val="0"/>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ì?">
    <w:altName w:val="宋体"/>
    <w:panose1 w:val="00000000000000000000"/>
    <w:charset w:val="86"/>
    <w:family w:val="roman"/>
    <w:pitch w:val="default"/>
    <w:sig w:usb0="00000001" w:usb1="080E0000" w:usb2="00000010" w:usb3="00000000" w:csb0="00040000" w:csb1="00000000"/>
  </w:font>
  <w:font w:name="TimesNewRoman">
    <w:altName w:val="Times New Roman"/>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rPr>
        <w:rStyle w:val="34"/>
      </w:rPr>
    </w:pPr>
    <w:r>
      <w:fldChar w:fldCharType="begin"/>
    </w:r>
    <w:r>
      <w:rPr>
        <w:rStyle w:val="34"/>
      </w:rPr>
      <w:instrText xml:space="preserve">PAGE  </w:instrText>
    </w:r>
    <w:r>
      <w:fldChar w:fldCharType="separate"/>
    </w:r>
    <w:r>
      <w:rPr>
        <w:rStyle w:val="34"/>
        <w:lang/>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page" w:x="1419" w:y="5"/>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8</w:t>
    </w:r>
    <w:r>
      <w:rPr>
        <w:rFonts w:ascii="宋体" w:hAnsi="宋体"/>
      </w:rPr>
      <w:fldChar w:fldCharType="end"/>
    </w:r>
  </w:p>
  <w:p>
    <w:pPr>
      <w:pStyle w:val="26"/>
      <w:jc w:val="both"/>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rPr>
        <w:rStyle w:val="34"/>
      </w:rPr>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8"/>
                          </w:pPr>
                          <w:r>
                            <w:fldChar w:fldCharType="begin"/>
                          </w:r>
                          <w:r>
                            <w:rPr>
                              <w:rStyle w:val="34"/>
                            </w:rPr>
                            <w:instrText xml:space="preserve">PAGE  </w:instrText>
                          </w:r>
                          <w:r>
                            <w:fldChar w:fldCharType="separate"/>
                          </w:r>
                          <w:r>
                            <w:rPr>
                              <w:rStyle w:val="34"/>
                            </w:rPr>
                            <w:t>III</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jviYArgBAABYAwAADgAAAAAAAAABACAAAAAeAQAAZHJzL2Uyb0RvYy54bWxQSwUGAAAAAAYABgBZ&#10;AQAASAUAAAAA&#10;">
              <v:fill on="f" focussize="0,0"/>
              <v:stroke on="f"/>
              <v:imagedata o:title=""/>
              <o:lock v:ext="edit" aspectratio="f"/>
              <v:textbox inset="0mm,0mm,0mm,0mm" style="mso-fit-shape-to-text:t;">
                <w:txbxContent>
                  <w:p>
                    <w:pPr>
                      <w:pStyle w:val="68"/>
                    </w:pPr>
                    <w:r>
                      <w:fldChar w:fldCharType="begin"/>
                    </w:r>
                    <w:r>
                      <w:rPr>
                        <w:rStyle w:val="34"/>
                      </w:rPr>
                      <w:instrText xml:space="preserve">PAGE  </w:instrText>
                    </w:r>
                    <w:r>
                      <w:fldChar w:fldCharType="separate"/>
                    </w:r>
                    <w:r>
                      <w:rPr>
                        <w:rStyle w:val="34"/>
                      </w:rPr>
                      <w:t>III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6"/>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II</w:t>
                          </w:r>
                          <w:r>
                            <w:rPr>
                              <w:rFonts w:ascii="宋体" w:hAnsi="宋体"/>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BXBX2PugEAAFgDAAAOAAAAAAAAAAEAIAAAAB4BAABkcnMvZTJvRG9jLnhtbFBLBQYAAAAABgAG&#10;AFkBAABKBQAAAAA=&#10;">
              <v:fill on="f" focussize="0,0"/>
              <v:stroke on="f"/>
              <v:imagedata o:title=""/>
              <o:lock v:ext="edit" aspectratio="f"/>
              <v:textbox inset="0mm,0mm,0mm,0mm" style="mso-fit-shape-to-text:t;">
                <w:txbxContent>
                  <w:p>
                    <w:pPr>
                      <w:pStyle w:val="26"/>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II</w:t>
                    </w:r>
                    <w:r>
                      <w:rPr>
                        <w:rFonts w:ascii="宋体" w:hAnsi="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rPr>
        <w:rFonts w:ascii="宋体" w:hAnsi="宋体"/>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6"/>
                            <w:ind w:right="15" w:rightChars="7"/>
                            <w:jc w:val="both"/>
                          </w:pPr>
                          <w:r>
                            <w:rPr>
                              <w:rFonts w:ascii="宋体" w:hAnsi="宋体"/>
                            </w:rPr>
                            <w:fldChar w:fldCharType="begin"/>
                          </w:r>
                          <w:r>
                            <w:rPr>
                              <w:rStyle w:val="34"/>
                              <w:rFonts w:ascii="宋体" w:hAnsi="宋体"/>
                            </w:rPr>
                            <w:instrText xml:space="preserve"> PAGE </w:instrText>
                          </w:r>
                          <w:r>
                            <w:rPr>
                              <w:rFonts w:ascii="宋体" w:hAnsi="宋体"/>
                            </w:rPr>
                            <w:fldChar w:fldCharType="separate"/>
                          </w:r>
                          <w:r>
                            <w:rPr>
                              <w:rStyle w:val="34"/>
                              <w:rFonts w:ascii="宋体" w:hAnsi="宋体"/>
                              <w:lang/>
                            </w:rPr>
                            <w:t>I</w:t>
                          </w:r>
                          <w:r>
                            <w:rPr>
                              <w:rFonts w:ascii="宋体" w:hAnsi="宋体"/>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AaNXDxugEAAFgDAAAOAAAAAAAAAAEAIAAAAB4BAABkcnMvZTJvRG9jLnhtbFBLBQYAAAAABgAG&#10;AFkBAABKBQAAAAA=&#10;">
              <v:fill on="f" focussize="0,0"/>
              <v:stroke on="f"/>
              <v:imagedata o:title=""/>
              <o:lock v:ext="edit" aspectratio="f"/>
              <v:textbox inset="0mm,0mm,0mm,0mm" style="mso-fit-shape-to-text:t;">
                <w:txbxContent>
                  <w:p>
                    <w:pPr>
                      <w:pStyle w:val="26"/>
                      <w:ind w:right="15" w:rightChars="7"/>
                      <w:jc w:val="both"/>
                    </w:pPr>
                    <w:r>
                      <w:rPr>
                        <w:rFonts w:ascii="宋体" w:hAnsi="宋体"/>
                      </w:rPr>
                      <w:fldChar w:fldCharType="begin"/>
                    </w:r>
                    <w:r>
                      <w:rPr>
                        <w:rStyle w:val="34"/>
                        <w:rFonts w:ascii="宋体" w:hAnsi="宋体"/>
                      </w:rPr>
                      <w:instrText xml:space="preserve"> PAGE </w:instrText>
                    </w:r>
                    <w:r>
                      <w:rPr>
                        <w:rFonts w:ascii="宋体" w:hAnsi="宋体"/>
                      </w:rPr>
                      <w:fldChar w:fldCharType="separate"/>
                    </w:r>
                    <w:r>
                      <w:rPr>
                        <w:rStyle w:val="34"/>
                        <w:rFonts w:ascii="宋体" w:hAnsi="宋体"/>
                        <w:lang/>
                      </w:rPr>
                      <w:t>I</w:t>
                    </w:r>
                    <w:r>
                      <w:rPr>
                        <w:rFonts w:ascii="宋体" w:hAnsi="宋体"/>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rPr>
        <w:rStyle w:val="34"/>
        <w:rFonts w:ascii="宋体" w:hAnsi="宋体"/>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8"/>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7</w:t>
                          </w:r>
                          <w:r>
                            <w:rPr>
                              <w:rFonts w:ascii="宋体" w:hAnsi="宋体"/>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DjY2ghugEAAFgDAAAOAAAAAAAAAAEAIAAAAB4BAABkcnMvZTJvRG9jLnhtbFBLBQYAAAAABgAG&#10;AFkBAABKBQAAAAA=&#10;">
              <v:fill on="f" focussize="0,0"/>
              <v:stroke on="f"/>
              <v:imagedata o:title=""/>
              <o:lock v:ext="edit" aspectratio="f"/>
              <v:textbox inset="0mm,0mm,0mm,0mm" style="mso-fit-shape-to-text:t;">
                <w:txbxContent>
                  <w:p>
                    <w:pPr>
                      <w:pStyle w:val="68"/>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7</w:t>
                    </w:r>
                    <w:r>
                      <w:rPr>
                        <w:rFonts w:ascii="宋体" w:hAnsi="宋体"/>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rPr>
        <w:rFonts w:ascii="宋体" w:hAnsi="宋体"/>
      </w:rPr>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6"/>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6</w:t>
                          </w:r>
                          <w:r>
                            <w:rPr>
                              <w:rFonts w:ascii="宋体" w:hAnsi="宋体"/>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ApBZxYugEAAFgDAAAOAAAAAAAAAAEAIAAAAB4BAABkcnMvZTJvRG9jLnhtbFBLBQYAAAAABgAG&#10;AFkBAABKBQAAAAA=&#10;">
              <v:fill on="f" focussize="0,0"/>
              <v:stroke on="f"/>
              <v:imagedata o:title=""/>
              <o:lock v:ext="edit" aspectratio="f"/>
              <v:textbox inset="0mm,0mm,0mm,0mm" style="mso-fit-shape-to-text:t;">
                <w:txbxContent>
                  <w:p>
                    <w:pPr>
                      <w:pStyle w:val="26"/>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6</w:t>
                    </w:r>
                    <w:r>
                      <w:rPr>
                        <w:rFonts w:ascii="宋体" w:hAnsi="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4"/>
      <w:rPr>
        <w:rFonts w:hint="eastAsia"/>
      </w:rPr>
    </w:pPr>
    <w:r>
      <w:t>NZ 31TJ/66-2004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jc w:val="both"/>
      <w:rPr>
        <w:rFonts w:hint="eastAsia" w:ascii="黑体" w:eastAsia="黑体"/>
        <w:sz w:val="21"/>
        <w:szCs w:val="21"/>
      </w:rPr>
    </w:pPr>
    <w:r>
      <w:rPr>
        <w:rFonts w:hint="eastAsia" w:ascii="黑体" w:hAnsi="宋体" w:eastAsia="黑体"/>
        <w:sz w:val="21"/>
        <w:szCs w:val="21"/>
      </w:rPr>
      <w:t>DG</w:t>
    </w:r>
    <w:r>
      <w:rPr>
        <w:rFonts w:hint="eastAsia" w:ascii="黑体" w:hAnsi="宋体" w:eastAsia="黑体"/>
        <w:sz w:val="21"/>
        <w:szCs w:val="21"/>
        <w:lang w:val="en-US" w:eastAsia="zh-CN"/>
      </w:rPr>
      <w:t>44</w:t>
    </w:r>
    <w:r>
      <w:rPr>
        <w:rFonts w:hint="eastAsia" w:ascii="黑体" w:hAnsi="宋体" w:eastAsia="黑体"/>
        <w:sz w:val="21"/>
        <w:szCs w:val="21"/>
      </w:rPr>
      <w:t>/Z 00</w:t>
    </w:r>
    <w:r>
      <w:rPr>
        <w:rFonts w:hint="eastAsia" w:ascii="黑体" w:hAnsi="宋体" w:eastAsia="黑体"/>
        <w:sz w:val="21"/>
        <w:szCs w:val="21"/>
        <w:lang w:val="en-US" w:eastAsia="zh-CN"/>
      </w:rPr>
      <w:t>6</w:t>
    </w:r>
    <w:r>
      <w:rPr>
        <w:rFonts w:hint="eastAsia" w:ascii="黑体" w:hAnsi="宋体" w:eastAsia="黑体"/>
        <w:sz w:val="21"/>
        <w:szCs w:val="21"/>
      </w:rPr>
      <w:t>－20</w:t>
    </w:r>
    <w:r>
      <w:rPr>
        <w:rFonts w:hint="eastAsia" w:ascii="黑体" w:hAnsi="宋体" w:eastAsia="黑体"/>
        <w:sz w:val="21"/>
        <w:szCs w:val="21"/>
        <w:lang w:val="en-US" w:eastAsia="zh-CN"/>
      </w:rPr>
      <w:t>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jc w:val="right"/>
      <w:rPr>
        <w:rFonts w:hint="eastAsia"/>
      </w:rPr>
    </w:pPr>
    <w:r>
      <w:rPr>
        <w:rFonts w:hint="eastAsia" w:ascii="黑体" w:eastAsia="黑体"/>
        <w:sz w:val="21"/>
        <w:szCs w:val="21"/>
      </w:rPr>
      <w:t>DG44/Z 006－2021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ind w:right="141"/>
      <w:jc w:val="right"/>
      <w:rPr>
        <w:rFonts w:hint="eastAsia" w:ascii="黑体" w:eastAsia="黑体"/>
        <w:sz w:val="21"/>
        <w:szCs w:val="21"/>
      </w:rPr>
    </w:pPr>
    <w:r>
      <w:rPr>
        <w:rFonts w:hint="eastAsia" w:ascii="黑体" w:eastAsia="黑体"/>
        <w:sz w:val="21"/>
        <w:szCs w:val="21"/>
      </w:rPr>
      <w:t>DG44/Z 006</w:t>
    </w:r>
    <w:r>
      <w:rPr>
        <w:rFonts w:hint="eastAsia" w:ascii="黑体" w:hAnsi="宋体" w:eastAsia="黑体"/>
        <w:sz w:val="21"/>
        <w:szCs w:val="21"/>
      </w:rPr>
      <w:t>―2021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jc w:val="right"/>
      <w:rPr>
        <w:rFonts w:hint="eastAsia" w:ascii="黑体" w:eastAsia="黑体"/>
        <w:sz w:val="21"/>
        <w:szCs w:val="21"/>
      </w:rPr>
    </w:pPr>
    <w:r>
      <w:rPr>
        <w:rFonts w:hint="eastAsia" w:ascii="黑体" w:eastAsia="黑体"/>
        <w:sz w:val="21"/>
        <w:szCs w:val="21"/>
      </w:rPr>
      <w:t>DG35/T 009</w:t>
    </w:r>
    <w:r>
      <w:rPr>
        <w:rFonts w:hint="eastAsia" w:ascii="黑体" w:hAnsi="宋体" w:eastAsia="黑体"/>
        <w:sz w:val="21"/>
        <w:szCs w:val="21"/>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tentative="0">
      <w:start w:val="1"/>
      <w:numFmt w:val="none"/>
      <w:pStyle w:val="87"/>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6806F7D"/>
    <w:multiLevelType w:val="multilevel"/>
    <w:tmpl w:val="46806F7D"/>
    <w:lvl w:ilvl="0" w:tentative="0">
      <w:start w:val="1"/>
      <w:numFmt w:val="none"/>
      <w:pStyle w:val="88"/>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D22D8F"/>
    <w:multiLevelType w:val="multilevel"/>
    <w:tmpl w:val="46D22D8F"/>
    <w:lvl w:ilvl="0" w:tentative="0">
      <w:start w:val="1"/>
      <w:numFmt w:val="none"/>
      <w:pStyle w:val="106"/>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96E4D7B"/>
    <w:multiLevelType w:val="multilevel"/>
    <w:tmpl w:val="496E4D7B"/>
    <w:lvl w:ilvl="0" w:tentative="0">
      <w:start w:val="1"/>
      <w:numFmt w:val="none"/>
      <w:pStyle w:val="100"/>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F302902"/>
    <w:multiLevelType w:val="multilevel"/>
    <w:tmpl w:val="4F302902"/>
    <w:lvl w:ilvl="0" w:tentative="0">
      <w:start w:val="1"/>
      <w:numFmt w:val="none"/>
      <w:pStyle w:val="67"/>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57C2AF5"/>
    <w:multiLevelType w:val="multilevel"/>
    <w:tmpl w:val="557C2AF5"/>
    <w:lvl w:ilvl="0" w:tentative="0">
      <w:start w:val="1"/>
      <w:numFmt w:val="decimal"/>
      <w:pStyle w:val="10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5710463F"/>
    <w:multiLevelType w:val="multilevel"/>
    <w:tmpl w:val="5710463F"/>
    <w:lvl w:ilvl="0" w:tentative="0">
      <w:start w:val="1"/>
      <w:numFmt w:val="lowerLetter"/>
      <w:lvlText w:val="%1)"/>
      <w:lvlJc w:val="left"/>
      <w:pPr>
        <w:tabs>
          <w:tab w:val="left" w:pos="0"/>
        </w:tabs>
        <w:ind w:left="0" w:firstLine="420"/>
      </w:pPr>
      <w:rPr>
        <w:rFonts w:hint="default" w:cs="Times New Roman"/>
      </w:rPr>
    </w:lvl>
    <w:lvl w:ilvl="1" w:tentative="0">
      <w:start w:val="1"/>
      <w:numFmt w:val="lowerLetter"/>
      <w:lvlText w:val="%2)"/>
      <w:lvlJc w:val="left"/>
      <w:pPr>
        <w:tabs>
          <w:tab w:val="left" w:pos="0"/>
        </w:tabs>
        <w:ind w:left="1260" w:hanging="420"/>
      </w:pPr>
      <w:rPr>
        <w:rFonts w:cs="Times New Roman"/>
      </w:rPr>
    </w:lvl>
    <w:lvl w:ilvl="2" w:tentative="0">
      <w:start w:val="1"/>
      <w:numFmt w:val="lowerRoman"/>
      <w:lvlText w:val="%3."/>
      <w:lvlJc w:val="right"/>
      <w:pPr>
        <w:tabs>
          <w:tab w:val="left" w:pos="0"/>
        </w:tabs>
        <w:ind w:left="1680" w:hanging="420"/>
      </w:pPr>
      <w:rPr>
        <w:rFonts w:cs="Times New Roman"/>
      </w:rPr>
    </w:lvl>
    <w:lvl w:ilvl="3" w:tentative="0">
      <w:start w:val="1"/>
      <w:numFmt w:val="decimal"/>
      <w:lvlText w:val="%4."/>
      <w:lvlJc w:val="left"/>
      <w:pPr>
        <w:tabs>
          <w:tab w:val="left" w:pos="0"/>
        </w:tabs>
        <w:ind w:left="2100" w:hanging="420"/>
      </w:pPr>
      <w:rPr>
        <w:rFonts w:cs="Times New Roman"/>
      </w:rPr>
    </w:lvl>
    <w:lvl w:ilvl="4" w:tentative="0">
      <w:start w:val="1"/>
      <w:numFmt w:val="lowerLetter"/>
      <w:lvlText w:val="%5)"/>
      <w:lvlJc w:val="left"/>
      <w:pPr>
        <w:tabs>
          <w:tab w:val="left" w:pos="0"/>
        </w:tabs>
        <w:ind w:left="2520" w:hanging="420"/>
      </w:pPr>
      <w:rPr>
        <w:rFonts w:cs="Times New Roman"/>
      </w:rPr>
    </w:lvl>
    <w:lvl w:ilvl="5" w:tentative="0">
      <w:start w:val="1"/>
      <w:numFmt w:val="lowerRoman"/>
      <w:lvlText w:val="%6."/>
      <w:lvlJc w:val="right"/>
      <w:pPr>
        <w:tabs>
          <w:tab w:val="left" w:pos="0"/>
        </w:tabs>
        <w:ind w:left="2940" w:hanging="420"/>
      </w:pPr>
      <w:rPr>
        <w:rFonts w:cs="Times New Roman"/>
      </w:rPr>
    </w:lvl>
    <w:lvl w:ilvl="6" w:tentative="0">
      <w:start w:val="1"/>
      <w:numFmt w:val="decimal"/>
      <w:lvlText w:val="%7."/>
      <w:lvlJc w:val="left"/>
      <w:pPr>
        <w:tabs>
          <w:tab w:val="left" w:pos="0"/>
        </w:tabs>
        <w:ind w:left="3360" w:hanging="420"/>
      </w:pPr>
      <w:rPr>
        <w:rFonts w:cs="Times New Roman"/>
      </w:rPr>
    </w:lvl>
    <w:lvl w:ilvl="7" w:tentative="0">
      <w:start w:val="1"/>
      <w:numFmt w:val="lowerLetter"/>
      <w:lvlText w:val="%8)"/>
      <w:lvlJc w:val="left"/>
      <w:pPr>
        <w:tabs>
          <w:tab w:val="left" w:pos="0"/>
        </w:tabs>
        <w:ind w:left="3780" w:hanging="420"/>
      </w:pPr>
      <w:rPr>
        <w:rFonts w:cs="Times New Roman"/>
      </w:rPr>
    </w:lvl>
    <w:lvl w:ilvl="8" w:tentative="0">
      <w:start w:val="1"/>
      <w:numFmt w:val="lowerRoman"/>
      <w:lvlText w:val="%9."/>
      <w:lvlJc w:val="right"/>
      <w:pPr>
        <w:tabs>
          <w:tab w:val="left" w:pos="0"/>
        </w:tabs>
        <w:ind w:left="4200" w:hanging="420"/>
      </w:pPr>
      <w:rPr>
        <w:rFonts w:cs="Times New Roman"/>
      </w:rPr>
    </w:lvl>
  </w:abstractNum>
  <w:abstractNum w:abstractNumId="7">
    <w:nsid w:val="5EA51A6A"/>
    <w:multiLevelType w:val="singleLevel"/>
    <w:tmpl w:val="5EA51A6A"/>
    <w:lvl w:ilvl="0" w:tentative="0">
      <w:start w:val="1"/>
      <w:numFmt w:val="lowerLetter"/>
      <w:suff w:val="space"/>
      <w:lvlText w:val="%1)"/>
      <w:lvlJc w:val="left"/>
      <w:pPr>
        <w:tabs>
          <w:tab w:val="left" w:pos="0"/>
        </w:tabs>
        <w:ind w:left="446" w:firstLine="90"/>
      </w:pPr>
      <w:rPr>
        <w:rFonts w:hint="default"/>
      </w:rPr>
    </w:lvl>
  </w:abstractNum>
  <w:abstractNum w:abstractNumId="8">
    <w:nsid w:val="5EA534B8"/>
    <w:multiLevelType w:val="multilevel"/>
    <w:tmpl w:val="5EA534B8"/>
    <w:lvl w:ilvl="0" w:tentative="0">
      <w:start w:val="1"/>
      <w:numFmt w:val="decimal"/>
      <w:pStyle w:val="2"/>
      <w:suff w:val="space"/>
      <w:lvlText w:val="%1"/>
      <w:lvlJc w:val="left"/>
      <w:pPr>
        <w:tabs>
          <w:tab w:val="left" w:pos="0"/>
        </w:tabs>
        <w:ind w:left="425" w:hanging="425"/>
      </w:pPr>
      <w:rPr>
        <w:rFonts w:hint="default" w:ascii="黑体" w:hAnsi="黑体" w:eastAsia="宋体" w:cs="宋体"/>
      </w:rPr>
    </w:lvl>
    <w:lvl w:ilvl="1" w:tentative="0">
      <w:start w:val="1"/>
      <w:numFmt w:val="decimal"/>
      <w:pStyle w:val="3"/>
      <w:suff w:val="space"/>
      <w:lvlText w:val="%1.%2"/>
      <w:lvlJc w:val="left"/>
      <w:pPr>
        <w:tabs>
          <w:tab w:val="left" w:pos="0"/>
        </w:tabs>
        <w:ind w:left="567" w:hanging="567"/>
      </w:pPr>
      <w:rPr>
        <w:rFonts w:hint="default" w:ascii="黑体" w:hAnsi="黑体" w:eastAsia="宋体" w:cs="宋体"/>
      </w:rPr>
    </w:lvl>
    <w:lvl w:ilvl="2" w:tentative="0">
      <w:start w:val="1"/>
      <w:numFmt w:val="decimal"/>
      <w:pStyle w:val="4"/>
      <w:suff w:val="space"/>
      <w:lvlText w:val="%1.%2.%3"/>
      <w:lvlJc w:val="left"/>
      <w:pPr>
        <w:tabs>
          <w:tab w:val="left" w:pos="420"/>
        </w:tabs>
        <w:ind w:left="709" w:hanging="709"/>
      </w:pPr>
      <w:rPr>
        <w:rFonts w:hint="default" w:ascii="黑体" w:hAnsi="黑体" w:eastAsia="宋体" w:cs="宋体"/>
      </w:rPr>
    </w:lvl>
    <w:lvl w:ilvl="3" w:tentative="0">
      <w:start w:val="1"/>
      <w:numFmt w:val="decimal"/>
      <w:pStyle w:val="5"/>
      <w:suff w:val="space"/>
      <w:lvlText w:val="%1.%2.%3.%4"/>
      <w:lvlJc w:val="left"/>
      <w:pPr>
        <w:tabs>
          <w:tab w:val="left" w:pos="420"/>
        </w:tabs>
        <w:ind w:left="850" w:hanging="850"/>
      </w:pPr>
      <w:rPr>
        <w:rFonts w:hint="default" w:ascii="黑体" w:hAnsi="黑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9">
    <w:nsid w:val="6350366A"/>
    <w:multiLevelType w:val="multilevel"/>
    <w:tmpl w:val="6350366A"/>
    <w:lvl w:ilvl="0" w:tentative="0">
      <w:start w:val="1"/>
      <w:numFmt w:val="none"/>
      <w:pStyle w:val="47"/>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646260FA"/>
    <w:multiLevelType w:val="multilevel"/>
    <w:tmpl w:val="646260FA"/>
    <w:lvl w:ilvl="0" w:tentative="0">
      <w:start w:val="1"/>
      <w:numFmt w:val="decimal"/>
      <w:pStyle w:val="73"/>
      <w:suff w:val="nothing"/>
      <w:lvlText w:val="表%1　"/>
      <w:lvlJc w:val="left"/>
      <w:pPr>
        <w:ind w:left="3360" w:firstLine="0"/>
      </w:pPr>
      <w:rPr>
        <w:rFonts w:hint="eastAsia" w:ascii="黑体" w:hAnsi="Times New Roman" w:eastAsia="黑体"/>
        <w:b w:val="0"/>
        <w:i w:val="0"/>
        <w:sz w:val="21"/>
        <w:lang w:val="en-US"/>
      </w:rPr>
    </w:lvl>
    <w:lvl w:ilvl="1" w:tentative="0">
      <w:start w:val="1"/>
      <w:numFmt w:val="decimal"/>
      <w:lvlText w:val="%1.%2"/>
      <w:lvlJc w:val="left"/>
      <w:pPr>
        <w:tabs>
          <w:tab w:val="left" w:pos="-1213"/>
        </w:tabs>
        <w:ind w:left="-1213" w:hanging="567"/>
      </w:pPr>
      <w:rPr>
        <w:rFonts w:hint="eastAsia"/>
      </w:rPr>
    </w:lvl>
    <w:lvl w:ilvl="2" w:tentative="0">
      <w:start w:val="1"/>
      <w:numFmt w:val="decimal"/>
      <w:lvlText w:val="%1.%2.%3"/>
      <w:lvlJc w:val="left"/>
      <w:pPr>
        <w:tabs>
          <w:tab w:val="left" w:pos="-787"/>
        </w:tabs>
        <w:ind w:left="-787" w:hanging="567"/>
      </w:pPr>
      <w:rPr>
        <w:rFonts w:hint="eastAsia"/>
      </w:rPr>
    </w:lvl>
    <w:lvl w:ilvl="3" w:tentative="0">
      <w:start w:val="1"/>
      <w:numFmt w:val="decimal"/>
      <w:lvlText w:val="%1.%2.%3.%4"/>
      <w:lvlJc w:val="left"/>
      <w:pPr>
        <w:tabs>
          <w:tab w:val="left" w:pos="-221"/>
        </w:tabs>
        <w:ind w:left="-221" w:hanging="708"/>
      </w:pPr>
      <w:rPr>
        <w:rFonts w:hint="eastAsia"/>
      </w:rPr>
    </w:lvl>
    <w:lvl w:ilvl="4" w:tentative="0">
      <w:start w:val="1"/>
      <w:numFmt w:val="decimal"/>
      <w:lvlText w:val="%1.%2.%3.%4.%5"/>
      <w:lvlJc w:val="left"/>
      <w:pPr>
        <w:tabs>
          <w:tab w:val="left" w:pos="346"/>
        </w:tabs>
        <w:ind w:left="346" w:hanging="850"/>
      </w:pPr>
      <w:rPr>
        <w:rFonts w:hint="eastAsia"/>
      </w:rPr>
    </w:lvl>
    <w:lvl w:ilvl="5" w:tentative="0">
      <w:start w:val="1"/>
      <w:numFmt w:val="decimal"/>
      <w:lvlText w:val="%1.%2.%3.%4.%5.%6"/>
      <w:lvlJc w:val="left"/>
      <w:pPr>
        <w:tabs>
          <w:tab w:val="left" w:pos="1055"/>
        </w:tabs>
        <w:ind w:left="1055" w:hanging="1134"/>
      </w:pPr>
      <w:rPr>
        <w:rFonts w:hint="eastAsia"/>
      </w:rPr>
    </w:lvl>
    <w:lvl w:ilvl="6" w:tentative="0">
      <w:start w:val="1"/>
      <w:numFmt w:val="decimal"/>
      <w:lvlText w:val="%1.%2.%3.%4.%5.%6.%7"/>
      <w:lvlJc w:val="left"/>
      <w:pPr>
        <w:tabs>
          <w:tab w:val="left" w:pos="1622"/>
        </w:tabs>
        <w:ind w:left="1622" w:hanging="1276"/>
      </w:pPr>
      <w:rPr>
        <w:rFonts w:hint="eastAsia"/>
      </w:rPr>
    </w:lvl>
    <w:lvl w:ilvl="7" w:tentative="0">
      <w:start w:val="1"/>
      <w:numFmt w:val="decimal"/>
      <w:lvlText w:val="%1.%2.%3.%4.%5.%6.%7.%8"/>
      <w:lvlJc w:val="left"/>
      <w:pPr>
        <w:tabs>
          <w:tab w:val="left" w:pos="2189"/>
        </w:tabs>
        <w:ind w:left="2189" w:hanging="1418"/>
      </w:pPr>
      <w:rPr>
        <w:rFonts w:hint="eastAsia"/>
      </w:rPr>
    </w:lvl>
    <w:lvl w:ilvl="8" w:tentative="0">
      <w:start w:val="1"/>
      <w:numFmt w:val="decimal"/>
      <w:lvlText w:val="%1.%2.%3.%4.%5.%6.%7.%8.%9"/>
      <w:lvlJc w:val="left"/>
      <w:pPr>
        <w:tabs>
          <w:tab w:val="left" w:pos="2897"/>
        </w:tabs>
        <w:ind w:left="2897" w:hanging="1700"/>
      </w:pPr>
      <w:rPr>
        <w:rFonts w:hint="eastAsia"/>
      </w:rPr>
    </w:lvl>
  </w:abstractNum>
  <w:abstractNum w:abstractNumId="11">
    <w:nsid w:val="657D3FBC"/>
    <w:multiLevelType w:val="multilevel"/>
    <w:tmpl w:val="657D3FBC"/>
    <w:lvl w:ilvl="0" w:tentative="0">
      <w:start w:val="1"/>
      <w:numFmt w:val="upperLetter"/>
      <w:pStyle w:val="89"/>
      <w:suff w:val="nothing"/>
      <w:lvlText w:val="附　录　%1"/>
      <w:lvlJc w:val="left"/>
      <w:pPr>
        <w:ind w:left="0" w:firstLine="0"/>
      </w:pPr>
      <w:rPr>
        <w:rFonts w:hint="eastAsia" w:ascii="黑体" w:hAnsi="Times New Roman" w:eastAsia="黑体"/>
        <w:b w:val="0"/>
        <w:i w:val="0"/>
        <w:sz w:val="21"/>
      </w:rPr>
    </w:lvl>
    <w:lvl w:ilvl="1" w:tentative="0">
      <w:start w:val="1"/>
      <w:numFmt w:val="decimal"/>
      <w:pStyle w:val="6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0"/>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pStyle w:val="71"/>
      <w:suff w:val="nothing"/>
      <w:lvlText w:val="%1.%2.%3.%4.%5　"/>
      <w:lvlJc w:val="left"/>
      <w:pPr>
        <w:ind w:left="0" w:firstLine="0"/>
      </w:pPr>
      <w:rPr>
        <w:rFonts w:hint="eastAsia" w:ascii="黑体" w:hAnsi="Times New Roman" w:eastAsia="黑体"/>
        <w:b w:val="0"/>
        <w:i w:val="0"/>
        <w:sz w:val="21"/>
      </w:rPr>
    </w:lvl>
    <w:lvl w:ilvl="5" w:tentative="0">
      <w:start w:val="1"/>
      <w:numFmt w:val="decimal"/>
      <w:pStyle w:val="90"/>
      <w:suff w:val="nothing"/>
      <w:lvlText w:val="%1.%2.%3.%4.%5.%6　"/>
      <w:lvlJc w:val="left"/>
      <w:pPr>
        <w:ind w:left="0" w:firstLine="0"/>
      </w:pPr>
      <w:rPr>
        <w:rFonts w:hint="eastAsia" w:ascii="黑体" w:hAnsi="Times New Roman" w:eastAsia="黑体"/>
        <w:b w:val="0"/>
        <w:i w:val="0"/>
        <w:sz w:val="21"/>
      </w:rPr>
    </w:lvl>
    <w:lvl w:ilvl="6" w:tentative="0">
      <w:start w:val="1"/>
      <w:numFmt w:val="decimal"/>
      <w:pStyle w:val="11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6CEA2025"/>
    <w:multiLevelType w:val="multilevel"/>
    <w:tmpl w:val="6CEA2025"/>
    <w:lvl w:ilvl="0" w:tentative="0">
      <w:start w:val="1"/>
      <w:numFmt w:val="none"/>
      <w:pStyle w:val="56"/>
      <w:suff w:val="nothing"/>
      <w:lvlText w:val="%1"/>
      <w:lvlJc w:val="left"/>
      <w:pPr>
        <w:ind w:left="0" w:firstLine="0"/>
      </w:pPr>
      <w:rPr>
        <w:rFonts w:hint="default" w:ascii="Times New Roman" w:hAnsi="Times New Roman"/>
        <w:b/>
        <w:i w:val="0"/>
        <w:sz w:val="21"/>
      </w:rPr>
    </w:lvl>
    <w:lvl w:ilvl="1" w:tentative="0">
      <w:start w:val="1"/>
      <w:numFmt w:val="decimal"/>
      <w:pStyle w:val="94"/>
      <w:suff w:val="nothing"/>
      <w:lvlText w:val="%1%2　"/>
      <w:lvlJc w:val="left"/>
      <w:pPr>
        <w:ind w:left="105" w:firstLine="0"/>
      </w:pPr>
      <w:rPr>
        <w:rFonts w:hint="eastAsia" w:ascii="黑体" w:hAnsi="Times New Roman" w:eastAsia="黑体"/>
        <w:b w:val="0"/>
        <w:i w:val="0"/>
        <w:sz w:val="21"/>
      </w:rPr>
    </w:lvl>
    <w:lvl w:ilvl="2" w:tentative="0">
      <w:start w:val="1"/>
      <w:numFmt w:val="decimal"/>
      <w:pStyle w:val="69"/>
      <w:suff w:val="nothing"/>
      <w:lvlText w:val="%1%2.%3　"/>
      <w:lvlJc w:val="left"/>
      <w:pPr>
        <w:ind w:left="105" w:firstLine="0"/>
      </w:pPr>
      <w:rPr>
        <w:rFonts w:hint="eastAsia" w:ascii="黑体" w:hAnsi="Times New Roman" w:eastAsia="黑体"/>
        <w:b w:val="0"/>
        <w:i w:val="0"/>
        <w:sz w:val="21"/>
      </w:rPr>
    </w:lvl>
    <w:lvl w:ilvl="3" w:tentative="0">
      <w:start w:val="1"/>
      <w:numFmt w:val="decimal"/>
      <w:pStyle w:val="49"/>
      <w:suff w:val="nothing"/>
      <w:lvlText w:val="%1%2.%3.%4　"/>
      <w:lvlJc w:val="left"/>
      <w:pPr>
        <w:ind w:left="210" w:firstLine="0"/>
      </w:pPr>
      <w:rPr>
        <w:rFonts w:hint="eastAsia" w:ascii="黑体" w:eastAsia="黑体"/>
      </w:rPr>
    </w:lvl>
    <w:lvl w:ilvl="4" w:tentative="0">
      <w:start w:val="1"/>
      <w:numFmt w:val="decimal"/>
      <w:pStyle w:val="55"/>
      <w:suff w:val="nothing"/>
      <w:lvlText w:val="%1%2.%3.%4.%5　"/>
      <w:lvlJc w:val="left"/>
      <w:pPr>
        <w:ind w:left="420" w:firstLine="0"/>
      </w:pPr>
      <w:rPr>
        <w:rFonts w:hint="eastAsia" w:ascii="黑体" w:hAnsi="Times New Roman" w:eastAsia="黑体"/>
        <w:b w:val="0"/>
        <w:i w:val="0"/>
        <w:sz w:val="21"/>
      </w:rPr>
    </w:lvl>
    <w:lvl w:ilvl="5" w:tentative="0">
      <w:start w:val="1"/>
      <w:numFmt w:val="decimal"/>
      <w:pStyle w:val="54"/>
      <w:suff w:val="nothing"/>
      <w:lvlText w:val="%1%2.%3.%4.%5.%6　"/>
      <w:lvlJc w:val="left"/>
      <w:pPr>
        <w:ind w:left="0" w:firstLine="0"/>
      </w:pPr>
      <w:rPr>
        <w:rFonts w:hint="eastAsia" w:ascii="黑体" w:hAnsi="Times New Roman" w:eastAsia="黑体"/>
        <w:b w:val="0"/>
        <w:i w:val="0"/>
        <w:sz w:val="21"/>
      </w:rPr>
    </w:lvl>
    <w:lvl w:ilvl="6" w:tentative="0">
      <w:start w:val="1"/>
      <w:numFmt w:val="decimal"/>
      <w:pStyle w:val="9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D5F2DD8"/>
    <w:multiLevelType w:val="multilevel"/>
    <w:tmpl w:val="6D5F2DD8"/>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6DBF04F4"/>
    <w:multiLevelType w:val="multilevel"/>
    <w:tmpl w:val="6DBF04F4"/>
    <w:lvl w:ilvl="0" w:tentative="0">
      <w:start w:val="1"/>
      <w:numFmt w:val="none"/>
      <w:pStyle w:val="97"/>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76933334"/>
    <w:multiLevelType w:val="multilevel"/>
    <w:tmpl w:val="76933334"/>
    <w:lvl w:ilvl="0" w:tentative="0">
      <w:start w:val="1"/>
      <w:numFmt w:val="none"/>
      <w:pStyle w:val="96"/>
      <w:lvlText w:val="%1——"/>
      <w:lvlJc w:val="left"/>
      <w:pPr>
        <w:tabs>
          <w:tab w:val="left" w:pos="1140"/>
        </w:tabs>
        <w:ind w:left="840" w:hanging="420"/>
      </w:pPr>
      <w:rPr>
        <w:rFonts w:ascii="黑体" w:hAnsi="黑体" w:eastAsia="黑体"/>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9"/>
  </w:num>
  <w:num w:numId="3">
    <w:abstractNumId w:val="12"/>
  </w:num>
  <w:num w:numId="4">
    <w:abstractNumId w:val="11"/>
  </w:num>
  <w:num w:numId="5">
    <w:abstractNumId w:val="4"/>
  </w:num>
  <w:num w:numId="6">
    <w:abstractNumId w:val="10"/>
  </w:num>
  <w:num w:numId="7">
    <w:abstractNumId w:val="0"/>
  </w:num>
  <w:num w:numId="8">
    <w:abstractNumId w:val="1"/>
  </w:num>
  <w:num w:numId="9">
    <w:abstractNumId w:val="15"/>
  </w:num>
  <w:num w:numId="10">
    <w:abstractNumId w:val="14"/>
  </w:num>
  <w:num w:numId="11">
    <w:abstractNumId w:val="3"/>
  </w:num>
  <w:num w:numId="12">
    <w:abstractNumId w:val="5"/>
  </w:num>
  <w:num w:numId="13">
    <w:abstractNumId w:val="2"/>
  </w:num>
  <w:num w:numId="14">
    <w:abstractNumId w:val="6"/>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linkStyles/>
  <w:attachedTemplate r:id="rId1"/>
  <w:documentProtection w:enforcement="0"/>
  <w:defaultTabStop w:val="420"/>
  <w:hyphenationZone w:val="36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FDD"/>
    <w:rsid w:val="00001242"/>
    <w:rsid w:val="000029A5"/>
    <w:rsid w:val="0000313F"/>
    <w:rsid w:val="00003357"/>
    <w:rsid w:val="00004D13"/>
    <w:rsid w:val="000102BE"/>
    <w:rsid w:val="00010D20"/>
    <w:rsid w:val="00013A93"/>
    <w:rsid w:val="00014F7C"/>
    <w:rsid w:val="00016486"/>
    <w:rsid w:val="000225E5"/>
    <w:rsid w:val="000228A8"/>
    <w:rsid w:val="00023FE9"/>
    <w:rsid w:val="00024D07"/>
    <w:rsid w:val="0002503B"/>
    <w:rsid w:val="00025447"/>
    <w:rsid w:val="00026635"/>
    <w:rsid w:val="00030C98"/>
    <w:rsid w:val="000337AF"/>
    <w:rsid w:val="00035406"/>
    <w:rsid w:val="0003563F"/>
    <w:rsid w:val="00037DFB"/>
    <w:rsid w:val="00040179"/>
    <w:rsid w:val="00042040"/>
    <w:rsid w:val="00042486"/>
    <w:rsid w:val="000433AC"/>
    <w:rsid w:val="00043D7D"/>
    <w:rsid w:val="00043ED6"/>
    <w:rsid w:val="00045F45"/>
    <w:rsid w:val="00046094"/>
    <w:rsid w:val="000464ED"/>
    <w:rsid w:val="00047443"/>
    <w:rsid w:val="000479B2"/>
    <w:rsid w:val="00051C6A"/>
    <w:rsid w:val="00052BE6"/>
    <w:rsid w:val="00055DA3"/>
    <w:rsid w:val="0005619C"/>
    <w:rsid w:val="0005622E"/>
    <w:rsid w:val="00056B97"/>
    <w:rsid w:val="00056DD9"/>
    <w:rsid w:val="00057C59"/>
    <w:rsid w:val="00062DFE"/>
    <w:rsid w:val="00063E8D"/>
    <w:rsid w:val="00064D4A"/>
    <w:rsid w:val="00064EB8"/>
    <w:rsid w:val="00065203"/>
    <w:rsid w:val="000723C6"/>
    <w:rsid w:val="00075FDE"/>
    <w:rsid w:val="000817F7"/>
    <w:rsid w:val="00082363"/>
    <w:rsid w:val="00083257"/>
    <w:rsid w:val="0008433E"/>
    <w:rsid w:val="00087044"/>
    <w:rsid w:val="00093225"/>
    <w:rsid w:val="00095BE6"/>
    <w:rsid w:val="00097798"/>
    <w:rsid w:val="000A05BC"/>
    <w:rsid w:val="000A2A47"/>
    <w:rsid w:val="000A3592"/>
    <w:rsid w:val="000A5741"/>
    <w:rsid w:val="000A5804"/>
    <w:rsid w:val="000B33DA"/>
    <w:rsid w:val="000B56EC"/>
    <w:rsid w:val="000B6134"/>
    <w:rsid w:val="000B7439"/>
    <w:rsid w:val="000C2F18"/>
    <w:rsid w:val="000C4B53"/>
    <w:rsid w:val="000C6166"/>
    <w:rsid w:val="000C77D1"/>
    <w:rsid w:val="000D0A29"/>
    <w:rsid w:val="000D0E1E"/>
    <w:rsid w:val="000D2CFF"/>
    <w:rsid w:val="000D3217"/>
    <w:rsid w:val="000D4A03"/>
    <w:rsid w:val="000D68DD"/>
    <w:rsid w:val="000E4757"/>
    <w:rsid w:val="000E4906"/>
    <w:rsid w:val="000E52D3"/>
    <w:rsid w:val="000E6FF2"/>
    <w:rsid w:val="000F3552"/>
    <w:rsid w:val="000F4F22"/>
    <w:rsid w:val="000F4F3A"/>
    <w:rsid w:val="000F518A"/>
    <w:rsid w:val="000F67C5"/>
    <w:rsid w:val="00100B95"/>
    <w:rsid w:val="00100C86"/>
    <w:rsid w:val="00104F65"/>
    <w:rsid w:val="00105648"/>
    <w:rsid w:val="00110763"/>
    <w:rsid w:val="00110AFC"/>
    <w:rsid w:val="00115F55"/>
    <w:rsid w:val="00116FFE"/>
    <w:rsid w:val="00123D7F"/>
    <w:rsid w:val="00124AAB"/>
    <w:rsid w:val="00124E5C"/>
    <w:rsid w:val="00125DA0"/>
    <w:rsid w:val="00132FDD"/>
    <w:rsid w:val="001331DF"/>
    <w:rsid w:val="001349DB"/>
    <w:rsid w:val="00141717"/>
    <w:rsid w:val="00142868"/>
    <w:rsid w:val="0014362D"/>
    <w:rsid w:val="00150530"/>
    <w:rsid w:val="00151568"/>
    <w:rsid w:val="001516B8"/>
    <w:rsid w:val="00153536"/>
    <w:rsid w:val="001550E4"/>
    <w:rsid w:val="0015519C"/>
    <w:rsid w:val="00157161"/>
    <w:rsid w:val="00161261"/>
    <w:rsid w:val="00162470"/>
    <w:rsid w:val="00165F2F"/>
    <w:rsid w:val="00171EF6"/>
    <w:rsid w:val="0017211D"/>
    <w:rsid w:val="001763BA"/>
    <w:rsid w:val="00177C0D"/>
    <w:rsid w:val="001813F0"/>
    <w:rsid w:val="00182A3C"/>
    <w:rsid w:val="00183FEB"/>
    <w:rsid w:val="001854B0"/>
    <w:rsid w:val="00187B65"/>
    <w:rsid w:val="001910B8"/>
    <w:rsid w:val="00192D5D"/>
    <w:rsid w:val="001935CC"/>
    <w:rsid w:val="00195054"/>
    <w:rsid w:val="001971EC"/>
    <w:rsid w:val="00197B74"/>
    <w:rsid w:val="001A00EF"/>
    <w:rsid w:val="001A2CD9"/>
    <w:rsid w:val="001A343F"/>
    <w:rsid w:val="001A4171"/>
    <w:rsid w:val="001A4BD2"/>
    <w:rsid w:val="001A6112"/>
    <w:rsid w:val="001A61E5"/>
    <w:rsid w:val="001B01A1"/>
    <w:rsid w:val="001B3B53"/>
    <w:rsid w:val="001B4AC1"/>
    <w:rsid w:val="001B6B50"/>
    <w:rsid w:val="001B7354"/>
    <w:rsid w:val="001B73AB"/>
    <w:rsid w:val="001B77B7"/>
    <w:rsid w:val="001C05CB"/>
    <w:rsid w:val="001C1168"/>
    <w:rsid w:val="001C11D1"/>
    <w:rsid w:val="001C1B69"/>
    <w:rsid w:val="001C4768"/>
    <w:rsid w:val="001C6DE5"/>
    <w:rsid w:val="001D004E"/>
    <w:rsid w:val="001D02C4"/>
    <w:rsid w:val="001D19C4"/>
    <w:rsid w:val="001D3F1F"/>
    <w:rsid w:val="001D6E16"/>
    <w:rsid w:val="001D6FF9"/>
    <w:rsid w:val="001E04D8"/>
    <w:rsid w:val="001E0FA8"/>
    <w:rsid w:val="001E1208"/>
    <w:rsid w:val="001E14B9"/>
    <w:rsid w:val="001E238F"/>
    <w:rsid w:val="001E3B57"/>
    <w:rsid w:val="001E689A"/>
    <w:rsid w:val="001F1612"/>
    <w:rsid w:val="001F2A1F"/>
    <w:rsid w:val="001F2CFF"/>
    <w:rsid w:val="001F31A8"/>
    <w:rsid w:val="001F5CDC"/>
    <w:rsid w:val="002007EC"/>
    <w:rsid w:val="0020128C"/>
    <w:rsid w:val="0020293C"/>
    <w:rsid w:val="002037AD"/>
    <w:rsid w:val="00212155"/>
    <w:rsid w:val="00215BFB"/>
    <w:rsid w:val="00217A2E"/>
    <w:rsid w:val="00222CE5"/>
    <w:rsid w:val="0022642A"/>
    <w:rsid w:val="00226510"/>
    <w:rsid w:val="00227CB4"/>
    <w:rsid w:val="002302C4"/>
    <w:rsid w:val="00230708"/>
    <w:rsid w:val="00231861"/>
    <w:rsid w:val="00234C2B"/>
    <w:rsid w:val="002355AC"/>
    <w:rsid w:val="002364DD"/>
    <w:rsid w:val="002376CE"/>
    <w:rsid w:val="002519C1"/>
    <w:rsid w:val="00251DC1"/>
    <w:rsid w:val="0025209F"/>
    <w:rsid w:val="00252935"/>
    <w:rsid w:val="002548B8"/>
    <w:rsid w:val="00257791"/>
    <w:rsid w:val="0026010D"/>
    <w:rsid w:val="002629DB"/>
    <w:rsid w:val="002629F1"/>
    <w:rsid w:val="0026795D"/>
    <w:rsid w:val="00270312"/>
    <w:rsid w:val="0027430A"/>
    <w:rsid w:val="002758FB"/>
    <w:rsid w:val="002759D8"/>
    <w:rsid w:val="0028053A"/>
    <w:rsid w:val="00283195"/>
    <w:rsid w:val="00284504"/>
    <w:rsid w:val="002909C7"/>
    <w:rsid w:val="002973EB"/>
    <w:rsid w:val="002A0048"/>
    <w:rsid w:val="002A0B74"/>
    <w:rsid w:val="002A1A6D"/>
    <w:rsid w:val="002A31FC"/>
    <w:rsid w:val="002A45B9"/>
    <w:rsid w:val="002A4957"/>
    <w:rsid w:val="002A5E93"/>
    <w:rsid w:val="002A79E2"/>
    <w:rsid w:val="002B0B1B"/>
    <w:rsid w:val="002B24DB"/>
    <w:rsid w:val="002B2DA3"/>
    <w:rsid w:val="002B3EC3"/>
    <w:rsid w:val="002B4B43"/>
    <w:rsid w:val="002B5B00"/>
    <w:rsid w:val="002C10B0"/>
    <w:rsid w:val="002C3977"/>
    <w:rsid w:val="002C4FFE"/>
    <w:rsid w:val="002C5AC2"/>
    <w:rsid w:val="002D4B09"/>
    <w:rsid w:val="002D5958"/>
    <w:rsid w:val="002D7254"/>
    <w:rsid w:val="002D79A8"/>
    <w:rsid w:val="002E08C6"/>
    <w:rsid w:val="002E13F1"/>
    <w:rsid w:val="002E393C"/>
    <w:rsid w:val="002E4007"/>
    <w:rsid w:val="002F2832"/>
    <w:rsid w:val="002F2950"/>
    <w:rsid w:val="002F30FE"/>
    <w:rsid w:val="002F4DAC"/>
    <w:rsid w:val="002F6076"/>
    <w:rsid w:val="002F6283"/>
    <w:rsid w:val="00300D33"/>
    <w:rsid w:val="00301284"/>
    <w:rsid w:val="00301EBF"/>
    <w:rsid w:val="00302322"/>
    <w:rsid w:val="00302678"/>
    <w:rsid w:val="00302EFE"/>
    <w:rsid w:val="003044B6"/>
    <w:rsid w:val="00305B37"/>
    <w:rsid w:val="00306337"/>
    <w:rsid w:val="0031182F"/>
    <w:rsid w:val="003123A3"/>
    <w:rsid w:val="00313D5D"/>
    <w:rsid w:val="003169B3"/>
    <w:rsid w:val="00320A67"/>
    <w:rsid w:val="00322AA4"/>
    <w:rsid w:val="00323AB0"/>
    <w:rsid w:val="0032448F"/>
    <w:rsid w:val="003247F3"/>
    <w:rsid w:val="00324D16"/>
    <w:rsid w:val="0032733C"/>
    <w:rsid w:val="003325DD"/>
    <w:rsid w:val="00340E2C"/>
    <w:rsid w:val="003426DF"/>
    <w:rsid w:val="00345AB0"/>
    <w:rsid w:val="0034611E"/>
    <w:rsid w:val="00346481"/>
    <w:rsid w:val="00346BB2"/>
    <w:rsid w:val="00351F11"/>
    <w:rsid w:val="003522B2"/>
    <w:rsid w:val="00352B37"/>
    <w:rsid w:val="00353C66"/>
    <w:rsid w:val="00354163"/>
    <w:rsid w:val="00357106"/>
    <w:rsid w:val="00357BE9"/>
    <w:rsid w:val="0036016E"/>
    <w:rsid w:val="003617FC"/>
    <w:rsid w:val="00363CED"/>
    <w:rsid w:val="003646B5"/>
    <w:rsid w:val="00366827"/>
    <w:rsid w:val="0036727A"/>
    <w:rsid w:val="00367439"/>
    <w:rsid w:val="00371F8E"/>
    <w:rsid w:val="0037280A"/>
    <w:rsid w:val="00372ADD"/>
    <w:rsid w:val="00373194"/>
    <w:rsid w:val="00373DD4"/>
    <w:rsid w:val="00373F3C"/>
    <w:rsid w:val="00374FEF"/>
    <w:rsid w:val="003759DC"/>
    <w:rsid w:val="003762A7"/>
    <w:rsid w:val="003769BE"/>
    <w:rsid w:val="00376D2B"/>
    <w:rsid w:val="0038009B"/>
    <w:rsid w:val="0038038A"/>
    <w:rsid w:val="003813E7"/>
    <w:rsid w:val="00381C2C"/>
    <w:rsid w:val="00382A72"/>
    <w:rsid w:val="00385C1E"/>
    <w:rsid w:val="00386D9E"/>
    <w:rsid w:val="0038737F"/>
    <w:rsid w:val="00387789"/>
    <w:rsid w:val="00392847"/>
    <w:rsid w:val="00394F42"/>
    <w:rsid w:val="00395693"/>
    <w:rsid w:val="003956E0"/>
    <w:rsid w:val="003966F1"/>
    <w:rsid w:val="00397721"/>
    <w:rsid w:val="003A2C7B"/>
    <w:rsid w:val="003A4FC1"/>
    <w:rsid w:val="003A6DD5"/>
    <w:rsid w:val="003A7D8A"/>
    <w:rsid w:val="003B0EB3"/>
    <w:rsid w:val="003B1184"/>
    <w:rsid w:val="003B4C15"/>
    <w:rsid w:val="003B58F4"/>
    <w:rsid w:val="003B5946"/>
    <w:rsid w:val="003B79DB"/>
    <w:rsid w:val="003C3325"/>
    <w:rsid w:val="003C3D26"/>
    <w:rsid w:val="003C68A8"/>
    <w:rsid w:val="003C7BAC"/>
    <w:rsid w:val="003D087A"/>
    <w:rsid w:val="003D1470"/>
    <w:rsid w:val="003D1D57"/>
    <w:rsid w:val="003D6786"/>
    <w:rsid w:val="003D6E51"/>
    <w:rsid w:val="003E0CE1"/>
    <w:rsid w:val="003E2C20"/>
    <w:rsid w:val="003E4621"/>
    <w:rsid w:val="003E735F"/>
    <w:rsid w:val="003F2088"/>
    <w:rsid w:val="004008A0"/>
    <w:rsid w:val="0040242B"/>
    <w:rsid w:val="00403EA9"/>
    <w:rsid w:val="00404ADA"/>
    <w:rsid w:val="00412BC2"/>
    <w:rsid w:val="00414A75"/>
    <w:rsid w:val="00414C14"/>
    <w:rsid w:val="00415627"/>
    <w:rsid w:val="00415AF2"/>
    <w:rsid w:val="004215A1"/>
    <w:rsid w:val="00421EAF"/>
    <w:rsid w:val="00422EC2"/>
    <w:rsid w:val="00426143"/>
    <w:rsid w:val="00427A4F"/>
    <w:rsid w:val="00430C49"/>
    <w:rsid w:val="0043424C"/>
    <w:rsid w:val="004363C9"/>
    <w:rsid w:val="004376BD"/>
    <w:rsid w:val="00440AC7"/>
    <w:rsid w:val="00442F82"/>
    <w:rsid w:val="004465DD"/>
    <w:rsid w:val="00446931"/>
    <w:rsid w:val="00446AE5"/>
    <w:rsid w:val="004472A4"/>
    <w:rsid w:val="00447D3F"/>
    <w:rsid w:val="00450921"/>
    <w:rsid w:val="0045450F"/>
    <w:rsid w:val="00454F0D"/>
    <w:rsid w:val="004557BF"/>
    <w:rsid w:val="00456898"/>
    <w:rsid w:val="00460106"/>
    <w:rsid w:val="0046266D"/>
    <w:rsid w:val="0046341D"/>
    <w:rsid w:val="0046360C"/>
    <w:rsid w:val="0046395E"/>
    <w:rsid w:val="00463F5A"/>
    <w:rsid w:val="004709D6"/>
    <w:rsid w:val="00470E8D"/>
    <w:rsid w:val="00472ED7"/>
    <w:rsid w:val="00473705"/>
    <w:rsid w:val="00473F01"/>
    <w:rsid w:val="00474999"/>
    <w:rsid w:val="0047688E"/>
    <w:rsid w:val="00477D93"/>
    <w:rsid w:val="00480A5C"/>
    <w:rsid w:val="00480F39"/>
    <w:rsid w:val="004842E5"/>
    <w:rsid w:val="00484930"/>
    <w:rsid w:val="00484AEA"/>
    <w:rsid w:val="00487178"/>
    <w:rsid w:val="00491ED3"/>
    <w:rsid w:val="0049512F"/>
    <w:rsid w:val="00495B84"/>
    <w:rsid w:val="004975A1"/>
    <w:rsid w:val="004A0511"/>
    <w:rsid w:val="004A2876"/>
    <w:rsid w:val="004A3E55"/>
    <w:rsid w:val="004A451D"/>
    <w:rsid w:val="004B135F"/>
    <w:rsid w:val="004B53CD"/>
    <w:rsid w:val="004B7C2C"/>
    <w:rsid w:val="004C16F7"/>
    <w:rsid w:val="004C40B7"/>
    <w:rsid w:val="004C5DBC"/>
    <w:rsid w:val="004C782B"/>
    <w:rsid w:val="004C7AB1"/>
    <w:rsid w:val="004D0033"/>
    <w:rsid w:val="004D0D8A"/>
    <w:rsid w:val="004D156A"/>
    <w:rsid w:val="004D1DA6"/>
    <w:rsid w:val="004D64C9"/>
    <w:rsid w:val="004D6BBA"/>
    <w:rsid w:val="004F071A"/>
    <w:rsid w:val="004F206E"/>
    <w:rsid w:val="004F2308"/>
    <w:rsid w:val="004F2319"/>
    <w:rsid w:val="004F3195"/>
    <w:rsid w:val="004F35F1"/>
    <w:rsid w:val="004F3FD1"/>
    <w:rsid w:val="004F4D0E"/>
    <w:rsid w:val="004F5376"/>
    <w:rsid w:val="00501408"/>
    <w:rsid w:val="00503470"/>
    <w:rsid w:val="0050441C"/>
    <w:rsid w:val="005114BE"/>
    <w:rsid w:val="005134FD"/>
    <w:rsid w:val="005155E7"/>
    <w:rsid w:val="00516972"/>
    <w:rsid w:val="00516E93"/>
    <w:rsid w:val="00523B64"/>
    <w:rsid w:val="00526DFF"/>
    <w:rsid w:val="0053191F"/>
    <w:rsid w:val="00531C08"/>
    <w:rsid w:val="00531DCC"/>
    <w:rsid w:val="0053241C"/>
    <w:rsid w:val="00533109"/>
    <w:rsid w:val="00533316"/>
    <w:rsid w:val="00533D78"/>
    <w:rsid w:val="00534168"/>
    <w:rsid w:val="00534B63"/>
    <w:rsid w:val="0053747C"/>
    <w:rsid w:val="00542053"/>
    <w:rsid w:val="0054520A"/>
    <w:rsid w:val="00545F88"/>
    <w:rsid w:val="005460D5"/>
    <w:rsid w:val="0055078E"/>
    <w:rsid w:val="00551A00"/>
    <w:rsid w:val="005527DF"/>
    <w:rsid w:val="00552DE1"/>
    <w:rsid w:val="005537DD"/>
    <w:rsid w:val="00562A72"/>
    <w:rsid w:val="0056422B"/>
    <w:rsid w:val="00564345"/>
    <w:rsid w:val="00564F48"/>
    <w:rsid w:val="005650B9"/>
    <w:rsid w:val="00567E40"/>
    <w:rsid w:val="00567FDA"/>
    <w:rsid w:val="00570314"/>
    <w:rsid w:val="0057296F"/>
    <w:rsid w:val="00573B42"/>
    <w:rsid w:val="00576A3F"/>
    <w:rsid w:val="005770F2"/>
    <w:rsid w:val="005808C3"/>
    <w:rsid w:val="00581E48"/>
    <w:rsid w:val="00581FF5"/>
    <w:rsid w:val="00583542"/>
    <w:rsid w:val="00590C8C"/>
    <w:rsid w:val="00592EA8"/>
    <w:rsid w:val="00592FAF"/>
    <w:rsid w:val="005938C0"/>
    <w:rsid w:val="00595269"/>
    <w:rsid w:val="005958B5"/>
    <w:rsid w:val="005958EF"/>
    <w:rsid w:val="00595EAF"/>
    <w:rsid w:val="005979C6"/>
    <w:rsid w:val="005A0C60"/>
    <w:rsid w:val="005A39A2"/>
    <w:rsid w:val="005A6469"/>
    <w:rsid w:val="005A6947"/>
    <w:rsid w:val="005A69FF"/>
    <w:rsid w:val="005B2CFE"/>
    <w:rsid w:val="005B3A86"/>
    <w:rsid w:val="005B4399"/>
    <w:rsid w:val="005B4B0A"/>
    <w:rsid w:val="005B4CAE"/>
    <w:rsid w:val="005B6EC4"/>
    <w:rsid w:val="005C0339"/>
    <w:rsid w:val="005C3E95"/>
    <w:rsid w:val="005C43E4"/>
    <w:rsid w:val="005C43F2"/>
    <w:rsid w:val="005C5C3F"/>
    <w:rsid w:val="005D54F9"/>
    <w:rsid w:val="005D61C8"/>
    <w:rsid w:val="005E0185"/>
    <w:rsid w:val="005E2C67"/>
    <w:rsid w:val="005E4B57"/>
    <w:rsid w:val="005E66BE"/>
    <w:rsid w:val="005F02EE"/>
    <w:rsid w:val="005F0EE1"/>
    <w:rsid w:val="005F195F"/>
    <w:rsid w:val="005F4360"/>
    <w:rsid w:val="005F4A31"/>
    <w:rsid w:val="005F6320"/>
    <w:rsid w:val="006021C6"/>
    <w:rsid w:val="00603DCA"/>
    <w:rsid w:val="006041E1"/>
    <w:rsid w:val="0060513B"/>
    <w:rsid w:val="00607172"/>
    <w:rsid w:val="00607DD8"/>
    <w:rsid w:val="006122F4"/>
    <w:rsid w:val="00614DAE"/>
    <w:rsid w:val="00616957"/>
    <w:rsid w:val="00616A0F"/>
    <w:rsid w:val="006208ED"/>
    <w:rsid w:val="00626F65"/>
    <w:rsid w:val="006327F7"/>
    <w:rsid w:val="00632DCD"/>
    <w:rsid w:val="00633A8A"/>
    <w:rsid w:val="00637CE3"/>
    <w:rsid w:val="006451E3"/>
    <w:rsid w:val="00646E40"/>
    <w:rsid w:val="006475A0"/>
    <w:rsid w:val="006501ED"/>
    <w:rsid w:val="0065069E"/>
    <w:rsid w:val="006562B5"/>
    <w:rsid w:val="00656FCD"/>
    <w:rsid w:val="00660E6D"/>
    <w:rsid w:val="00661E0B"/>
    <w:rsid w:val="00665FEB"/>
    <w:rsid w:val="0066657F"/>
    <w:rsid w:val="006718EA"/>
    <w:rsid w:val="00672FB3"/>
    <w:rsid w:val="0067490C"/>
    <w:rsid w:val="006771E0"/>
    <w:rsid w:val="00677BC9"/>
    <w:rsid w:val="0068197F"/>
    <w:rsid w:val="00685273"/>
    <w:rsid w:val="006875CB"/>
    <w:rsid w:val="00691743"/>
    <w:rsid w:val="006A0681"/>
    <w:rsid w:val="006A157D"/>
    <w:rsid w:val="006A25AF"/>
    <w:rsid w:val="006A473C"/>
    <w:rsid w:val="006A6092"/>
    <w:rsid w:val="006A6BE8"/>
    <w:rsid w:val="006B1AA0"/>
    <w:rsid w:val="006B31C2"/>
    <w:rsid w:val="006B73B4"/>
    <w:rsid w:val="006C25F6"/>
    <w:rsid w:val="006D064F"/>
    <w:rsid w:val="006D0D5B"/>
    <w:rsid w:val="006D429B"/>
    <w:rsid w:val="006D6814"/>
    <w:rsid w:val="006E0285"/>
    <w:rsid w:val="006E02BE"/>
    <w:rsid w:val="006E2277"/>
    <w:rsid w:val="006E342C"/>
    <w:rsid w:val="006E34F7"/>
    <w:rsid w:val="006E7592"/>
    <w:rsid w:val="006E7594"/>
    <w:rsid w:val="006F17A1"/>
    <w:rsid w:val="006F5F91"/>
    <w:rsid w:val="006F7499"/>
    <w:rsid w:val="006F790B"/>
    <w:rsid w:val="00700733"/>
    <w:rsid w:val="0070074E"/>
    <w:rsid w:val="007029DB"/>
    <w:rsid w:val="00703273"/>
    <w:rsid w:val="007050CA"/>
    <w:rsid w:val="007050E9"/>
    <w:rsid w:val="007066FB"/>
    <w:rsid w:val="007113C8"/>
    <w:rsid w:val="007174F8"/>
    <w:rsid w:val="00717F49"/>
    <w:rsid w:val="00720419"/>
    <w:rsid w:val="007210EA"/>
    <w:rsid w:val="00725A88"/>
    <w:rsid w:val="00725DC3"/>
    <w:rsid w:val="0073103A"/>
    <w:rsid w:val="00733742"/>
    <w:rsid w:val="00733D83"/>
    <w:rsid w:val="007365C0"/>
    <w:rsid w:val="00741B3C"/>
    <w:rsid w:val="00742651"/>
    <w:rsid w:val="00742F84"/>
    <w:rsid w:val="0074696F"/>
    <w:rsid w:val="00753965"/>
    <w:rsid w:val="00756EAF"/>
    <w:rsid w:val="007644CD"/>
    <w:rsid w:val="00764F96"/>
    <w:rsid w:val="00766B16"/>
    <w:rsid w:val="00770F79"/>
    <w:rsid w:val="007712B2"/>
    <w:rsid w:val="00773AED"/>
    <w:rsid w:val="00773BC4"/>
    <w:rsid w:val="00773CCA"/>
    <w:rsid w:val="00774E84"/>
    <w:rsid w:val="007756A8"/>
    <w:rsid w:val="0078177A"/>
    <w:rsid w:val="00783F4B"/>
    <w:rsid w:val="00784167"/>
    <w:rsid w:val="00784DE8"/>
    <w:rsid w:val="00787700"/>
    <w:rsid w:val="00787CB9"/>
    <w:rsid w:val="00790802"/>
    <w:rsid w:val="00790881"/>
    <w:rsid w:val="0079121A"/>
    <w:rsid w:val="00795919"/>
    <w:rsid w:val="00797E45"/>
    <w:rsid w:val="007A270E"/>
    <w:rsid w:val="007A2BB6"/>
    <w:rsid w:val="007A2D64"/>
    <w:rsid w:val="007A3A5C"/>
    <w:rsid w:val="007A6D22"/>
    <w:rsid w:val="007B0605"/>
    <w:rsid w:val="007B0AF8"/>
    <w:rsid w:val="007B2206"/>
    <w:rsid w:val="007B3CB9"/>
    <w:rsid w:val="007B5C6D"/>
    <w:rsid w:val="007B6338"/>
    <w:rsid w:val="007B68CA"/>
    <w:rsid w:val="007C314F"/>
    <w:rsid w:val="007C5AE8"/>
    <w:rsid w:val="007C5BE1"/>
    <w:rsid w:val="007C65E1"/>
    <w:rsid w:val="007D219E"/>
    <w:rsid w:val="007D3F07"/>
    <w:rsid w:val="007E062F"/>
    <w:rsid w:val="007E1287"/>
    <w:rsid w:val="007E2CA0"/>
    <w:rsid w:val="007E2EB0"/>
    <w:rsid w:val="007E6CED"/>
    <w:rsid w:val="007F1737"/>
    <w:rsid w:val="007F1C2D"/>
    <w:rsid w:val="007F3BFB"/>
    <w:rsid w:val="007F429C"/>
    <w:rsid w:val="007F78B8"/>
    <w:rsid w:val="007F7A32"/>
    <w:rsid w:val="00802601"/>
    <w:rsid w:val="0080265D"/>
    <w:rsid w:val="00803A87"/>
    <w:rsid w:val="00803C72"/>
    <w:rsid w:val="0080509E"/>
    <w:rsid w:val="0080523C"/>
    <w:rsid w:val="008055DA"/>
    <w:rsid w:val="0081294D"/>
    <w:rsid w:val="00813827"/>
    <w:rsid w:val="00814986"/>
    <w:rsid w:val="008171EC"/>
    <w:rsid w:val="0081742A"/>
    <w:rsid w:val="00820EA0"/>
    <w:rsid w:val="00821F8E"/>
    <w:rsid w:val="00822A7E"/>
    <w:rsid w:val="00824E31"/>
    <w:rsid w:val="008300D8"/>
    <w:rsid w:val="008307B6"/>
    <w:rsid w:val="00834BF0"/>
    <w:rsid w:val="00834C71"/>
    <w:rsid w:val="00835D91"/>
    <w:rsid w:val="00840251"/>
    <w:rsid w:val="008420CB"/>
    <w:rsid w:val="00843508"/>
    <w:rsid w:val="00850E45"/>
    <w:rsid w:val="00852356"/>
    <w:rsid w:val="00852DC2"/>
    <w:rsid w:val="00855340"/>
    <w:rsid w:val="00857180"/>
    <w:rsid w:val="00863F15"/>
    <w:rsid w:val="008668B4"/>
    <w:rsid w:val="00866F34"/>
    <w:rsid w:val="0086758D"/>
    <w:rsid w:val="00872623"/>
    <w:rsid w:val="00872C95"/>
    <w:rsid w:val="008739DC"/>
    <w:rsid w:val="00874BC2"/>
    <w:rsid w:val="00875805"/>
    <w:rsid w:val="00876592"/>
    <w:rsid w:val="008768C0"/>
    <w:rsid w:val="008772D6"/>
    <w:rsid w:val="00880EA5"/>
    <w:rsid w:val="008813BD"/>
    <w:rsid w:val="008821A0"/>
    <w:rsid w:val="0088505C"/>
    <w:rsid w:val="00886F5B"/>
    <w:rsid w:val="00887CB7"/>
    <w:rsid w:val="00892868"/>
    <w:rsid w:val="0089371E"/>
    <w:rsid w:val="00895A14"/>
    <w:rsid w:val="00896FD9"/>
    <w:rsid w:val="008A2A0B"/>
    <w:rsid w:val="008A3629"/>
    <w:rsid w:val="008A45A2"/>
    <w:rsid w:val="008B326D"/>
    <w:rsid w:val="008B3B91"/>
    <w:rsid w:val="008B5696"/>
    <w:rsid w:val="008B5E47"/>
    <w:rsid w:val="008B6774"/>
    <w:rsid w:val="008C2F74"/>
    <w:rsid w:val="008C40BC"/>
    <w:rsid w:val="008C5C57"/>
    <w:rsid w:val="008C7915"/>
    <w:rsid w:val="008D414B"/>
    <w:rsid w:val="008D6E41"/>
    <w:rsid w:val="008D7181"/>
    <w:rsid w:val="008E1267"/>
    <w:rsid w:val="008E296D"/>
    <w:rsid w:val="008E29B5"/>
    <w:rsid w:val="008E2A36"/>
    <w:rsid w:val="008E42CE"/>
    <w:rsid w:val="008E5AA4"/>
    <w:rsid w:val="008F2479"/>
    <w:rsid w:val="008F2C6D"/>
    <w:rsid w:val="008F51EC"/>
    <w:rsid w:val="008F67F7"/>
    <w:rsid w:val="009016B8"/>
    <w:rsid w:val="00902FC1"/>
    <w:rsid w:val="00906B10"/>
    <w:rsid w:val="00907A58"/>
    <w:rsid w:val="00911899"/>
    <w:rsid w:val="00914CA3"/>
    <w:rsid w:val="00914D34"/>
    <w:rsid w:val="00925B94"/>
    <w:rsid w:val="00926E63"/>
    <w:rsid w:val="00930D87"/>
    <w:rsid w:val="00931C5B"/>
    <w:rsid w:val="00931D2B"/>
    <w:rsid w:val="00932B64"/>
    <w:rsid w:val="0093430B"/>
    <w:rsid w:val="00937C7D"/>
    <w:rsid w:val="00942747"/>
    <w:rsid w:val="0094574C"/>
    <w:rsid w:val="00950178"/>
    <w:rsid w:val="009537DB"/>
    <w:rsid w:val="0095604D"/>
    <w:rsid w:val="00957FF8"/>
    <w:rsid w:val="00961BE7"/>
    <w:rsid w:val="00961D02"/>
    <w:rsid w:val="00963318"/>
    <w:rsid w:val="00963975"/>
    <w:rsid w:val="009669DD"/>
    <w:rsid w:val="00967152"/>
    <w:rsid w:val="00967CA4"/>
    <w:rsid w:val="00970C42"/>
    <w:rsid w:val="00971A48"/>
    <w:rsid w:val="009743B8"/>
    <w:rsid w:val="009753FB"/>
    <w:rsid w:val="00976350"/>
    <w:rsid w:val="0097706A"/>
    <w:rsid w:val="00981825"/>
    <w:rsid w:val="00982E3C"/>
    <w:rsid w:val="00985E70"/>
    <w:rsid w:val="00986539"/>
    <w:rsid w:val="009908A4"/>
    <w:rsid w:val="009957CA"/>
    <w:rsid w:val="009958C0"/>
    <w:rsid w:val="009A196E"/>
    <w:rsid w:val="009A2332"/>
    <w:rsid w:val="009A23AB"/>
    <w:rsid w:val="009A2490"/>
    <w:rsid w:val="009A358F"/>
    <w:rsid w:val="009A5A45"/>
    <w:rsid w:val="009A6319"/>
    <w:rsid w:val="009A7782"/>
    <w:rsid w:val="009B3E69"/>
    <w:rsid w:val="009B57D1"/>
    <w:rsid w:val="009C3079"/>
    <w:rsid w:val="009C66C3"/>
    <w:rsid w:val="009D021E"/>
    <w:rsid w:val="009D1903"/>
    <w:rsid w:val="009D3EC3"/>
    <w:rsid w:val="009D4E36"/>
    <w:rsid w:val="009D55C9"/>
    <w:rsid w:val="009D6751"/>
    <w:rsid w:val="009D76B8"/>
    <w:rsid w:val="009E0B9E"/>
    <w:rsid w:val="009E1B53"/>
    <w:rsid w:val="009E4E18"/>
    <w:rsid w:val="009E5785"/>
    <w:rsid w:val="009F25B9"/>
    <w:rsid w:val="009F2CE0"/>
    <w:rsid w:val="00A0009D"/>
    <w:rsid w:val="00A0177B"/>
    <w:rsid w:val="00A01D26"/>
    <w:rsid w:val="00A01FA9"/>
    <w:rsid w:val="00A025E5"/>
    <w:rsid w:val="00A02D2C"/>
    <w:rsid w:val="00A0368E"/>
    <w:rsid w:val="00A06179"/>
    <w:rsid w:val="00A07F76"/>
    <w:rsid w:val="00A1005F"/>
    <w:rsid w:val="00A10CB4"/>
    <w:rsid w:val="00A13EDF"/>
    <w:rsid w:val="00A14BB0"/>
    <w:rsid w:val="00A14C01"/>
    <w:rsid w:val="00A16B1A"/>
    <w:rsid w:val="00A212A0"/>
    <w:rsid w:val="00A2148C"/>
    <w:rsid w:val="00A2296A"/>
    <w:rsid w:val="00A235C8"/>
    <w:rsid w:val="00A23B8B"/>
    <w:rsid w:val="00A248E7"/>
    <w:rsid w:val="00A2497C"/>
    <w:rsid w:val="00A2561D"/>
    <w:rsid w:val="00A3183B"/>
    <w:rsid w:val="00A320C0"/>
    <w:rsid w:val="00A33722"/>
    <w:rsid w:val="00A34412"/>
    <w:rsid w:val="00A34626"/>
    <w:rsid w:val="00A36DCD"/>
    <w:rsid w:val="00A37247"/>
    <w:rsid w:val="00A425C6"/>
    <w:rsid w:val="00A465B4"/>
    <w:rsid w:val="00A478D8"/>
    <w:rsid w:val="00A47B3D"/>
    <w:rsid w:val="00A54226"/>
    <w:rsid w:val="00A54E46"/>
    <w:rsid w:val="00A560A8"/>
    <w:rsid w:val="00A564B0"/>
    <w:rsid w:val="00A61C65"/>
    <w:rsid w:val="00A6202E"/>
    <w:rsid w:val="00A62F74"/>
    <w:rsid w:val="00A650DB"/>
    <w:rsid w:val="00A674BA"/>
    <w:rsid w:val="00A678EB"/>
    <w:rsid w:val="00A73C0A"/>
    <w:rsid w:val="00A74883"/>
    <w:rsid w:val="00A752CA"/>
    <w:rsid w:val="00A75B1A"/>
    <w:rsid w:val="00A80B80"/>
    <w:rsid w:val="00A82A32"/>
    <w:rsid w:val="00A84AEE"/>
    <w:rsid w:val="00A9100E"/>
    <w:rsid w:val="00A91716"/>
    <w:rsid w:val="00A9259B"/>
    <w:rsid w:val="00A92E5A"/>
    <w:rsid w:val="00A9495D"/>
    <w:rsid w:val="00A952D6"/>
    <w:rsid w:val="00A9753D"/>
    <w:rsid w:val="00A97575"/>
    <w:rsid w:val="00AB4C9A"/>
    <w:rsid w:val="00AB4DC1"/>
    <w:rsid w:val="00AB7E9F"/>
    <w:rsid w:val="00AB7EBE"/>
    <w:rsid w:val="00AC40A4"/>
    <w:rsid w:val="00AC7676"/>
    <w:rsid w:val="00AD1287"/>
    <w:rsid w:val="00AD138E"/>
    <w:rsid w:val="00AD1ACE"/>
    <w:rsid w:val="00AD1BD4"/>
    <w:rsid w:val="00AD30AD"/>
    <w:rsid w:val="00AD5173"/>
    <w:rsid w:val="00AE050C"/>
    <w:rsid w:val="00AE41E1"/>
    <w:rsid w:val="00AE4478"/>
    <w:rsid w:val="00AE6BCB"/>
    <w:rsid w:val="00AF2602"/>
    <w:rsid w:val="00AF31C5"/>
    <w:rsid w:val="00B05660"/>
    <w:rsid w:val="00B060DE"/>
    <w:rsid w:val="00B06540"/>
    <w:rsid w:val="00B06C38"/>
    <w:rsid w:val="00B10017"/>
    <w:rsid w:val="00B11E5D"/>
    <w:rsid w:val="00B12091"/>
    <w:rsid w:val="00B14D80"/>
    <w:rsid w:val="00B22254"/>
    <w:rsid w:val="00B2359D"/>
    <w:rsid w:val="00B2414E"/>
    <w:rsid w:val="00B24983"/>
    <w:rsid w:val="00B249B8"/>
    <w:rsid w:val="00B25494"/>
    <w:rsid w:val="00B35455"/>
    <w:rsid w:val="00B360A8"/>
    <w:rsid w:val="00B404D5"/>
    <w:rsid w:val="00B41867"/>
    <w:rsid w:val="00B42AA7"/>
    <w:rsid w:val="00B44A7C"/>
    <w:rsid w:val="00B44A98"/>
    <w:rsid w:val="00B451FE"/>
    <w:rsid w:val="00B456F4"/>
    <w:rsid w:val="00B45A8F"/>
    <w:rsid w:val="00B4628A"/>
    <w:rsid w:val="00B4661C"/>
    <w:rsid w:val="00B474EC"/>
    <w:rsid w:val="00B47764"/>
    <w:rsid w:val="00B516A4"/>
    <w:rsid w:val="00B521CD"/>
    <w:rsid w:val="00B5261A"/>
    <w:rsid w:val="00B52C8A"/>
    <w:rsid w:val="00B5364F"/>
    <w:rsid w:val="00B55782"/>
    <w:rsid w:val="00B56614"/>
    <w:rsid w:val="00B569CF"/>
    <w:rsid w:val="00B607F8"/>
    <w:rsid w:val="00B6536C"/>
    <w:rsid w:val="00B66AAF"/>
    <w:rsid w:val="00B7566B"/>
    <w:rsid w:val="00B75E5B"/>
    <w:rsid w:val="00B7731A"/>
    <w:rsid w:val="00B81238"/>
    <w:rsid w:val="00B81A91"/>
    <w:rsid w:val="00B83DAF"/>
    <w:rsid w:val="00B83DE4"/>
    <w:rsid w:val="00B84FAF"/>
    <w:rsid w:val="00B864CB"/>
    <w:rsid w:val="00B86717"/>
    <w:rsid w:val="00B87B48"/>
    <w:rsid w:val="00B92B6C"/>
    <w:rsid w:val="00B97057"/>
    <w:rsid w:val="00B9716E"/>
    <w:rsid w:val="00BA2BFC"/>
    <w:rsid w:val="00BA5B57"/>
    <w:rsid w:val="00BA5C19"/>
    <w:rsid w:val="00BA5D8F"/>
    <w:rsid w:val="00BA6418"/>
    <w:rsid w:val="00BA6422"/>
    <w:rsid w:val="00BA6A26"/>
    <w:rsid w:val="00BB06A9"/>
    <w:rsid w:val="00BB2350"/>
    <w:rsid w:val="00BB382F"/>
    <w:rsid w:val="00BB61EF"/>
    <w:rsid w:val="00BB6903"/>
    <w:rsid w:val="00BC32BD"/>
    <w:rsid w:val="00BC368D"/>
    <w:rsid w:val="00BC3E4E"/>
    <w:rsid w:val="00BC543D"/>
    <w:rsid w:val="00BC55D7"/>
    <w:rsid w:val="00BC583B"/>
    <w:rsid w:val="00BD2966"/>
    <w:rsid w:val="00BD3096"/>
    <w:rsid w:val="00BD36EC"/>
    <w:rsid w:val="00BD423C"/>
    <w:rsid w:val="00BD5B84"/>
    <w:rsid w:val="00BD7939"/>
    <w:rsid w:val="00BE0D56"/>
    <w:rsid w:val="00BE0E92"/>
    <w:rsid w:val="00BE221D"/>
    <w:rsid w:val="00BE43E0"/>
    <w:rsid w:val="00BE48A2"/>
    <w:rsid w:val="00BF06E3"/>
    <w:rsid w:val="00BF31B9"/>
    <w:rsid w:val="00BF3E42"/>
    <w:rsid w:val="00BF4334"/>
    <w:rsid w:val="00BF718D"/>
    <w:rsid w:val="00C00EBA"/>
    <w:rsid w:val="00C02BDE"/>
    <w:rsid w:val="00C03202"/>
    <w:rsid w:val="00C04090"/>
    <w:rsid w:val="00C04CBF"/>
    <w:rsid w:val="00C04EF2"/>
    <w:rsid w:val="00C07EA7"/>
    <w:rsid w:val="00C10305"/>
    <w:rsid w:val="00C10EC7"/>
    <w:rsid w:val="00C12014"/>
    <w:rsid w:val="00C12EA3"/>
    <w:rsid w:val="00C1501F"/>
    <w:rsid w:val="00C16731"/>
    <w:rsid w:val="00C20C06"/>
    <w:rsid w:val="00C234E1"/>
    <w:rsid w:val="00C30149"/>
    <w:rsid w:val="00C308B7"/>
    <w:rsid w:val="00C31C46"/>
    <w:rsid w:val="00C32C67"/>
    <w:rsid w:val="00C341CD"/>
    <w:rsid w:val="00C40D80"/>
    <w:rsid w:val="00C424CF"/>
    <w:rsid w:val="00C43A8E"/>
    <w:rsid w:val="00C56F30"/>
    <w:rsid w:val="00C57590"/>
    <w:rsid w:val="00C57883"/>
    <w:rsid w:val="00C60408"/>
    <w:rsid w:val="00C60450"/>
    <w:rsid w:val="00C62233"/>
    <w:rsid w:val="00C63536"/>
    <w:rsid w:val="00C63838"/>
    <w:rsid w:val="00C67AE6"/>
    <w:rsid w:val="00C752B4"/>
    <w:rsid w:val="00C75866"/>
    <w:rsid w:val="00C7728B"/>
    <w:rsid w:val="00C8207E"/>
    <w:rsid w:val="00C83019"/>
    <w:rsid w:val="00C84C4B"/>
    <w:rsid w:val="00C85DB4"/>
    <w:rsid w:val="00C8679B"/>
    <w:rsid w:val="00C86A08"/>
    <w:rsid w:val="00C901B4"/>
    <w:rsid w:val="00C909F9"/>
    <w:rsid w:val="00C90B0A"/>
    <w:rsid w:val="00C9239B"/>
    <w:rsid w:val="00C94494"/>
    <w:rsid w:val="00CA303B"/>
    <w:rsid w:val="00CA3876"/>
    <w:rsid w:val="00CA4B04"/>
    <w:rsid w:val="00CA59D2"/>
    <w:rsid w:val="00CB07FE"/>
    <w:rsid w:val="00CB58C0"/>
    <w:rsid w:val="00CC0A48"/>
    <w:rsid w:val="00CC3318"/>
    <w:rsid w:val="00CC3BC8"/>
    <w:rsid w:val="00CC42FF"/>
    <w:rsid w:val="00CC4762"/>
    <w:rsid w:val="00CC5024"/>
    <w:rsid w:val="00CC7D2D"/>
    <w:rsid w:val="00CD0439"/>
    <w:rsid w:val="00CD1369"/>
    <w:rsid w:val="00CD1FA2"/>
    <w:rsid w:val="00CE0778"/>
    <w:rsid w:val="00CE10AA"/>
    <w:rsid w:val="00CE31C1"/>
    <w:rsid w:val="00CF0958"/>
    <w:rsid w:val="00CF0D80"/>
    <w:rsid w:val="00CF1531"/>
    <w:rsid w:val="00CF287A"/>
    <w:rsid w:val="00CF38C6"/>
    <w:rsid w:val="00CF5CDB"/>
    <w:rsid w:val="00CF5DC2"/>
    <w:rsid w:val="00CF62AA"/>
    <w:rsid w:val="00D00459"/>
    <w:rsid w:val="00D015C8"/>
    <w:rsid w:val="00D01BED"/>
    <w:rsid w:val="00D048AF"/>
    <w:rsid w:val="00D107F5"/>
    <w:rsid w:val="00D10A85"/>
    <w:rsid w:val="00D1105D"/>
    <w:rsid w:val="00D1140A"/>
    <w:rsid w:val="00D1155F"/>
    <w:rsid w:val="00D14CC4"/>
    <w:rsid w:val="00D23608"/>
    <w:rsid w:val="00D31CBE"/>
    <w:rsid w:val="00D32B89"/>
    <w:rsid w:val="00D36F6D"/>
    <w:rsid w:val="00D415CF"/>
    <w:rsid w:val="00D419E2"/>
    <w:rsid w:val="00D41E76"/>
    <w:rsid w:val="00D437FF"/>
    <w:rsid w:val="00D44468"/>
    <w:rsid w:val="00D449CC"/>
    <w:rsid w:val="00D46171"/>
    <w:rsid w:val="00D47E0A"/>
    <w:rsid w:val="00D50429"/>
    <w:rsid w:val="00D50452"/>
    <w:rsid w:val="00D508E4"/>
    <w:rsid w:val="00D530CA"/>
    <w:rsid w:val="00D5439C"/>
    <w:rsid w:val="00D5551C"/>
    <w:rsid w:val="00D5610A"/>
    <w:rsid w:val="00D562B5"/>
    <w:rsid w:val="00D56345"/>
    <w:rsid w:val="00D61744"/>
    <w:rsid w:val="00D6214F"/>
    <w:rsid w:val="00D62E45"/>
    <w:rsid w:val="00D63221"/>
    <w:rsid w:val="00D63ABB"/>
    <w:rsid w:val="00D717A4"/>
    <w:rsid w:val="00D718E3"/>
    <w:rsid w:val="00D75A75"/>
    <w:rsid w:val="00D77ACA"/>
    <w:rsid w:val="00D804A6"/>
    <w:rsid w:val="00D810E8"/>
    <w:rsid w:val="00D85340"/>
    <w:rsid w:val="00D85CD3"/>
    <w:rsid w:val="00D87C3A"/>
    <w:rsid w:val="00D932A4"/>
    <w:rsid w:val="00D934C3"/>
    <w:rsid w:val="00D9446F"/>
    <w:rsid w:val="00D95C17"/>
    <w:rsid w:val="00D96A57"/>
    <w:rsid w:val="00D96CB3"/>
    <w:rsid w:val="00D97817"/>
    <w:rsid w:val="00DA2046"/>
    <w:rsid w:val="00DA23D7"/>
    <w:rsid w:val="00DA4DF7"/>
    <w:rsid w:val="00DA7776"/>
    <w:rsid w:val="00DA7F10"/>
    <w:rsid w:val="00DB2A5F"/>
    <w:rsid w:val="00DB47C6"/>
    <w:rsid w:val="00DB52C8"/>
    <w:rsid w:val="00DC02A1"/>
    <w:rsid w:val="00DC1568"/>
    <w:rsid w:val="00DC24EE"/>
    <w:rsid w:val="00DC2EE2"/>
    <w:rsid w:val="00DC4777"/>
    <w:rsid w:val="00DD161E"/>
    <w:rsid w:val="00DE305A"/>
    <w:rsid w:val="00DE31CA"/>
    <w:rsid w:val="00DE3682"/>
    <w:rsid w:val="00DE5CCC"/>
    <w:rsid w:val="00DE5E7E"/>
    <w:rsid w:val="00DE7A68"/>
    <w:rsid w:val="00DF21E9"/>
    <w:rsid w:val="00DF3B9C"/>
    <w:rsid w:val="00DF3F2B"/>
    <w:rsid w:val="00DF45FE"/>
    <w:rsid w:val="00DF5FDA"/>
    <w:rsid w:val="00DF708C"/>
    <w:rsid w:val="00E017FB"/>
    <w:rsid w:val="00E01A93"/>
    <w:rsid w:val="00E043FE"/>
    <w:rsid w:val="00E1094E"/>
    <w:rsid w:val="00E11A88"/>
    <w:rsid w:val="00E13AB1"/>
    <w:rsid w:val="00E144B8"/>
    <w:rsid w:val="00E16129"/>
    <w:rsid w:val="00E175F2"/>
    <w:rsid w:val="00E250D4"/>
    <w:rsid w:val="00E25D3E"/>
    <w:rsid w:val="00E27F50"/>
    <w:rsid w:val="00E321BA"/>
    <w:rsid w:val="00E32B58"/>
    <w:rsid w:val="00E32E72"/>
    <w:rsid w:val="00E35BBB"/>
    <w:rsid w:val="00E401D1"/>
    <w:rsid w:val="00E415A9"/>
    <w:rsid w:val="00E419AD"/>
    <w:rsid w:val="00E446BE"/>
    <w:rsid w:val="00E5006C"/>
    <w:rsid w:val="00E50F96"/>
    <w:rsid w:val="00E52A7D"/>
    <w:rsid w:val="00E54268"/>
    <w:rsid w:val="00E54370"/>
    <w:rsid w:val="00E56DC2"/>
    <w:rsid w:val="00E643A4"/>
    <w:rsid w:val="00E64E00"/>
    <w:rsid w:val="00E72E41"/>
    <w:rsid w:val="00E75114"/>
    <w:rsid w:val="00E76348"/>
    <w:rsid w:val="00E80968"/>
    <w:rsid w:val="00E8322E"/>
    <w:rsid w:val="00E83B49"/>
    <w:rsid w:val="00E8488F"/>
    <w:rsid w:val="00E84BF5"/>
    <w:rsid w:val="00E85908"/>
    <w:rsid w:val="00E85E7F"/>
    <w:rsid w:val="00E86045"/>
    <w:rsid w:val="00E90AEE"/>
    <w:rsid w:val="00E93220"/>
    <w:rsid w:val="00E962D2"/>
    <w:rsid w:val="00E97464"/>
    <w:rsid w:val="00EA30D6"/>
    <w:rsid w:val="00EA42FD"/>
    <w:rsid w:val="00EA49F7"/>
    <w:rsid w:val="00EA5C2C"/>
    <w:rsid w:val="00EA740D"/>
    <w:rsid w:val="00EA76E4"/>
    <w:rsid w:val="00EB19AA"/>
    <w:rsid w:val="00EB2844"/>
    <w:rsid w:val="00EB3AB8"/>
    <w:rsid w:val="00EB496B"/>
    <w:rsid w:val="00EB4C2A"/>
    <w:rsid w:val="00EB6677"/>
    <w:rsid w:val="00EB6793"/>
    <w:rsid w:val="00EC01B2"/>
    <w:rsid w:val="00EC3190"/>
    <w:rsid w:val="00EC3554"/>
    <w:rsid w:val="00EC714E"/>
    <w:rsid w:val="00ED0305"/>
    <w:rsid w:val="00ED0408"/>
    <w:rsid w:val="00ED0558"/>
    <w:rsid w:val="00ED2541"/>
    <w:rsid w:val="00ED256C"/>
    <w:rsid w:val="00EE2337"/>
    <w:rsid w:val="00EE283D"/>
    <w:rsid w:val="00EE593C"/>
    <w:rsid w:val="00EE6295"/>
    <w:rsid w:val="00EE7E71"/>
    <w:rsid w:val="00EF158A"/>
    <w:rsid w:val="00EF64F8"/>
    <w:rsid w:val="00EF76C1"/>
    <w:rsid w:val="00EF7E87"/>
    <w:rsid w:val="00F0018D"/>
    <w:rsid w:val="00F00645"/>
    <w:rsid w:val="00F00B58"/>
    <w:rsid w:val="00F019B2"/>
    <w:rsid w:val="00F03A4A"/>
    <w:rsid w:val="00F055E2"/>
    <w:rsid w:val="00F13319"/>
    <w:rsid w:val="00F1394D"/>
    <w:rsid w:val="00F1494E"/>
    <w:rsid w:val="00F14BA3"/>
    <w:rsid w:val="00F16B53"/>
    <w:rsid w:val="00F1701D"/>
    <w:rsid w:val="00F2064B"/>
    <w:rsid w:val="00F209EE"/>
    <w:rsid w:val="00F243EC"/>
    <w:rsid w:val="00F24B04"/>
    <w:rsid w:val="00F2560B"/>
    <w:rsid w:val="00F25EF0"/>
    <w:rsid w:val="00F2623D"/>
    <w:rsid w:val="00F26CA9"/>
    <w:rsid w:val="00F315C2"/>
    <w:rsid w:val="00F32F23"/>
    <w:rsid w:val="00F32F51"/>
    <w:rsid w:val="00F375E0"/>
    <w:rsid w:val="00F37E8B"/>
    <w:rsid w:val="00F40341"/>
    <w:rsid w:val="00F41017"/>
    <w:rsid w:val="00F426BE"/>
    <w:rsid w:val="00F43D26"/>
    <w:rsid w:val="00F45BDB"/>
    <w:rsid w:val="00F45C33"/>
    <w:rsid w:val="00F5053C"/>
    <w:rsid w:val="00F525B9"/>
    <w:rsid w:val="00F52748"/>
    <w:rsid w:val="00F540E0"/>
    <w:rsid w:val="00F61140"/>
    <w:rsid w:val="00F62196"/>
    <w:rsid w:val="00F642F6"/>
    <w:rsid w:val="00F64E02"/>
    <w:rsid w:val="00F65A8B"/>
    <w:rsid w:val="00F66389"/>
    <w:rsid w:val="00F6798A"/>
    <w:rsid w:val="00F72024"/>
    <w:rsid w:val="00F72AAB"/>
    <w:rsid w:val="00F769A4"/>
    <w:rsid w:val="00F82374"/>
    <w:rsid w:val="00F84446"/>
    <w:rsid w:val="00F84D9F"/>
    <w:rsid w:val="00F87381"/>
    <w:rsid w:val="00F91179"/>
    <w:rsid w:val="00F92E36"/>
    <w:rsid w:val="00F93C6E"/>
    <w:rsid w:val="00F9534C"/>
    <w:rsid w:val="00F95B41"/>
    <w:rsid w:val="00F97A71"/>
    <w:rsid w:val="00FA05F5"/>
    <w:rsid w:val="00FA0A7D"/>
    <w:rsid w:val="00FA350D"/>
    <w:rsid w:val="00FA4C85"/>
    <w:rsid w:val="00FA4DFE"/>
    <w:rsid w:val="00FA555F"/>
    <w:rsid w:val="00FA5FEE"/>
    <w:rsid w:val="00FA6E00"/>
    <w:rsid w:val="00FA702E"/>
    <w:rsid w:val="00FA781C"/>
    <w:rsid w:val="00FB23D0"/>
    <w:rsid w:val="00FB41D9"/>
    <w:rsid w:val="00FB44FA"/>
    <w:rsid w:val="00FB6C81"/>
    <w:rsid w:val="00FB7A55"/>
    <w:rsid w:val="00FC0D6F"/>
    <w:rsid w:val="00FC1C5A"/>
    <w:rsid w:val="00FD1F1B"/>
    <w:rsid w:val="00FD5697"/>
    <w:rsid w:val="00FD7A39"/>
    <w:rsid w:val="00FE2372"/>
    <w:rsid w:val="00FE244E"/>
    <w:rsid w:val="00FE3880"/>
    <w:rsid w:val="00FE5359"/>
    <w:rsid w:val="00FE6BC8"/>
    <w:rsid w:val="00FF2539"/>
    <w:rsid w:val="00FF2D4C"/>
    <w:rsid w:val="00FF3D4E"/>
    <w:rsid w:val="00FF6A31"/>
    <w:rsid w:val="00FF775D"/>
    <w:rsid w:val="01A13308"/>
    <w:rsid w:val="02C6605C"/>
    <w:rsid w:val="032A5A64"/>
    <w:rsid w:val="03572688"/>
    <w:rsid w:val="036908F6"/>
    <w:rsid w:val="03965B2D"/>
    <w:rsid w:val="03BC7032"/>
    <w:rsid w:val="0595271A"/>
    <w:rsid w:val="05AB4F1D"/>
    <w:rsid w:val="05B2313F"/>
    <w:rsid w:val="06B43485"/>
    <w:rsid w:val="06E80488"/>
    <w:rsid w:val="075A11AB"/>
    <w:rsid w:val="07B42E04"/>
    <w:rsid w:val="08120697"/>
    <w:rsid w:val="09531C10"/>
    <w:rsid w:val="098A52EA"/>
    <w:rsid w:val="0A656552"/>
    <w:rsid w:val="0C28475B"/>
    <w:rsid w:val="0CCB3074"/>
    <w:rsid w:val="0D2766FF"/>
    <w:rsid w:val="0DDB2015"/>
    <w:rsid w:val="0DFD2869"/>
    <w:rsid w:val="0E357FD3"/>
    <w:rsid w:val="0E9E295E"/>
    <w:rsid w:val="10CC6349"/>
    <w:rsid w:val="11460775"/>
    <w:rsid w:val="12121DA8"/>
    <w:rsid w:val="12956177"/>
    <w:rsid w:val="12D547F3"/>
    <w:rsid w:val="142B35D2"/>
    <w:rsid w:val="14560743"/>
    <w:rsid w:val="14771294"/>
    <w:rsid w:val="1681304F"/>
    <w:rsid w:val="18A741F7"/>
    <w:rsid w:val="19B33E37"/>
    <w:rsid w:val="1AC16CDE"/>
    <w:rsid w:val="1B33032D"/>
    <w:rsid w:val="1BD265D9"/>
    <w:rsid w:val="1BF920DE"/>
    <w:rsid w:val="1C2322FE"/>
    <w:rsid w:val="1CF246A0"/>
    <w:rsid w:val="1D9F15ED"/>
    <w:rsid w:val="200E5E5E"/>
    <w:rsid w:val="202B4F3D"/>
    <w:rsid w:val="204E7DB9"/>
    <w:rsid w:val="21D167D4"/>
    <w:rsid w:val="225B6E60"/>
    <w:rsid w:val="225C7BCD"/>
    <w:rsid w:val="23172559"/>
    <w:rsid w:val="237A59D8"/>
    <w:rsid w:val="239C20EB"/>
    <w:rsid w:val="23AF3398"/>
    <w:rsid w:val="2626690D"/>
    <w:rsid w:val="27031F81"/>
    <w:rsid w:val="28BC4760"/>
    <w:rsid w:val="28DB0DBD"/>
    <w:rsid w:val="295B6DE6"/>
    <w:rsid w:val="2AA17868"/>
    <w:rsid w:val="2AC56F6E"/>
    <w:rsid w:val="2C437AF5"/>
    <w:rsid w:val="2C5C74C2"/>
    <w:rsid w:val="2D2D6CCE"/>
    <w:rsid w:val="2D5D6E98"/>
    <w:rsid w:val="2D8C5A97"/>
    <w:rsid w:val="2E56049E"/>
    <w:rsid w:val="2FE55DBD"/>
    <w:rsid w:val="30537B2A"/>
    <w:rsid w:val="31615335"/>
    <w:rsid w:val="32ED6581"/>
    <w:rsid w:val="33403767"/>
    <w:rsid w:val="34005CC5"/>
    <w:rsid w:val="34DD0975"/>
    <w:rsid w:val="351C29FB"/>
    <w:rsid w:val="35BC6693"/>
    <w:rsid w:val="36902371"/>
    <w:rsid w:val="36CF09D4"/>
    <w:rsid w:val="37036DCD"/>
    <w:rsid w:val="38C7468C"/>
    <w:rsid w:val="391819FE"/>
    <w:rsid w:val="39771D3B"/>
    <w:rsid w:val="398A5497"/>
    <w:rsid w:val="399107E3"/>
    <w:rsid w:val="39AD2813"/>
    <w:rsid w:val="3B043FD9"/>
    <w:rsid w:val="3B1A2297"/>
    <w:rsid w:val="3BBA6A34"/>
    <w:rsid w:val="3BE54F4D"/>
    <w:rsid w:val="3CDF55AD"/>
    <w:rsid w:val="3D0B7B5D"/>
    <w:rsid w:val="3D9F2E54"/>
    <w:rsid w:val="3DF30CC4"/>
    <w:rsid w:val="3DFD3611"/>
    <w:rsid w:val="3E8F0B4C"/>
    <w:rsid w:val="3EA37F47"/>
    <w:rsid w:val="3EC54C7E"/>
    <w:rsid w:val="3ED13EFD"/>
    <w:rsid w:val="3F03755D"/>
    <w:rsid w:val="3F4B61FC"/>
    <w:rsid w:val="3F852345"/>
    <w:rsid w:val="418A0CDC"/>
    <w:rsid w:val="424E6417"/>
    <w:rsid w:val="428761B5"/>
    <w:rsid w:val="44CD129C"/>
    <w:rsid w:val="46390B44"/>
    <w:rsid w:val="467474C9"/>
    <w:rsid w:val="46ED1586"/>
    <w:rsid w:val="47391CB3"/>
    <w:rsid w:val="475E74B1"/>
    <w:rsid w:val="4AC94CE0"/>
    <w:rsid w:val="4BE342DC"/>
    <w:rsid w:val="4BEF6D1A"/>
    <w:rsid w:val="4BF85E18"/>
    <w:rsid w:val="4C013431"/>
    <w:rsid w:val="4C09304B"/>
    <w:rsid w:val="4C3C4317"/>
    <w:rsid w:val="4F2833EB"/>
    <w:rsid w:val="4F545871"/>
    <w:rsid w:val="4F9E7223"/>
    <w:rsid w:val="50280D8F"/>
    <w:rsid w:val="50B91911"/>
    <w:rsid w:val="5152682C"/>
    <w:rsid w:val="518902E3"/>
    <w:rsid w:val="52F94198"/>
    <w:rsid w:val="539B0A13"/>
    <w:rsid w:val="53D83153"/>
    <w:rsid w:val="548800A7"/>
    <w:rsid w:val="54AB7074"/>
    <w:rsid w:val="55043757"/>
    <w:rsid w:val="55A13DD5"/>
    <w:rsid w:val="565B2389"/>
    <w:rsid w:val="56E24932"/>
    <w:rsid w:val="57817D1D"/>
    <w:rsid w:val="57F06752"/>
    <w:rsid w:val="58356152"/>
    <w:rsid w:val="583E69F8"/>
    <w:rsid w:val="585E2AD0"/>
    <w:rsid w:val="59BA6A28"/>
    <w:rsid w:val="59C33E6D"/>
    <w:rsid w:val="5ADB53AB"/>
    <w:rsid w:val="5B822949"/>
    <w:rsid w:val="5B8A01D7"/>
    <w:rsid w:val="5BFC4FC8"/>
    <w:rsid w:val="5CCB27CD"/>
    <w:rsid w:val="5DC82551"/>
    <w:rsid w:val="5E2B3AD8"/>
    <w:rsid w:val="60D82F1A"/>
    <w:rsid w:val="621D3305"/>
    <w:rsid w:val="62D5719C"/>
    <w:rsid w:val="62EB6ECF"/>
    <w:rsid w:val="63342E0F"/>
    <w:rsid w:val="64B20E5C"/>
    <w:rsid w:val="653E24FD"/>
    <w:rsid w:val="66352BBE"/>
    <w:rsid w:val="672927B9"/>
    <w:rsid w:val="6778117A"/>
    <w:rsid w:val="680C6AEB"/>
    <w:rsid w:val="681D4D12"/>
    <w:rsid w:val="689B0553"/>
    <w:rsid w:val="69F35C38"/>
    <w:rsid w:val="6B9431BC"/>
    <w:rsid w:val="6C3D774A"/>
    <w:rsid w:val="6C8C4258"/>
    <w:rsid w:val="6CB76508"/>
    <w:rsid w:val="6D10304E"/>
    <w:rsid w:val="6F97520D"/>
    <w:rsid w:val="6FB4498A"/>
    <w:rsid w:val="70C61D98"/>
    <w:rsid w:val="714B4185"/>
    <w:rsid w:val="722D3A80"/>
    <w:rsid w:val="725C7A98"/>
    <w:rsid w:val="72F05717"/>
    <w:rsid w:val="731268BF"/>
    <w:rsid w:val="75997D0C"/>
    <w:rsid w:val="76314B70"/>
    <w:rsid w:val="7681626B"/>
    <w:rsid w:val="768C198D"/>
    <w:rsid w:val="77112308"/>
    <w:rsid w:val="7859546F"/>
    <w:rsid w:val="78A95882"/>
    <w:rsid w:val="790705B2"/>
    <w:rsid w:val="7A127A74"/>
    <w:rsid w:val="7BC21D09"/>
    <w:rsid w:val="7C356F54"/>
    <w:rsid w:val="7C870ECB"/>
    <w:rsid w:val="7E6B240B"/>
    <w:rsid w:val="7EDB00C8"/>
    <w:rsid w:val="7F832202"/>
    <w:rsid w:val="7FEB0C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iPriority="99" w:name="Normal Indent"/>
    <w:lsdException w:unhideWhenUsed="0" w:uiPriority="0" w:name="footnote text"/>
    <w:lsdException w:uiPriority="99" w:name="annotation text"/>
    <w:lsdException w:unhideWhenUsed="0" w:uiPriority="0" w:semiHidden="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nhideWhenUsed="0" w:uiPriority="0" w:name="Plain Text"/>
    <w:lsdException w:uiPriority="99" w:name="E-mail Signature"/>
    <w:lsdException w:uiPriority="99" w:semiHidden="0" w:name="Normal (Web)"/>
    <w:lsdException w:unhideWhenUsed="0" w:uiPriority="0" w:name="HTML Acronym"/>
    <w:lsdException w:unhideWhenUsed="0" w:uiPriority="0" w:name="HTML Address"/>
    <w:lsdException w:unhideWhenUsed="0" w:uiPriority="0" w:name="HTML Cite"/>
    <w:lsdException w:unhideWhenUsed="0" w:uiPriority="0" w:name="HTML Code"/>
    <w:lsdException w:unhideWhenUsed="0" w:uiPriority="0" w:name="HTML Definition"/>
    <w:lsdException w:unhideWhenUsed="0" w:uiPriority="0" w:name="HTML Keyboard"/>
    <w:lsdException w:unhideWhenUsed="0" w:uiPriority="0" w:name="HTML Preformatted"/>
    <w:lsdException w:unhideWhenUsed="0" w:uiPriority="0" w:name="HTML Sample"/>
    <w:lsdException w:unhideWhenUsed="0" w:uiPriority="0" w:name="HTML Typewriter"/>
    <w:lsdException w:unhideWhenUsed="0" w:uiPriority="0"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qFormat="1" w:unhideWhenUsed="0" w:uiPriority="0" w:semiHidden="0" w:nam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keepLines/>
      <w:numPr>
        <w:ilvl w:val="0"/>
        <w:numId w:val="1"/>
      </w:numPr>
      <w:spacing w:before="240" w:after="240" w:line="360" w:lineRule="auto"/>
      <w:ind w:left="0" w:firstLine="0"/>
      <w:jc w:val="left"/>
      <w:outlineLvl w:val="0"/>
    </w:pPr>
    <w:rPr>
      <w:rFonts w:ascii="黑体" w:hAnsi="黑体" w:eastAsia="黑体" w:cs="黑体"/>
      <w:bCs/>
      <w:kern w:val="44"/>
      <w:szCs w:val="44"/>
    </w:rPr>
  </w:style>
  <w:style w:type="paragraph" w:styleId="3">
    <w:name w:val="heading 2"/>
    <w:basedOn w:val="1"/>
    <w:next w:val="1"/>
    <w:qFormat/>
    <w:uiPriority w:val="0"/>
    <w:pPr>
      <w:keepNext/>
      <w:keepLines/>
      <w:numPr>
        <w:ilvl w:val="1"/>
        <w:numId w:val="1"/>
      </w:numPr>
      <w:spacing w:before="140" w:after="140" w:line="240" w:lineRule="auto"/>
      <w:outlineLvl w:val="1"/>
    </w:pPr>
    <w:rPr>
      <w:rFonts w:ascii="Arial" w:hAnsi="Arial" w:eastAsia="黑体"/>
      <w:bCs/>
      <w:szCs w:val="32"/>
    </w:rPr>
  </w:style>
  <w:style w:type="paragraph" w:styleId="4">
    <w:name w:val="heading 3"/>
    <w:basedOn w:val="1"/>
    <w:next w:val="1"/>
    <w:qFormat/>
    <w:uiPriority w:val="0"/>
    <w:pPr>
      <w:keepNext/>
      <w:keepLines/>
      <w:numPr>
        <w:ilvl w:val="2"/>
        <w:numId w:val="1"/>
      </w:numPr>
      <w:spacing w:before="140" w:after="140" w:line="240" w:lineRule="auto"/>
      <w:outlineLvl w:val="2"/>
    </w:pPr>
    <w:rPr>
      <w:rFonts w:ascii="Times New Roman" w:hAnsi="Times New Roman" w:eastAsia="黑体"/>
      <w:bCs/>
      <w:szCs w:val="32"/>
    </w:rPr>
  </w:style>
  <w:style w:type="paragraph" w:styleId="5">
    <w:name w:val="heading 4"/>
    <w:basedOn w:val="1"/>
    <w:next w:val="1"/>
    <w:qFormat/>
    <w:uiPriority w:val="0"/>
    <w:pPr>
      <w:keepNext/>
      <w:keepLines/>
      <w:numPr>
        <w:ilvl w:val="3"/>
        <w:numId w:val="1"/>
      </w:numPr>
      <w:spacing w:before="120" w:after="120" w:line="240" w:lineRule="auto"/>
      <w:ind w:left="850" w:hanging="850"/>
      <w:jc w:val="left"/>
      <w:outlineLvl w:val="3"/>
    </w:pPr>
    <w:rPr>
      <w:rFonts w:ascii="Arial" w:hAnsi="Arial" w:eastAsia="黑体"/>
      <w:bCs/>
      <w:sz w:val="21"/>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3">
    <w:name w:val="Default Paragraph Font"/>
    <w:semiHidden/>
    <w:uiPriority w:val="0"/>
  </w:style>
  <w:style w:type="table" w:default="1" w:styleId="45">
    <w:name w:val="Normal Table"/>
    <w:unhideWhenUsed/>
    <w:uiPriority w:val="99"/>
    <w:tblPr>
      <w:tblStyle w:val="45"/>
      <w:tblLayout w:type="fixed"/>
      <w:tblCellMar>
        <w:top w:w="0" w:type="dxa"/>
        <w:left w:w="108" w:type="dxa"/>
        <w:bottom w:w="0" w:type="dxa"/>
        <w:right w:w="108" w:type="dxa"/>
      </w:tblCellMar>
    </w:tblPr>
  </w:style>
  <w:style w:type="paragraph" w:styleId="11">
    <w:name w:val="toc 7"/>
    <w:basedOn w:val="12"/>
    <w:semiHidden/>
    <w:uiPriority w:val="0"/>
  </w:style>
  <w:style w:type="paragraph" w:styleId="12">
    <w:name w:val="toc 6"/>
    <w:basedOn w:val="13"/>
    <w:semiHidden/>
    <w:uiPriority w:val="0"/>
  </w:style>
  <w:style w:type="paragraph" w:styleId="13">
    <w:name w:val="toc 5"/>
    <w:basedOn w:val="14"/>
    <w:semiHidden/>
    <w:uiPriority w:val="0"/>
  </w:style>
  <w:style w:type="paragraph" w:styleId="14">
    <w:name w:val="toc 4"/>
    <w:basedOn w:val="15"/>
    <w:semiHidden/>
    <w:uiPriority w:val="0"/>
  </w:style>
  <w:style w:type="paragraph" w:styleId="15">
    <w:name w:val="toc 3"/>
    <w:basedOn w:val="16"/>
    <w:semiHidden/>
    <w:uiPriority w:val="0"/>
  </w:style>
  <w:style w:type="paragraph" w:styleId="16">
    <w:name w:val="toc 2"/>
    <w:basedOn w:val="17"/>
    <w:semiHidden/>
    <w:uiPriority w:val="0"/>
    <w:rPr>
      <w:lang/>
    </w:rPr>
  </w:style>
  <w:style w:type="paragraph" w:styleId="17">
    <w:name w:val="toc 1"/>
    <w:semiHidden/>
    <w:uiPriority w:val="0"/>
    <w:pPr>
      <w:jc w:val="both"/>
    </w:pPr>
    <w:rPr>
      <w:rFonts w:ascii="宋体"/>
      <w:sz w:val="21"/>
      <w:lang w:val="en-US" w:eastAsia="zh-CN" w:bidi="ar-SA"/>
    </w:rPr>
  </w:style>
  <w:style w:type="paragraph" w:styleId="18">
    <w:name w:val="Document Map"/>
    <w:basedOn w:val="1"/>
    <w:semiHidden/>
    <w:uiPriority w:val="0"/>
    <w:pPr>
      <w:shd w:val="clear" w:color="auto" w:fill="000080"/>
    </w:pPr>
  </w:style>
  <w:style w:type="paragraph" w:styleId="19">
    <w:name w:val="Body Text"/>
    <w:basedOn w:val="1"/>
    <w:semiHidden/>
    <w:uiPriority w:val="0"/>
    <w:pPr>
      <w:spacing w:after="120"/>
    </w:pPr>
  </w:style>
  <w:style w:type="paragraph" w:styleId="20">
    <w:name w:val="Body Text Indent"/>
    <w:basedOn w:val="1"/>
    <w:link w:val="116"/>
    <w:semiHidden/>
    <w:uiPriority w:val="0"/>
    <w:pPr>
      <w:ind w:firstLine="420" w:firstLineChars="200"/>
    </w:pPr>
  </w:style>
  <w:style w:type="paragraph" w:styleId="21">
    <w:name w:val="HTML Address"/>
    <w:basedOn w:val="1"/>
    <w:semiHidden/>
    <w:uiPriority w:val="0"/>
    <w:rPr>
      <w:i/>
      <w:iCs/>
    </w:rPr>
  </w:style>
  <w:style w:type="paragraph" w:styleId="22">
    <w:name w:val="Plain Text"/>
    <w:basedOn w:val="1"/>
    <w:link w:val="122"/>
    <w:semiHidden/>
    <w:uiPriority w:val="0"/>
    <w:rPr>
      <w:rFonts w:ascii="宋体" w:hAnsi="Courier New"/>
      <w:szCs w:val="20"/>
    </w:rPr>
  </w:style>
  <w:style w:type="paragraph" w:styleId="23">
    <w:name w:val="toc 8"/>
    <w:basedOn w:val="11"/>
    <w:semiHidden/>
    <w:uiPriority w:val="0"/>
  </w:style>
  <w:style w:type="paragraph" w:styleId="24">
    <w:name w:val="Date"/>
    <w:basedOn w:val="1"/>
    <w:next w:val="1"/>
    <w:semiHidden/>
    <w:uiPriority w:val="0"/>
    <w:pPr>
      <w:ind w:left="100" w:leftChars="2500"/>
    </w:pPr>
  </w:style>
  <w:style w:type="paragraph" w:styleId="25">
    <w:name w:val="Balloon Text"/>
    <w:basedOn w:val="1"/>
    <w:semiHidden/>
    <w:uiPriority w:val="0"/>
    <w:rPr>
      <w:sz w:val="18"/>
      <w:szCs w:val="18"/>
    </w:rPr>
  </w:style>
  <w:style w:type="paragraph" w:styleId="26">
    <w:name w:val="footer"/>
    <w:basedOn w:val="1"/>
    <w:semiHidden/>
    <w:uiPriority w:val="0"/>
    <w:pPr>
      <w:tabs>
        <w:tab w:val="center" w:pos="4153"/>
        <w:tab w:val="right" w:pos="8306"/>
      </w:tabs>
      <w:snapToGrid w:val="0"/>
      <w:ind w:right="210" w:rightChars="100"/>
      <w:jc w:val="right"/>
    </w:pPr>
    <w:rPr>
      <w:sz w:val="18"/>
      <w:szCs w:val="18"/>
    </w:rPr>
  </w:style>
  <w:style w:type="paragraph" w:styleId="27">
    <w:name w:val="header"/>
    <w:basedOn w:val="1"/>
    <w:link w:val="124"/>
    <w:uiPriority w:val="0"/>
    <w:pPr>
      <w:pBdr>
        <w:bottom w:val="single" w:color="auto" w:sz="6" w:space="1"/>
      </w:pBdr>
      <w:tabs>
        <w:tab w:val="center" w:pos="4153"/>
        <w:tab w:val="right" w:pos="8306"/>
      </w:tabs>
      <w:snapToGrid w:val="0"/>
      <w:jc w:val="center"/>
    </w:pPr>
    <w:rPr>
      <w:sz w:val="18"/>
      <w:szCs w:val="18"/>
    </w:rPr>
  </w:style>
  <w:style w:type="paragraph" w:styleId="28">
    <w:name w:val="footnote text"/>
    <w:basedOn w:val="1"/>
    <w:semiHidden/>
    <w:uiPriority w:val="0"/>
    <w:pPr>
      <w:snapToGrid w:val="0"/>
      <w:jc w:val="left"/>
    </w:pPr>
    <w:rPr>
      <w:sz w:val="18"/>
      <w:szCs w:val="18"/>
    </w:rPr>
  </w:style>
  <w:style w:type="paragraph" w:styleId="29">
    <w:name w:val="toc 9"/>
    <w:basedOn w:val="23"/>
    <w:semiHidden/>
    <w:uiPriority w:val="0"/>
  </w:style>
  <w:style w:type="paragraph" w:styleId="30">
    <w:name w:val="HTML Preformatted"/>
    <w:basedOn w:val="1"/>
    <w:semiHidden/>
    <w:uiPriority w:val="0"/>
    <w:rPr>
      <w:rFonts w:ascii="Courier New" w:hAnsi="Courier New" w:cs="Courier New"/>
      <w:sz w:val="20"/>
      <w:szCs w:val="20"/>
    </w:rPr>
  </w:style>
  <w:style w:type="paragraph" w:styleId="31">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character" w:styleId="34">
    <w:name w:val="page number"/>
    <w:semiHidden/>
    <w:uiPriority w:val="0"/>
    <w:rPr>
      <w:rFonts w:ascii="Times New Roman" w:hAnsi="Times New Roman" w:eastAsia="宋体"/>
      <w:sz w:val="18"/>
    </w:rPr>
  </w:style>
  <w:style w:type="character" w:styleId="35">
    <w:name w:val="HTML Definition"/>
    <w:semiHidden/>
    <w:uiPriority w:val="0"/>
    <w:rPr>
      <w:i/>
      <w:iCs/>
    </w:rPr>
  </w:style>
  <w:style w:type="character" w:styleId="36">
    <w:name w:val="HTML Typewriter"/>
    <w:semiHidden/>
    <w:uiPriority w:val="0"/>
    <w:rPr>
      <w:rFonts w:ascii="Courier New" w:hAnsi="Courier New"/>
      <w:sz w:val="20"/>
      <w:szCs w:val="20"/>
    </w:rPr>
  </w:style>
  <w:style w:type="character" w:styleId="37">
    <w:name w:val="HTML Acronym"/>
    <w:basedOn w:val="33"/>
    <w:semiHidden/>
    <w:uiPriority w:val="0"/>
  </w:style>
  <w:style w:type="character" w:styleId="38">
    <w:name w:val="HTML Variable"/>
    <w:semiHidden/>
    <w:uiPriority w:val="0"/>
    <w:rPr>
      <w:i/>
      <w:iCs/>
    </w:rPr>
  </w:style>
  <w:style w:type="character" w:styleId="39">
    <w:name w:val="Hyperlink"/>
    <w:semiHidden/>
    <w:uiPriority w:val="0"/>
    <w:rPr>
      <w:rFonts w:ascii="Times New Roman" w:hAnsi="Times New Roman" w:eastAsia="宋体"/>
      <w:color w:val="auto"/>
      <w:spacing w:val="0"/>
      <w:w w:val="100"/>
      <w:position w:val="0"/>
      <w:sz w:val="21"/>
      <w:u w:val="none"/>
      <w:vertAlign w:val="baseline"/>
    </w:rPr>
  </w:style>
  <w:style w:type="character" w:styleId="40">
    <w:name w:val="HTML Code"/>
    <w:semiHidden/>
    <w:uiPriority w:val="0"/>
    <w:rPr>
      <w:rFonts w:ascii="Courier New" w:hAnsi="Courier New"/>
      <w:sz w:val="20"/>
      <w:szCs w:val="20"/>
    </w:rPr>
  </w:style>
  <w:style w:type="character" w:styleId="41">
    <w:name w:val="HTML Cite"/>
    <w:semiHidden/>
    <w:uiPriority w:val="0"/>
    <w:rPr>
      <w:i/>
      <w:iCs/>
    </w:rPr>
  </w:style>
  <w:style w:type="character" w:styleId="42">
    <w:name w:val="footnote reference"/>
    <w:semiHidden/>
    <w:uiPriority w:val="0"/>
    <w:rPr>
      <w:vertAlign w:val="superscript"/>
    </w:rPr>
  </w:style>
  <w:style w:type="character" w:styleId="43">
    <w:name w:val="HTML Keyboard"/>
    <w:semiHidden/>
    <w:uiPriority w:val="0"/>
    <w:rPr>
      <w:rFonts w:ascii="Courier New" w:hAnsi="Courier New"/>
      <w:sz w:val="20"/>
      <w:szCs w:val="20"/>
    </w:rPr>
  </w:style>
  <w:style w:type="character" w:styleId="44">
    <w:name w:val="HTML Sample"/>
    <w:semiHidden/>
    <w:uiPriority w:val="0"/>
    <w:rPr>
      <w:rFonts w:ascii="Courier New" w:hAnsi="Courier New"/>
    </w:rPr>
  </w:style>
  <w:style w:type="table" w:styleId="46">
    <w:name w:val="Table Grid"/>
    <w:basedOn w:val="45"/>
    <w:uiPriority w:val="0"/>
    <w:pPr>
      <w:widowControl w:val="0"/>
      <w:jc w:val="both"/>
    </w:pPr>
    <w:tblPr>
      <w:tblStyle w:val="4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7">
    <w:name w:val="列项●（二级）"/>
    <w:uiPriority w:val="0"/>
    <w:pPr>
      <w:numPr>
        <w:ilvl w:val="0"/>
        <w:numId w:val="2"/>
      </w:numPr>
      <w:tabs>
        <w:tab w:val="left" w:pos="840"/>
        <w:tab w:val="clear" w:pos="760"/>
      </w:tabs>
      <w:ind w:left="600" w:leftChars="400" w:hanging="200" w:hangingChars="200"/>
      <w:jc w:val="both"/>
    </w:pPr>
    <w:rPr>
      <w:rFonts w:ascii="宋体"/>
      <w:sz w:val="21"/>
      <w:lang w:val="en-US" w:eastAsia="zh-CN" w:bidi="ar-SA"/>
    </w:rPr>
  </w:style>
  <w:style w:type="paragraph" w:customStyle="1" w:styleId="48">
    <w:name w:val="p16"/>
    <w:basedOn w:val="1"/>
    <w:uiPriority w:val="0"/>
    <w:pPr>
      <w:widowControl/>
      <w:ind w:firstLine="420"/>
    </w:pPr>
    <w:rPr>
      <w:rFonts w:ascii="宋体" w:hAnsi="宋体" w:cs="宋体"/>
      <w:kern w:val="0"/>
      <w:szCs w:val="21"/>
    </w:rPr>
  </w:style>
  <w:style w:type="paragraph" w:customStyle="1" w:styleId="49">
    <w:name w:val="二级无"/>
    <w:basedOn w:val="50"/>
    <w:uiPriority w:val="0"/>
    <w:pPr>
      <w:spacing w:before="0" w:beforeLines="0" w:after="0" w:afterLines="0"/>
      <w:ind w:left="0" w:firstLine="0"/>
    </w:pPr>
    <w:rPr>
      <w:rFonts w:ascii="宋体" w:eastAsia="宋体"/>
    </w:rPr>
  </w:style>
  <w:style w:type="paragraph" w:customStyle="1" w:styleId="50">
    <w:name w:val="二级条标题"/>
    <w:basedOn w:val="51"/>
    <w:next w:val="52"/>
    <w:uiPriority w:val="0"/>
    <w:pPr>
      <w:numPr>
        <w:ilvl w:val="3"/>
        <w:numId w:val="3"/>
      </w:numPr>
      <w:outlineLvl w:val="3"/>
    </w:pPr>
  </w:style>
  <w:style w:type="paragraph" w:customStyle="1" w:styleId="51">
    <w:name w:val="一级条标题"/>
    <w:next w:val="52"/>
    <w:uiPriority w:val="0"/>
    <w:pPr>
      <w:ind w:left="735"/>
      <w:outlineLvl w:val="2"/>
    </w:pPr>
    <w:rPr>
      <w:rFonts w:eastAsia="黑体"/>
      <w:sz w:val="21"/>
      <w:lang w:val="en-US" w:eastAsia="zh-CN" w:bidi="ar-SA"/>
    </w:rPr>
  </w:style>
  <w:style w:type="paragraph" w:customStyle="1" w:styleId="52">
    <w:name w:val="段"/>
    <w:uiPriority w:val="0"/>
    <w:pPr>
      <w:autoSpaceDE w:val="0"/>
      <w:autoSpaceDN w:val="0"/>
      <w:ind w:firstLine="200" w:firstLineChars="200"/>
      <w:jc w:val="both"/>
    </w:pPr>
    <w:rPr>
      <w:rFonts w:ascii="宋体"/>
      <w:sz w:val="21"/>
      <w:lang w:val="en-US" w:eastAsia="zh-CN" w:bidi="ar-SA"/>
    </w:rPr>
  </w:style>
  <w:style w:type="paragraph" w:customStyle="1" w:styleId="53">
    <w:name w:val="标准书脚_偶数页"/>
    <w:uiPriority w:val="0"/>
    <w:pPr>
      <w:spacing w:before="120"/>
    </w:pPr>
    <w:rPr>
      <w:sz w:val="18"/>
      <w:lang w:val="en-US" w:eastAsia="zh-CN" w:bidi="ar-SA"/>
    </w:rPr>
  </w:style>
  <w:style w:type="paragraph" w:customStyle="1" w:styleId="54">
    <w:name w:val="四级条标题"/>
    <w:basedOn w:val="55"/>
    <w:next w:val="52"/>
    <w:uiPriority w:val="0"/>
    <w:pPr>
      <w:numPr>
        <w:ilvl w:val="5"/>
        <w:numId w:val="3"/>
      </w:numPr>
      <w:outlineLvl w:val="5"/>
    </w:pPr>
  </w:style>
  <w:style w:type="paragraph" w:customStyle="1" w:styleId="55">
    <w:name w:val="三级条标题"/>
    <w:basedOn w:val="50"/>
    <w:next w:val="52"/>
    <w:link w:val="126"/>
    <w:uiPriority w:val="0"/>
    <w:pPr>
      <w:numPr>
        <w:ilvl w:val="4"/>
        <w:numId w:val="3"/>
      </w:numPr>
      <w:outlineLvl w:val="4"/>
    </w:pPr>
  </w:style>
  <w:style w:type="paragraph" w:customStyle="1" w:styleId="56">
    <w:name w:val="目次、标准名称标题"/>
    <w:basedOn w:val="57"/>
    <w:next w:val="52"/>
    <w:uiPriority w:val="0"/>
    <w:pPr>
      <w:spacing w:line="460" w:lineRule="exact"/>
    </w:pPr>
  </w:style>
  <w:style w:type="paragraph" w:customStyle="1" w:styleId="57">
    <w:name w:val="前言、引言标题"/>
    <w:next w:val="1"/>
    <w:uiPriority w:val="0"/>
    <w:pPr>
      <w:numPr>
        <w:ilvl w:val="0"/>
        <w:numId w:val="3"/>
      </w:numPr>
      <w:shd w:val="clear" w:color="FFFFFF" w:fill="FFFFFF"/>
      <w:spacing w:before="640" w:after="560"/>
      <w:jc w:val="center"/>
      <w:outlineLvl w:val="0"/>
    </w:pPr>
    <w:rPr>
      <w:rFonts w:ascii="黑体" w:eastAsia="黑体"/>
      <w:sz w:val="32"/>
      <w:lang w:val="en-US" w:eastAsia="zh-CN" w:bidi="ar-SA"/>
    </w:rPr>
  </w:style>
  <w:style w:type="paragraph" w:customStyle="1" w:styleId="58">
    <w:name w:val="其他标准称谓"/>
    <w:uiPriority w:val="0"/>
    <w:pPr>
      <w:spacing w:line="0" w:lineRule="atLeast"/>
      <w:jc w:val="distribute"/>
    </w:pPr>
    <w:rPr>
      <w:rFonts w:ascii="黑体" w:hAnsi="宋体" w:eastAsia="黑体"/>
      <w:sz w:val="52"/>
      <w:lang w:val="en-US" w:eastAsia="zh-CN" w:bidi="ar-SA"/>
    </w:rPr>
  </w:style>
  <w:style w:type="paragraph" w:customStyle="1" w:styleId="59">
    <w:name w:val="附录二级条标题"/>
    <w:basedOn w:val="60"/>
    <w:next w:val="52"/>
    <w:uiPriority w:val="0"/>
    <w:pPr>
      <w:numPr>
        <w:ilvl w:val="3"/>
        <w:numId w:val="4"/>
      </w:numPr>
      <w:outlineLvl w:val="3"/>
    </w:pPr>
  </w:style>
  <w:style w:type="paragraph" w:customStyle="1" w:styleId="60">
    <w:name w:val="附录一级条标题"/>
    <w:basedOn w:val="61"/>
    <w:next w:val="52"/>
    <w:uiPriority w:val="0"/>
    <w:pPr>
      <w:numPr>
        <w:ilvl w:val="2"/>
        <w:numId w:val="4"/>
      </w:numPr>
      <w:autoSpaceDN w:val="0"/>
      <w:spacing w:before="0" w:beforeLines="0" w:after="0" w:afterLines="0"/>
      <w:outlineLvl w:val="2"/>
    </w:pPr>
  </w:style>
  <w:style w:type="paragraph" w:customStyle="1" w:styleId="61">
    <w:name w:val="附录章标题"/>
    <w:next w:val="52"/>
    <w:uiPriority w:val="0"/>
    <w:pPr>
      <w:numPr>
        <w:ilvl w:val="1"/>
        <w:numId w:val="4"/>
      </w:numPr>
      <w:wordWrap w:val="0"/>
      <w:overflowPunct w:val="0"/>
      <w:autoSpaceDE w:val="0"/>
      <w:spacing w:before="50" w:beforeLines="50" w:after="50" w:afterLines="50"/>
      <w:jc w:val="both"/>
      <w:textAlignment w:val="baseline"/>
      <w:outlineLvl w:val="1"/>
    </w:pPr>
    <w:rPr>
      <w:rFonts w:ascii="黑体" w:eastAsia="黑体"/>
      <w:kern w:val="21"/>
      <w:sz w:val="21"/>
      <w:lang w:val="en-US" w:eastAsia="zh-CN" w:bidi="ar-SA"/>
    </w:rPr>
  </w:style>
  <w:style w:type="paragraph" w:customStyle="1" w:styleId="62">
    <w:name w:val="实施日期"/>
    <w:basedOn w:val="63"/>
    <w:uiPriority w:val="0"/>
    <w:pPr>
      <w:framePr w:hSpace="0" w:xAlign="right"/>
      <w:jc w:val="right"/>
    </w:pPr>
  </w:style>
  <w:style w:type="paragraph" w:customStyle="1" w:styleId="63">
    <w:name w:val="发布日期"/>
    <w:uiPriority w:val="0"/>
    <w:pPr>
      <w:framePr w:w="4000" w:h="473" w:hRule="exact" w:hSpace="180" w:vSpace="180" w:wrap="around" w:vAnchor="margin" w:hAnchor="margin" w:y="13511" w:anchorLock="1"/>
    </w:pPr>
    <w:rPr>
      <w:rFonts w:eastAsia="黑体"/>
      <w:sz w:val="28"/>
      <w:lang w:val="en-US" w:eastAsia="zh-CN" w:bidi="ar-SA"/>
    </w:rPr>
  </w:style>
  <w:style w:type="paragraph" w:customStyle="1" w:styleId="64">
    <w:name w:val="其他发布部门"/>
    <w:basedOn w:val="65"/>
    <w:uiPriority w:val="0"/>
    <w:pPr>
      <w:spacing w:line="0" w:lineRule="atLeast"/>
    </w:pPr>
    <w:rPr>
      <w:rFonts w:ascii="黑体" w:eastAsia="黑体"/>
      <w:b w:val="0"/>
    </w:rPr>
  </w:style>
  <w:style w:type="paragraph" w:customStyle="1" w:styleId="65">
    <w:name w:val="发布部门"/>
    <w:next w:val="52"/>
    <w:uiPriority w:val="0"/>
    <w:pPr>
      <w:framePr w:w="7433" w:h="585" w:hRule="exact" w:hSpace="180" w:vSpace="180" w:wrap="around" w:vAnchor="margin" w:hAnchor="margin" w:xAlign="center" w:y="14401" w:anchorLock="1"/>
      <w:jc w:val="center"/>
    </w:pPr>
    <w:rPr>
      <w:rFonts w:ascii="宋体"/>
      <w:b/>
      <w:spacing w:val="20"/>
      <w:w w:val="135"/>
      <w:sz w:val="36"/>
      <w:lang w:val="en-US" w:eastAsia="zh-CN" w:bidi="ar-SA"/>
    </w:rPr>
  </w:style>
  <w:style w:type="paragraph" w:styleId="66">
    <w:name w:val=""/>
    <w:basedOn w:val="1"/>
    <w:qFormat/>
    <w:uiPriority w:val="0"/>
    <w:pPr>
      <w:ind w:firstLine="200" w:firstLineChars="200"/>
    </w:pPr>
  </w:style>
  <w:style w:type="paragraph" w:customStyle="1" w:styleId="67">
    <w:name w:val="附录表标题"/>
    <w:next w:val="52"/>
    <w:uiPriority w:val="0"/>
    <w:pPr>
      <w:numPr>
        <w:ilvl w:val="0"/>
        <w:numId w:val="5"/>
      </w:numPr>
      <w:jc w:val="center"/>
      <w:textAlignment w:val="baseline"/>
    </w:pPr>
    <w:rPr>
      <w:rFonts w:ascii="黑体" w:eastAsia="黑体"/>
      <w:kern w:val="21"/>
      <w:sz w:val="21"/>
      <w:lang w:val="en-US" w:eastAsia="zh-CN" w:bidi="ar-SA"/>
    </w:rPr>
  </w:style>
  <w:style w:type="paragraph" w:customStyle="1" w:styleId="68">
    <w:name w:val="标准书脚_奇数页"/>
    <w:uiPriority w:val="0"/>
    <w:pPr>
      <w:spacing w:before="120"/>
      <w:jc w:val="right"/>
    </w:pPr>
    <w:rPr>
      <w:sz w:val="18"/>
      <w:lang w:val="en-US" w:eastAsia="zh-CN" w:bidi="ar-SA"/>
    </w:rPr>
  </w:style>
  <w:style w:type="paragraph" w:customStyle="1" w:styleId="69">
    <w:name w:val="一级条标题 Char"/>
    <w:next w:val="52"/>
    <w:uiPriority w:val="0"/>
    <w:pPr>
      <w:numPr>
        <w:ilvl w:val="2"/>
        <w:numId w:val="3"/>
      </w:numPr>
      <w:outlineLvl w:val="2"/>
    </w:pPr>
    <w:rPr>
      <w:rFonts w:eastAsia="黑体"/>
      <w:sz w:val="21"/>
      <w:lang w:val="en-US" w:eastAsia="zh-CN" w:bidi="ar-SA"/>
    </w:rPr>
  </w:style>
  <w:style w:type="paragraph" w:customStyle="1" w:styleId="70">
    <w:name w:val="List Paragraph"/>
    <w:basedOn w:val="1"/>
    <w:qFormat/>
    <w:uiPriority w:val="34"/>
    <w:pPr>
      <w:ind w:firstLine="420" w:firstLineChars="200"/>
    </w:pPr>
  </w:style>
  <w:style w:type="paragraph" w:customStyle="1" w:styleId="71">
    <w:name w:val="附录三级条标题"/>
    <w:basedOn w:val="59"/>
    <w:next w:val="52"/>
    <w:uiPriority w:val="0"/>
    <w:pPr>
      <w:numPr>
        <w:ilvl w:val="4"/>
        <w:numId w:val="4"/>
      </w:numPr>
      <w:outlineLvl w:val="4"/>
    </w:pPr>
  </w:style>
  <w:style w:type="paragraph" w:customStyle="1" w:styleId="72">
    <w:name w:val="终结线"/>
    <w:basedOn w:val="1"/>
    <w:qFormat/>
    <w:uiPriority w:val="0"/>
    <w:pPr>
      <w:framePr w:hSpace="181" w:vSpace="181" w:wrap="around" w:vAnchor="text" w:hAnchor="margin" w:xAlign="center" w:y="285"/>
    </w:pPr>
  </w:style>
  <w:style w:type="paragraph" w:customStyle="1" w:styleId="73">
    <w:name w:val="正文表标题"/>
    <w:next w:val="52"/>
    <w:link w:val="130"/>
    <w:uiPriority w:val="0"/>
    <w:pPr>
      <w:numPr>
        <w:ilvl w:val="0"/>
        <w:numId w:val="6"/>
      </w:numPr>
      <w:jc w:val="center"/>
    </w:pPr>
    <w:rPr>
      <w:rFonts w:ascii="黑体" w:eastAsia="黑体"/>
      <w:sz w:val="21"/>
      <w:lang w:val="en-US" w:eastAsia="zh-CN" w:bidi="ar-SA"/>
    </w:rPr>
  </w:style>
  <w:style w:type="paragraph" w:customStyle="1" w:styleId="74">
    <w:name w:val="标准书眉_奇数页"/>
    <w:next w:val="1"/>
    <w:uiPriority w:val="0"/>
    <w:pPr>
      <w:tabs>
        <w:tab w:val="center" w:pos="4154"/>
        <w:tab w:val="right" w:pos="8306"/>
      </w:tabs>
      <w:spacing w:after="120"/>
      <w:jc w:val="right"/>
    </w:pPr>
    <w:rPr>
      <w:sz w:val="21"/>
      <w:lang w:val="en-US" w:eastAsia="zh-CN" w:bidi="ar-SA"/>
    </w:rPr>
  </w:style>
  <w:style w:type="paragraph" w:customStyle="1" w:styleId="75">
    <w:name w:val="二级条标题 Char Char Char"/>
    <w:basedOn w:val="51"/>
    <w:next w:val="52"/>
    <w:uiPriority w:val="0"/>
    <w:pPr>
      <w:ind w:left="630"/>
      <w:outlineLvl w:val="3"/>
    </w:pPr>
    <w:rPr>
      <w:kern w:val="2"/>
      <w:szCs w:val="24"/>
    </w:rPr>
  </w:style>
  <w:style w:type="paragraph" w:customStyle="1" w:styleId="76">
    <w:name w:val="封面标准代替信息"/>
    <w:basedOn w:val="77"/>
    <w:uiPriority w:val="0"/>
    <w:pPr>
      <w:spacing w:before="57"/>
    </w:pPr>
    <w:rPr>
      <w:rFonts w:ascii="宋体"/>
      <w:sz w:val="21"/>
    </w:rPr>
  </w:style>
  <w:style w:type="paragraph" w:customStyle="1" w:styleId="77">
    <w:name w:val="封面标准号2"/>
    <w:basedOn w:val="78"/>
    <w:uiPriority w:val="0"/>
    <w:pPr>
      <w:framePr w:w="9138" w:h="1244" w:hRule="exact" w:wrap="around" w:vAnchor="page" w:hAnchor="margin" w:y="2908"/>
      <w:adjustRightInd w:val="0"/>
      <w:spacing w:before="357" w:line="280" w:lineRule="exact"/>
    </w:pPr>
  </w:style>
  <w:style w:type="paragraph" w:customStyle="1" w:styleId="78">
    <w:name w:val="封面标准号1"/>
    <w:uiPriority w:val="0"/>
    <w:pPr>
      <w:widowControl w:val="0"/>
      <w:kinsoku w:val="0"/>
      <w:overflowPunct w:val="0"/>
      <w:autoSpaceDE w:val="0"/>
      <w:autoSpaceDN w:val="0"/>
      <w:spacing w:before="308"/>
      <w:jc w:val="right"/>
      <w:textAlignment w:val="center"/>
    </w:pPr>
    <w:rPr>
      <w:sz w:val="28"/>
      <w:lang w:val="en-US" w:eastAsia="zh-CN" w:bidi="ar-SA"/>
    </w:rPr>
  </w:style>
  <w:style w:type="paragraph" w:customStyle="1" w:styleId="79">
    <w:name w:val="封面正文"/>
    <w:uiPriority w:val="0"/>
    <w:pPr>
      <w:jc w:val="both"/>
    </w:pPr>
    <w:rPr>
      <w:lang w:val="en-US" w:eastAsia="zh-CN" w:bidi="ar-SA"/>
    </w:rPr>
  </w:style>
  <w:style w:type="paragraph" w:customStyle="1" w:styleId="80">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eastAsia="黑体"/>
      <w:sz w:val="52"/>
      <w:lang w:val="en-US" w:eastAsia="zh-CN" w:bidi="ar-SA"/>
    </w:rPr>
  </w:style>
  <w:style w:type="paragraph" w:customStyle="1" w:styleId="81">
    <w:name w:val="封面一致性程度标识"/>
    <w:uiPriority w:val="0"/>
    <w:pPr>
      <w:spacing w:before="440" w:line="400" w:lineRule="exact"/>
      <w:jc w:val="center"/>
    </w:pPr>
    <w:rPr>
      <w:rFonts w:ascii="宋体"/>
      <w:sz w:val="28"/>
      <w:lang w:val="en-US" w:eastAsia="zh-CN" w:bidi="ar-SA"/>
    </w:rPr>
  </w:style>
  <w:style w:type="paragraph" w:customStyle="1" w:styleId="82">
    <w:name w:val="Char Char Char Char Char Char Char Char Char Char Char Char Char Char"/>
    <w:basedOn w:val="1"/>
    <w:uiPriority w:val="0"/>
    <w:pPr>
      <w:widowControl/>
      <w:spacing w:after="160" w:line="240" w:lineRule="exact"/>
      <w:jc w:val="left"/>
    </w:pPr>
    <w:rPr>
      <w:rFonts w:ascii="Arial" w:hAnsi="Arial" w:cs="Arial"/>
      <w:b/>
      <w:bCs/>
      <w:kern w:val="0"/>
      <w:sz w:val="24"/>
      <w:lang w:eastAsia="en-US"/>
    </w:rPr>
  </w:style>
  <w:style w:type="paragraph" w:customStyle="1" w:styleId="83">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lang w:val="en-US" w:eastAsia="zh-CN" w:bidi="ar-SA"/>
    </w:rPr>
  </w:style>
  <w:style w:type="paragraph" w:customStyle="1" w:styleId="84">
    <w:name w:val="数字编号列项（二级）"/>
    <w:uiPriority w:val="0"/>
    <w:pPr>
      <w:ind w:left="1260" w:leftChars="400" w:hanging="420" w:hangingChars="200"/>
      <w:jc w:val="both"/>
    </w:pPr>
    <w:rPr>
      <w:rFonts w:ascii="宋体"/>
      <w:sz w:val="21"/>
      <w:lang w:val="en-US" w:eastAsia="zh-CN" w:bidi="ar-SA"/>
    </w:rPr>
  </w:style>
  <w:style w:type="paragraph" w:customStyle="1" w:styleId="85">
    <w:name w:val="示例内容"/>
    <w:uiPriority w:val="0"/>
    <w:pPr>
      <w:ind w:firstLine="200" w:firstLineChars="200"/>
    </w:pPr>
    <w:rPr>
      <w:rFonts w:ascii="宋体"/>
      <w:sz w:val="18"/>
      <w:szCs w:val="18"/>
      <w:lang w:val="en-US" w:eastAsia="zh-CN" w:bidi="ar-SA"/>
    </w:rPr>
  </w:style>
  <w:style w:type="paragraph" w:customStyle="1" w:styleId="86">
    <w:name w:val="其他发布日期"/>
    <w:basedOn w:val="63"/>
    <w:uiPriority w:val="0"/>
    <w:pPr>
      <w:framePr w:w="3997" w:h="471" w:hRule="exact" w:hSpace="0" w:vSpace="181" w:vAnchor="page" w:hAnchor="page" w:x="1419" w:y="14097"/>
    </w:pPr>
  </w:style>
  <w:style w:type="paragraph" w:customStyle="1" w:styleId="87">
    <w:name w:val="示例"/>
    <w:next w:val="85"/>
    <w:uiPriority w:val="0"/>
    <w:pPr>
      <w:numPr>
        <w:ilvl w:val="0"/>
        <w:numId w:val="7"/>
      </w:numPr>
      <w:tabs>
        <w:tab w:val="left" w:pos="816"/>
        <w:tab w:val="clear" w:pos="1120"/>
      </w:tabs>
      <w:ind w:firstLine="419" w:firstLineChars="233"/>
      <w:jc w:val="both"/>
    </w:pPr>
    <w:rPr>
      <w:rFonts w:ascii="宋体"/>
      <w:sz w:val="18"/>
      <w:lang w:val="en-US" w:eastAsia="zh-CN" w:bidi="ar-SA"/>
    </w:rPr>
  </w:style>
  <w:style w:type="paragraph" w:customStyle="1" w:styleId="88">
    <w:name w:val="附录图标题"/>
    <w:next w:val="52"/>
    <w:uiPriority w:val="0"/>
    <w:pPr>
      <w:numPr>
        <w:ilvl w:val="0"/>
        <w:numId w:val="8"/>
      </w:numPr>
      <w:jc w:val="center"/>
    </w:pPr>
    <w:rPr>
      <w:rFonts w:ascii="黑体" w:eastAsia="黑体"/>
      <w:sz w:val="21"/>
      <w:lang w:val="en-US" w:eastAsia="zh-CN" w:bidi="ar-SA"/>
    </w:rPr>
  </w:style>
  <w:style w:type="paragraph" w:customStyle="1" w:styleId="89">
    <w:name w:val="附录标识"/>
    <w:basedOn w:val="57"/>
    <w:uiPriority w:val="0"/>
    <w:pPr>
      <w:numPr>
        <w:ilvl w:val="0"/>
        <w:numId w:val="4"/>
      </w:numPr>
      <w:tabs>
        <w:tab w:val="left" w:pos="6405"/>
      </w:tabs>
      <w:spacing w:after="200"/>
    </w:pPr>
    <w:rPr>
      <w:sz w:val="21"/>
    </w:rPr>
  </w:style>
  <w:style w:type="paragraph" w:customStyle="1" w:styleId="90">
    <w:name w:val="附录四级条标题"/>
    <w:basedOn w:val="71"/>
    <w:next w:val="52"/>
    <w:uiPriority w:val="0"/>
    <w:pPr>
      <w:numPr>
        <w:ilvl w:val="5"/>
        <w:numId w:val="4"/>
      </w:numPr>
      <w:outlineLvl w:val="5"/>
    </w:pPr>
  </w:style>
  <w:style w:type="paragraph" w:customStyle="1" w:styleId="91">
    <w:name w:val="Default"/>
    <w:uiPriority w:val="0"/>
    <w:pPr>
      <w:widowControl w:val="0"/>
      <w:autoSpaceDE w:val="0"/>
      <w:autoSpaceDN w:val="0"/>
      <w:adjustRightInd w:val="0"/>
    </w:pPr>
    <w:rPr>
      <w:rFonts w:ascii="黑体" w:eastAsia="黑体" w:cs="黑体"/>
      <w:color w:val="000000"/>
      <w:sz w:val="24"/>
      <w:szCs w:val="24"/>
      <w:lang w:val="en-US" w:eastAsia="zh-CN" w:bidi="ar-SA"/>
    </w:rPr>
  </w:style>
  <w:style w:type="paragraph" w:customStyle="1" w:styleId="92">
    <w:name w:val="标准标志"/>
    <w:next w:val="1"/>
    <w:uiPriority w:val="0"/>
    <w:pPr>
      <w:framePr w:w="2268" w:h="1392" w:hRule="exact" w:wrap="around" w:vAnchor="margin" w:hAnchor="margin" w:x="6748" w:y="171" w:anchorLock="1"/>
      <w:shd w:val="solid" w:color="FFFFFF" w:fill="FFFFFF"/>
      <w:spacing w:line="0" w:lineRule="atLeast"/>
      <w:jc w:val="right"/>
    </w:pPr>
    <w:rPr>
      <w:b/>
      <w:w w:val="130"/>
      <w:sz w:val="96"/>
      <w:lang w:val="en-US" w:eastAsia="zh-CN" w:bidi="ar-SA"/>
    </w:rPr>
  </w:style>
  <w:style w:type="paragraph" w:customStyle="1" w:styleId="93">
    <w:name w:val="目次、索引正文"/>
    <w:uiPriority w:val="0"/>
    <w:pPr>
      <w:spacing w:line="320" w:lineRule="exact"/>
      <w:jc w:val="both"/>
    </w:pPr>
    <w:rPr>
      <w:rFonts w:ascii="宋体"/>
      <w:sz w:val="21"/>
      <w:lang w:val="en-US" w:eastAsia="zh-CN" w:bidi="ar-SA"/>
    </w:rPr>
  </w:style>
  <w:style w:type="paragraph" w:customStyle="1" w:styleId="94">
    <w:name w:val="章标题"/>
    <w:next w:val="52"/>
    <w:uiPriority w:val="0"/>
    <w:pPr>
      <w:numPr>
        <w:ilvl w:val="1"/>
        <w:numId w:val="3"/>
      </w:numPr>
      <w:spacing w:before="50" w:beforeLines="50" w:after="50" w:afterLines="50"/>
      <w:jc w:val="both"/>
      <w:outlineLvl w:val="1"/>
    </w:pPr>
    <w:rPr>
      <w:rFonts w:ascii="黑体" w:eastAsia="黑体"/>
      <w:sz w:val="21"/>
      <w:lang w:val="en-US" w:eastAsia="zh-CN" w:bidi="ar-SA"/>
    </w:rPr>
  </w:style>
  <w:style w:type="paragraph" w:customStyle="1" w:styleId="95">
    <w:name w:val="五级条标题"/>
    <w:basedOn w:val="54"/>
    <w:next w:val="52"/>
    <w:uiPriority w:val="0"/>
    <w:pPr>
      <w:numPr>
        <w:ilvl w:val="6"/>
        <w:numId w:val="3"/>
      </w:numPr>
      <w:outlineLvl w:val="6"/>
    </w:pPr>
  </w:style>
  <w:style w:type="paragraph" w:customStyle="1" w:styleId="96">
    <w:name w:val="列项——（一级）"/>
    <w:uiPriority w:val="0"/>
    <w:pPr>
      <w:widowControl w:val="0"/>
      <w:numPr>
        <w:ilvl w:val="0"/>
        <w:numId w:val="9"/>
      </w:numPr>
      <w:tabs>
        <w:tab w:val="left" w:pos="854"/>
        <w:tab w:val="clear" w:pos="1140"/>
      </w:tabs>
      <w:ind w:leftChars="200" w:hangingChars="200"/>
      <w:jc w:val="both"/>
    </w:pPr>
    <w:rPr>
      <w:rFonts w:ascii="宋体"/>
      <w:sz w:val="21"/>
      <w:lang w:val="en-US" w:eastAsia="zh-CN" w:bidi="ar-SA"/>
    </w:rPr>
  </w:style>
  <w:style w:type="paragraph" w:customStyle="1" w:styleId="97">
    <w:name w:val="注："/>
    <w:next w:val="52"/>
    <w:uiPriority w:val="0"/>
    <w:pPr>
      <w:widowControl w:val="0"/>
      <w:numPr>
        <w:ilvl w:val="0"/>
        <w:numId w:val="10"/>
      </w:numPr>
      <w:tabs>
        <w:tab w:val="clear" w:pos="1140"/>
      </w:tabs>
      <w:autoSpaceDE w:val="0"/>
      <w:autoSpaceDN w:val="0"/>
      <w:jc w:val="both"/>
    </w:pPr>
    <w:rPr>
      <w:rFonts w:ascii="宋体"/>
      <w:sz w:val="18"/>
      <w:lang w:val="en-US" w:eastAsia="zh-CN" w:bidi="ar-SA"/>
    </w:rPr>
  </w:style>
  <w:style w:type="paragraph" w:customStyle="1" w:styleId="98">
    <w:name w:val="编号列项（三级）"/>
    <w:uiPriority w:val="0"/>
    <w:pPr>
      <w:ind w:left="800" w:leftChars="600" w:hanging="200" w:hangingChars="200"/>
    </w:pPr>
    <w:rPr>
      <w:rFonts w:ascii="宋体"/>
      <w:sz w:val="21"/>
      <w:lang w:val="en-US" w:eastAsia="zh-CN" w:bidi="ar-SA"/>
    </w:rPr>
  </w:style>
  <w:style w:type="paragraph" w:customStyle="1" w:styleId="99">
    <w:name w:val="字母编号列项（一级）"/>
    <w:uiPriority w:val="0"/>
    <w:pPr>
      <w:ind w:left="840" w:leftChars="200" w:hanging="420" w:hangingChars="200"/>
      <w:jc w:val="both"/>
    </w:pPr>
    <w:rPr>
      <w:rFonts w:ascii="宋体"/>
      <w:sz w:val="21"/>
      <w:lang w:val="en-US" w:eastAsia="zh-CN" w:bidi="ar-SA"/>
    </w:rPr>
  </w:style>
  <w:style w:type="paragraph" w:customStyle="1" w:styleId="100">
    <w:name w:val="注×："/>
    <w:uiPriority w:val="0"/>
    <w:pPr>
      <w:widowControl w:val="0"/>
      <w:numPr>
        <w:ilvl w:val="0"/>
        <w:numId w:val="11"/>
      </w:numPr>
      <w:tabs>
        <w:tab w:val="left" w:pos="630"/>
        <w:tab w:val="clear" w:pos="900"/>
      </w:tabs>
      <w:autoSpaceDE w:val="0"/>
      <w:autoSpaceDN w:val="0"/>
      <w:jc w:val="both"/>
    </w:pPr>
    <w:rPr>
      <w:rFonts w:ascii="宋体"/>
      <w:sz w:val="18"/>
      <w:lang w:val="en-US" w:eastAsia="zh-CN" w:bidi="ar-SA"/>
    </w:rPr>
  </w:style>
  <w:style w:type="paragraph" w:customStyle="1" w:styleId="101">
    <w:name w:val="标准书眉_偶数页"/>
    <w:basedOn w:val="74"/>
    <w:next w:val="1"/>
    <w:uiPriority w:val="0"/>
    <w:pPr>
      <w:jc w:val="left"/>
    </w:pPr>
  </w:style>
  <w:style w:type="paragraph" w:customStyle="1" w:styleId="102">
    <w:name w:val="正文图标题"/>
    <w:next w:val="52"/>
    <w:uiPriority w:val="0"/>
    <w:pPr>
      <w:numPr>
        <w:ilvl w:val="0"/>
        <w:numId w:val="12"/>
      </w:numPr>
      <w:jc w:val="center"/>
    </w:pPr>
    <w:rPr>
      <w:rFonts w:ascii="黑体" w:eastAsia="黑体"/>
      <w:sz w:val="21"/>
      <w:lang w:val="en-US" w:eastAsia="zh-CN" w:bidi="ar-SA"/>
    </w:rPr>
  </w:style>
  <w:style w:type="paragraph" w:customStyle="1" w:styleId="103">
    <w:name w:val="二级条标题 Char Char"/>
    <w:basedOn w:val="51"/>
    <w:next w:val="52"/>
    <w:uiPriority w:val="0"/>
    <w:pPr>
      <w:ind w:left="630"/>
      <w:outlineLvl w:val="3"/>
    </w:pPr>
  </w:style>
  <w:style w:type="paragraph" w:customStyle="1" w:styleId="104">
    <w:name w:val="封面标准文稿编辑信息"/>
    <w:uiPriority w:val="0"/>
    <w:pPr>
      <w:spacing w:before="180" w:line="180" w:lineRule="exact"/>
      <w:jc w:val="center"/>
    </w:pPr>
    <w:rPr>
      <w:rFonts w:ascii="宋体"/>
      <w:sz w:val="21"/>
      <w:lang w:val="en-US" w:eastAsia="zh-CN" w:bidi="ar-SA"/>
    </w:rPr>
  </w:style>
  <w:style w:type="paragraph" w:customStyle="1" w:styleId="105">
    <w:name w:val="封面标准英文名称"/>
    <w:uiPriority w:val="0"/>
    <w:pPr>
      <w:widowControl w:val="0"/>
      <w:spacing w:before="370" w:line="400" w:lineRule="exact"/>
      <w:jc w:val="center"/>
    </w:pPr>
    <w:rPr>
      <w:sz w:val="28"/>
      <w:lang w:val="en-US" w:eastAsia="zh-CN" w:bidi="ar-SA"/>
    </w:rPr>
  </w:style>
  <w:style w:type="paragraph" w:customStyle="1" w:styleId="106">
    <w:name w:val="列项◆（三级）"/>
    <w:uiPriority w:val="0"/>
    <w:pPr>
      <w:numPr>
        <w:ilvl w:val="0"/>
        <w:numId w:val="13"/>
      </w:numPr>
      <w:ind w:left="800" w:leftChars="600" w:hanging="200" w:hangingChars="200"/>
    </w:pPr>
    <w:rPr>
      <w:rFonts w:ascii="宋体"/>
      <w:sz w:val="21"/>
      <w:lang w:val="en-US" w:eastAsia="zh-CN" w:bidi="ar-SA"/>
    </w:rPr>
  </w:style>
  <w:style w:type="paragraph" w:customStyle="1" w:styleId="107">
    <w:name w:val="封面标准文稿类别"/>
    <w:uiPriority w:val="0"/>
    <w:pPr>
      <w:spacing w:before="440" w:line="400" w:lineRule="exact"/>
      <w:jc w:val="center"/>
    </w:pPr>
    <w:rPr>
      <w:rFonts w:ascii="宋体"/>
      <w:sz w:val="24"/>
      <w:lang w:val="en-US" w:eastAsia="zh-CN" w:bidi="ar-SA"/>
    </w:rPr>
  </w:style>
  <w:style w:type="paragraph" w:customStyle="1" w:styleId="108">
    <w:name w:val="条文脚注"/>
    <w:basedOn w:val="28"/>
    <w:uiPriority w:val="0"/>
    <w:pPr>
      <w:ind w:left="780" w:leftChars="200" w:hanging="360" w:hangingChars="200"/>
      <w:jc w:val="both"/>
    </w:pPr>
    <w:rPr>
      <w:rFonts w:ascii="宋体"/>
    </w:rPr>
  </w:style>
  <w:style w:type="paragraph" w:customStyle="1" w:styleId="109">
    <w:name w:val="图表脚注"/>
    <w:next w:val="52"/>
    <w:uiPriority w:val="0"/>
    <w:pPr>
      <w:ind w:left="300" w:leftChars="200" w:hanging="100" w:hangingChars="100"/>
      <w:jc w:val="both"/>
    </w:pPr>
    <w:rPr>
      <w:rFonts w:ascii="宋体"/>
      <w:sz w:val="18"/>
      <w:lang w:val="en-US" w:eastAsia="zh-CN" w:bidi="ar-SA"/>
    </w:rPr>
  </w:style>
  <w:style w:type="paragraph" w:customStyle="1" w:styleId="110">
    <w:name w:val="附录五级条标题"/>
    <w:basedOn w:val="90"/>
    <w:next w:val="52"/>
    <w:uiPriority w:val="0"/>
    <w:pPr>
      <w:numPr>
        <w:ilvl w:val="6"/>
        <w:numId w:val="4"/>
      </w:numPr>
      <w:outlineLvl w:val="6"/>
    </w:pPr>
  </w:style>
  <w:style w:type="paragraph" w:customStyle="1" w:styleId="111">
    <w:name w:val="标准书眉一"/>
    <w:uiPriority w:val="0"/>
    <w:pPr>
      <w:jc w:val="both"/>
    </w:pPr>
    <w:rPr>
      <w:lang w:val="en-US" w:eastAsia="zh-CN" w:bidi="ar-SA"/>
    </w:rPr>
  </w:style>
  <w:style w:type="paragraph" w:customStyle="1" w:styleId="112">
    <w:name w:val="参考文献、索引标题"/>
    <w:basedOn w:val="57"/>
    <w:next w:val="1"/>
    <w:uiPriority w:val="0"/>
    <w:pPr>
      <w:numPr>
        <w:ilvl w:val="0"/>
        <w:numId w:val="0"/>
      </w:numPr>
      <w:spacing w:after="200"/>
    </w:pPr>
    <w:rPr>
      <w:sz w:val="21"/>
    </w:rPr>
  </w:style>
  <w:style w:type="paragraph" w:customStyle="1" w:styleId="113">
    <w:name w:val="p0"/>
    <w:basedOn w:val="1"/>
    <w:uiPriority w:val="0"/>
    <w:pPr>
      <w:widowControl/>
    </w:pPr>
    <w:rPr>
      <w:rFonts w:ascii="Calibri" w:hAnsi="Calibri" w:cs="宋体"/>
      <w:kern w:val="0"/>
      <w:szCs w:val="21"/>
    </w:rPr>
  </w:style>
  <w:style w:type="paragraph" w:customStyle="1" w:styleId="114">
    <w:name w:val="文献分类号"/>
    <w:uiPriority w:val="0"/>
    <w:pPr>
      <w:framePr w:hSpace="180" w:vSpace="180" w:wrap="around" w:vAnchor="margin" w:hAnchor="margin" w:y="1" w:anchorLock="1"/>
      <w:widowControl w:val="0"/>
      <w:textAlignment w:val="center"/>
    </w:pPr>
    <w:rPr>
      <w:rFonts w:eastAsia="黑体"/>
      <w:sz w:val="21"/>
      <w:lang w:val="en-US" w:eastAsia="zh-CN" w:bidi="ar-SA"/>
    </w:rPr>
  </w:style>
  <w:style w:type="character" w:customStyle="1" w:styleId="115">
    <w:name w:val="一级条标题 Char Char1"/>
    <w:uiPriority w:val="0"/>
    <w:rPr>
      <w:rFonts w:eastAsia="黑体"/>
      <w:sz w:val="21"/>
      <w:lang w:val="en-US" w:eastAsia="zh-CN" w:bidi="ar-SA"/>
    </w:rPr>
  </w:style>
  <w:style w:type="character" w:customStyle="1" w:styleId="116">
    <w:name w:val="正文文本缩进 Char"/>
    <w:link w:val="20"/>
    <w:uiPriority w:val="0"/>
    <w:rPr>
      <w:rFonts w:eastAsia="宋体"/>
      <w:kern w:val="2"/>
      <w:sz w:val="21"/>
      <w:szCs w:val="24"/>
      <w:lang w:val="en-US" w:eastAsia="zh-CN" w:bidi="ar-SA"/>
    </w:rPr>
  </w:style>
  <w:style w:type="character" w:customStyle="1" w:styleId="117">
    <w:name w:val="fontstyle11"/>
    <w:uiPriority w:val="0"/>
    <w:rPr>
      <w:rFonts w:hint="eastAsia" w:ascii="宋体" w:hAnsi="宋体" w:eastAsia="宋体"/>
      <w:color w:val="000000"/>
      <w:sz w:val="22"/>
      <w:szCs w:val="22"/>
    </w:rPr>
  </w:style>
  <w:style w:type="character" w:customStyle="1" w:styleId="118">
    <w:name w:val="fontstyle21"/>
    <w:uiPriority w:val="0"/>
    <w:rPr>
      <w:rFonts w:hint="eastAsia" w:ascii="黑体" w:eastAsia="黑体"/>
      <w:color w:val="000000"/>
      <w:sz w:val="22"/>
      <w:szCs w:val="22"/>
    </w:rPr>
  </w:style>
  <w:style w:type="character" w:customStyle="1" w:styleId="119">
    <w:name w:val="二级条标题 Char Char Char Char"/>
    <w:uiPriority w:val="0"/>
    <w:rPr>
      <w:rFonts w:eastAsia="黑体"/>
      <w:kern w:val="2"/>
      <w:sz w:val="21"/>
      <w:szCs w:val="24"/>
      <w:lang w:val="en-US" w:eastAsia="zh-CN" w:bidi="ar-SA"/>
    </w:rPr>
  </w:style>
  <w:style w:type="character" w:customStyle="1" w:styleId="120">
    <w:name w:val="发布"/>
    <w:uiPriority w:val="0"/>
    <w:rPr>
      <w:rFonts w:ascii="黑体" w:eastAsia="黑体"/>
      <w:spacing w:val="22"/>
      <w:w w:val="100"/>
      <w:position w:val="3"/>
      <w:sz w:val="28"/>
    </w:rPr>
  </w:style>
  <w:style w:type="character" w:customStyle="1" w:styleId="121">
    <w:name w:val="个人撰写风格"/>
    <w:uiPriority w:val="0"/>
    <w:rPr>
      <w:rFonts w:ascii="Arial" w:hAnsi="Arial" w:eastAsia="宋体" w:cs="Arial"/>
      <w:color w:val="auto"/>
      <w:sz w:val="20"/>
    </w:rPr>
  </w:style>
  <w:style w:type="character" w:customStyle="1" w:styleId="122">
    <w:name w:val="纯文本 Char"/>
    <w:link w:val="22"/>
    <w:uiPriority w:val="0"/>
    <w:rPr>
      <w:rFonts w:ascii="宋体" w:hAnsi="Courier New" w:eastAsia="宋体"/>
      <w:kern w:val="2"/>
      <w:sz w:val="21"/>
      <w:lang w:val="en-US" w:eastAsia="zh-CN" w:bidi="ar-SA"/>
    </w:rPr>
  </w:style>
  <w:style w:type="character" w:customStyle="1" w:styleId="123">
    <w:name w:val="fontstyle61"/>
    <w:uiPriority w:val="0"/>
    <w:rPr>
      <w:rFonts w:hint="eastAsia" w:ascii="??ì?" w:eastAsia="??ì?"/>
      <w:i/>
      <w:iCs/>
      <w:color w:val="000000"/>
      <w:sz w:val="22"/>
      <w:szCs w:val="22"/>
    </w:rPr>
  </w:style>
  <w:style w:type="character" w:customStyle="1" w:styleId="124">
    <w:name w:val="页眉 Char"/>
    <w:link w:val="27"/>
    <w:uiPriority w:val="0"/>
    <w:rPr>
      <w:kern w:val="2"/>
      <w:sz w:val="18"/>
      <w:szCs w:val="18"/>
    </w:rPr>
  </w:style>
  <w:style w:type="character" w:customStyle="1" w:styleId="125">
    <w:name w:val="段 Char"/>
    <w:uiPriority w:val="0"/>
    <w:rPr>
      <w:rFonts w:ascii="宋体" w:eastAsia="宋体"/>
      <w:sz w:val="21"/>
      <w:lang w:val="en-US" w:eastAsia="zh-CN" w:bidi="ar-SA"/>
    </w:rPr>
  </w:style>
  <w:style w:type="character" w:customStyle="1" w:styleId="126">
    <w:name w:val="三级条标题 Char"/>
    <w:basedOn w:val="127"/>
    <w:link w:val="55"/>
    <w:uiPriority w:val="0"/>
  </w:style>
  <w:style w:type="character" w:customStyle="1" w:styleId="127">
    <w:name w:val="二级条标题 Char"/>
    <w:uiPriority w:val="0"/>
    <w:rPr>
      <w:rFonts w:eastAsia="黑体"/>
      <w:sz w:val="21"/>
      <w:lang w:val="en-US" w:eastAsia="zh-CN" w:bidi="ar-SA"/>
    </w:rPr>
  </w:style>
  <w:style w:type="character" w:customStyle="1" w:styleId="128">
    <w:name w:val="个人答复风格"/>
    <w:uiPriority w:val="0"/>
    <w:rPr>
      <w:rFonts w:ascii="Arial" w:hAnsi="Arial" w:eastAsia="宋体" w:cs="Arial"/>
      <w:color w:val="auto"/>
      <w:sz w:val="20"/>
    </w:rPr>
  </w:style>
  <w:style w:type="character" w:customStyle="1" w:styleId="129">
    <w:name w:val="fontstyle01"/>
    <w:uiPriority w:val="0"/>
    <w:rPr>
      <w:rFonts w:hint="eastAsia" w:ascii="宋体" w:hAnsi="宋体" w:eastAsia="宋体"/>
      <w:color w:val="000000"/>
      <w:sz w:val="22"/>
      <w:szCs w:val="22"/>
    </w:rPr>
  </w:style>
  <w:style w:type="character" w:customStyle="1" w:styleId="130">
    <w:name w:val="正文表标题 Char"/>
    <w:link w:val="73"/>
    <w:uiPriority w:val="0"/>
    <w:rPr>
      <w:rFonts w:ascii="黑体" w:eastAsia="黑体"/>
      <w:sz w:val="21"/>
      <w:lang w:val="en-US" w:eastAsia="zh-CN" w:bidi="ar-SA"/>
    </w:rPr>
  </w:style>
  <w:style w:type="character" w:customStyle="1" w:styleId="131">
    <w:name w:val="章标题 Char"/>
    <w:uiPriority w:val="0"/>
    <w:rPr>
      <w:rFonts w:ascii="黑体" w:eastAsia="黑体"/>
      <w:sz w:val="21"/>
      <w:lang w:val="en-US" w:eastAsia="zh-CN" w:bidi="ar-SA"/>
    </w:rPr>
  </w:style>
  <w:style w:type="character" w:customStyle="1" w:styleId="132">
    <w:name w:val="标题 3 Char"/>
    <w:uiPriority w:val="0"/>
    <w:rPr>
      <w:rFonts w:ascii="Cambria" w:hAnsi="Cambria" w:eastAsia="宋体" w:cs="Times New Roman"/>
      <w:color w:val="4F81BD"/>
      <w:sz w:val="24"/>
      <w:szCs w:val="24"/>
    </w:rPr>
  </w:style>
  <w:style w:type="character" w:customStyle="1" w:styleId="133">
    <w:name w:val="fontstyle71"/>
    <w:uiPriority w:val="0"/>
    <w:rPr>
      <w:rFonts w:hint="default" w:ascii="TimesNewRoman" w:hAnsi="TimesNewRoman"/>
      <w:i/>
      <w:iCs/>
      <w:color w:val="000000"/>
      <w:sz w:val="12"/>
      <w:szCs w:val="12"/>
    </w:rPr>
  </w:style>
  <w:style w:type="character" w:customStyle="1" w:styleId="134">
    <w:name w:val="fontstyle81"/>
    <w:uiPriority w:val="0"/>
    <w:rPr>
      <w:rFonts w:hint="default" w:ascii="Symbol" w:hAnsi="Symbol"/>
      <w:color w:val="000000"/>
      <w:sz w:val="22"/>
      <w:szCs w:val="22"/>
    </w:rPr>
  </w:style>
  <w:style w:type="character" w:customStyle="1" w:styleId="135">
    <w:name w:val="fontstyle31"/>
    <w:uiPriority w:val="0"/>
    <w:rPr>
      <w:rFonts w:hint="eastAsia" w:ascii="??ì?" w:eastAsia="??ì?"/>
      <w:color w:val="000000"/>
      <w:sz w:val="22"/>
      <w:szCs w:val="22"/>
    </w:rPr>
  </w:style>
  <w:style w:type="character" w:customStyle="1" w:styleId="136">
    <w:name w:val=" Char Char2"/>
    <w:uiPriority w:val="0"/>
    <w:rPr>
      <w:rFonts w:ascii="宋体" w:hAnsi="Courier New" w:eastAsia="宋体"/>
      <w:kern w:val="2"/>
      <w:sz w:val="21"/>
      <w:lang w:val="en-US" w:eastAsia="zh-CN" w:bidi="ar-SA"/>
    </w:rPr>
  </w:style>
  <w:style w:type="character" w:customStyle="1" w:styleId="137">
    <w:name w:val="fontstyle41"/>
    <w:uiPriority w:val="0"/>
    <w:rPr>
      <w:rFonts w:hint="eastAsia" w:ascii="宋体" w:hAnsi="宋体" w:eastAsia="宋体"/>
      <w:color w:val="000000"/>
      <w:sz w:val="22"/>
      <w:szCs w:val="22"/>
    </w:rPr>
  </w:style>
  <w:style w:type="character" w:customStyle="1" w:styleId="138">
    <w:name w:val="fontstyle51"/>
    <w:uiPriority w:val="0"/>
    <w:rPr>
      <w:rFonts w:hint="default" w:ascii="TimesNewRoman" w:hAnsi="TimesNewRoman"/>
      <w:color w:val="000000"/>
      <w:sz w:val="22"/>
      <w:szCs w:val="22"/>
    </w:rPr>
  </w:style>
  <w:style w:type="character" w:customStyle="1" w:styleId="139">
    <w:name w:val="一级条标题 Char1"/>
    <w:uiPriority w:val="0"/>
    <w:rPr>
      <w:rFonts w:eastAsia="黑体"/>
      <w:sz w:val="21"/>
      <w:lang w:val="en-US" w:eastAsia="zh-CN" w:bidi="ar-SA"/>
    </w:rPr>
  </w:style>
  <w:style w:type="character" w:customStyle="1" w:styleId="140">
    <w:name w:val="一级条标题 Char Char"/>
    <w:uiPriority w:val="0"/>
    <w:rPr>
      <w:rFonts w:eastAsia="黑体"/>
      <w:sz w:val="21"/>
      <w:lang w:val="en-US" w:eastAsia="zh-CN" w:bidi="ar-SA"/>
    </w:rPr>
  </w:style>
  <w:style w:type="character" w:customStyle="1" w:styleId="141">
    <w:name w:val="二级条标题 Char1"/>
    <w:basedOn w:val="115"/>
    <w:uiPriority w:val="0"/>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microsoft.com/office/2006/relationships/keyMapCustomizations" Target="customizations.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8.wmf"/><Relationship Id="rId31" Type="http://schemas.openxmlformats.org/officeDocument/2006/relationships/oleObject" Target="embeddings/oleObject7.bin"/><Relationship Id="rId30" Type="http://schemas.openxmlformats.org/officeDocument/2006/relationships/image" Target="media/image7.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6.wmf"/><Relationship Id="rId27" Type="http://schemas.openxmlformats.org/officeDocument/2006/relationships/oleObject" Target="embeddings/oleObject5.bin"/><Relationship Id="rId26" Type="http://schemas.openxmlformats.org/officeDocument/2006/relationships/image" Target="media/image5.wmf"/><Relationship Id="rId25" Type="http://schemas.openxmlformats.org/officeDocument/2006/relationships/oleObject" Target="embeddings/oleObject4.bin"/><Relationship Id="rId24" Type="http://schemas.openxmlformats.org/officeDocument/2006/relationships/image" Target="media/image4.wmf"/><Relationship Id="rId23" Type="http://schemas.openxmlformats.org/officeDocument/2006/relationships/oleObject" Target="embeddings/oleObject3.bin"/><Relationship Id="rId22" Type="http://schemas.openxmlformats.org/officeDocument/2006/relationships/image" Target="media/image3.wmf"/><Relationship Id="rId21" Type="http://schemas.openxmlformats.org/officeDocument/2006/relationships/oleObject" Target="embeddings/oleObject2.bin"/><Relationship Id="rId20" Type="http://schemas.openxmlformats.org/officeDocument/2006/relationships/image" Target="media/image2.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tds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tds2.dot</Template>
  <Company>Lenovo</Company>
  <Pages>11</Pages>
  <Words>868</Words>
  <Characters>4953</Characters>
  <Lines>41</Lines>
  <Paragraphs>11</Paragraphs>
  <TotalTime>0</TotalTime>
  <ScaleCrop>false</ScaleCrop>
  <LinksUpToDate>false</LinksUpToDate>
  <CharactersWithSpaces>5810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2019-05-25T07:45:00Z</dcterms:created>
  <dc:creator>Administrator</dc:creator>
  <cp:lastModifiedBy>李怡欢</cp:lastModifiedBy>
  <cp:lastPrinted>2021-06-21T07:06:00Z</cp:lastPrinted>
  <dcterms:modified xsi:type="dcterms:W3CDTF">2021-11-04T08:12:18Z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2052-10.8.0.6423</vt:lpwstr>
  </property>
  <property fmtid="{D5CDD505-2E9C-101B-9397-08002B2CF9AE}" pid="4" name="MTEquationNumber2">
    <vt:lpwstr>(#S1.#E1)</vt:lpwstr>
  </property>
</Properties>
</file>