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adjustRightInd w:val="0"/>
        <w:snapToGrid w:val="0"/>
        <w:spacing w:beforeLines="0" w:after="0" w:afterLines="0" w:line="590" w:lineRule="exact"/>
        <w:ind w:firstLine="0" w:firstLineChars="0"/>
        <w:jc w:val="both"/>
        <w:rPr>
          <w:rFonts w:hint="eastAsia" w:ascii="黑体" w:hAnsi="黑体" w:eastAsia="黑体" w:cs="黑体"/>
          <w:b/>
          <w:color w:val="auto"/>
          <w:kern w:val="0"/>
          <w:sz w:val="32"/>
          <w:szCs w:val="32"/>
        </w:rPr>
      </w:pPr>
      <w:r>
        <w:rPr>
          <w:rFonts w:hint="eastAsia" w:ascii="黑体" w:hAnsi="黑体" w:eastAsia="黑体" w:cs="黑体"/>
          <w:b w:val="0"/>
          <w:bCs w:val="0"/>
          <w:color w:val="auto"/>
          <w:kern w:val="0"/>
          <w:sz w:val="32"/>
          <w:szCs w:val="32"/>
        </w:rPr>
        <w:t>附件</w:t>
      </w:r>
      <w:r>
        <w:rPr>
          <w:rFonts w:hint="eastAsia" w:ascii="黑体" w:hAnsi="黑体" w:eastAsia="黑体" w:cs="黑体"/>
          <w:b w:val="0"/>
          <w:bCs w:val="0"/>
          <w:color w:val="auto"/>
          <w:kern w:val="0"/>
          <w:sz w:val="32"/>
          <w:szCs w:val="32"/>
          <w:lang w:val="en-US" w:eastAsia="zh-CN"/>
        </w:rPr>
        <w:t>1-</w:t>
      </w:r>
      <w:r>
        <w:rPr>
          <w:rFonts w:hint="eastAsia" w:ascii="黑体" w:hAnsi="黑体" w:eastAsia="黑体" w:cs="黑体"/>
          <w:b w:val="0"/>
          <w:bCs w:val="0"/>
          <w:color w:val="auto"/>
          <w:kern w:val="0"/>
          <w:sz w:val="32"/>
          <w:szCs w:val="32"/>
        </w:rPr>
        <w:t>1</w:t>
      </w:r>
    </w:p>
    <w:p>
      <w:pPr>
        <w:pStyle w:val="7"/>
        <w:widowControl w:val="0"/>
        <w:adjustRightInd w:val="0"/>
        <w:snapToGrid w:val="0"/>
        <w:spacing w:beforeLines="0" w:after="0" w:afterLines="0" w:line="590" w:lineRule="exact"/>
        <w:ind w:firstLine="643" w:firstLineChars="200"/>
        <w:jc w:val="both"/>
        <w:rPr>
          <w:rFonts w:hint="eastAsia" w:ascii="仿宋_GB2312" w:hAnsi="仿宋_GB2312" w:eastAsia="仿宋_GB2312" w:cs="仿宋_GB2312"/>
          <w:b/>
          <w:color w:val="auto"/>
          <w:kern w:val="0"/>
          <w:sz w:val="32"/>
          <w:szCs w:val="32"/>
        </w:rPr>
      </w:pPr>
    </w:p>
    <w:p>
      <w:pPr>
        <w:pStyle w:val="7"/>
        <w:widowControl w:val="0"/>
        <w:adjustRightInd w:val="0"/>
        <w:snapToGrid w:val="0"/>
        <w:spacing w:beforeLines="0" w:after="0" w:afterLines="0" w:line="590" w:lineRule="exact"/>
        <w:ind w:firstLine="0" w:firstLineChars="0"/>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广东省省级</w:t>
      </w:r>
      <w:r>
        <w:rPr>
          <w:rFonts w:hint="eastAsia" w:ascii="方正小标宋简体" w:hAnsi="方正小标宋简体" w:eastAsia="方正小标宋简体" w:cs="方正小标宋简体"/>
          <w:bCs/>
          <w:color w:val="auto"/>
          <w:kern w:val="0"/>
          <w:sz w:val="44"/>
          <w:szCs w:val="44"/>
          <w:lang w:eastAsia="zh-CN"/>
        </w:rPr>
        <w:t>种畜禽核心场种群及技术</w:t>
      </w:r>
      <w:r>
        <w:rPr>
          <w:rFonts w:hint="eastAsia" w:ascii="方正小标宋简体" w:hAnsi="方正小标宋简体" w:eastAsia="方正小标宋简体" w:cs="方正小标宋简体"/>
          <w:bCs/>
          <w:color w:val="auto"/>
          <w:kern w:val="0"/>
          <w:sz w:val="44"/>
          <w:szCs w:val="44"/>
        </w:rPr>
        <w:t>要求</w:t>
      </w:r>
    </w:p>
    <w:p>
      <w:pPr>
        <w:pStyle w:val="7"/>
        <w:widowControl w:val="0"/>
        <w:adjustRightInd w:val="0"/>
        <w:snapToGrid w:val="0"/>
        <w:spacing w:beforeLines="0" w:after="0" w:afterLines="0" w:line="590" w:lineRule="exact"/>
        <w:ind w:firstLine="643" w:firstLineChars="200"/>
        <w:jc w:val="both"/>
        <w:rPr>
          <w:rFonts w:hint="eastAsia" w:ascii="仿宋_GB2312" w:hAnsi="仿宋_GB2312" w:eastAsia="仿宋_GB2312" w:cs="仿宋_GB2312"/>
          <w:b/>
          <w:color w:val="auto"/>
          <w:kern w:val="0"/>
          <w:sz w:val="32"/>
          <w:szCs w:val="32"/>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广东省生猪核心场</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rPr>
      </w:pPr>
    </w:p>
    <w:p>
      <w:pPr>
        <w:pStyle w:val="3"/>
        <w:adjustRightInd w:val="0"/>
        <w:snapToGrid w:val="0"/>
        <w:spacing w:beforeLines="0" w:afterLines="0" w:line="590" w:lineRule="exact"/>
        <w:ind w:firstLine="640" w:firstLineChars="200"/>
        <w:jc w:val="both"/>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一、生猪核心育种场</w:t>
      </w:r>
    </w:p>
    <w:p>
      <w:pPr>
        <w:pStyle w:val="3"/>
        <w:adjustRightInd w:val="0"/>
        <w:snapToGrid w:val="0"/>
        <w:spacing w:beforeLines="0" w:afterLines="0" w:line="590" w:lineRule="exact"/>
        <w:ind w:firstLine="640" w:firstLineChars="200"/>
        <w:jc w:val="both"/>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（一）种群要求</w:t>
      </w:r>
    </w:p>
    <w:p>
      <w:pPr>
        <w:pStyle w:val="3"/>
        <w:adjustRightInd w:val="0"/>
        <w:snapToGrid w:val="0"/>
        <w:spacing w:beforeLines="0" w:afterLines="0" w:line="590"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1.核心群母猪数量必须满足下列条件之一：长白猪500头以上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大白猪500头以上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杜洛克猪200头以上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highlight w:val="none"/>
        </w:rPr>
        <w:t>地方</w:t>
      </w:r>
      <w:r>
        <w:rPr>
          <w:rFonts w:hint="eastAsia" w:ascii="仿宋_GB2312" w:hAnsi="仿宋_GB2312" w:eastAsia="仿宋_GB2312" w:cs="仿宋_GB2312"/>
          <w:color w:val="auto"/>
          <w:kern w:val="0"/>
          <w:sz w:val="32"/>
          <w:szCs w:val="32"/>
          <w:highlight w:val="none"/>
          <w:lang w:eastAsia="zh-CN"/>
        </w:rPr>
        <w:t>猪</w:t>
      </w:r>
      <w:r>
        <w:rPr>
          <w:rFonts w:hint="eastAsia" w:ascii="仿宋_GB2312" w:hAnsi="仿宋_GB2312" w:eastAsia="仿宋_GB2312" w:cs="仿宋_GB2312"/>
          <w:color w:val="auto"/>
          <w:kern w:val="0"/>
          <w:sz w:val="32"/>
          <w:szCs w:val="32"/>
          <w:highlight w:val="none"/>
          <w:lang w:val="en-US" w:eastAsia="zh-CN"/>
        </w:rPr>
        <w:t>200</w:t>
      </w:r>
      <w:r>
        <w:rPr>
          <w:rFonts w:hint="eastAsia" w:ascii="仿宋_GB2312" w:hAnsi="仿宋_GB2312" w:eastAsia="仿宋_GB2312" w:cs="仿宋_GB2312"/>
          <w:color w:val="auto"/>
          <w:kern w:val="0"/>
          <w:sz w:val="32"/>
          <w:szCs w:val="32"/>
          <w:highlight w:val="none"/>
        </w:rPr>
        <w:t>头</w:t>
      </w:r>
      <w:r>
        <w:rPr>
          <w:rFonts w:hint="eastAsia" w:ascii="仿宋_GB2312" w:hAnsi="仿宋_GB2312" w:eastAsia="仿宋_GB2312" w:cs="仿宋_GB2312"/>
          <w:color w:val="auto"/>
          <w:kern w:val="0"/>
          <w:sz w:val="32"/>
          <w:szCs w:val="32"/>
        </w:rPr>
        <w:t>以上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培育品种300头以上；</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2.种猪体型外貌符合本品种特征，无遗传缺陷；</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3.种猪健康状况良好，符合种用要求。</w:t>
      </w:r>
    </w:p>
    <w:p>
      <w:pPr>
        <w:pStyle w:val="3"/>
        <w:adjustRightInd w:val="0"/>
        <w:snapToGrid w:val="0"/>
        <w:spacing w:beforeLines="0" w:afterLines="0" w:line="590" w:lineRule="exact"/>
        <w:ind w:firstLine="640" w:firstLineChars="200"/>
        <w:jc w:val="both"/>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（二）技术要求</w:t>
      </w:r>
    </w:p>
    <w:p>
      <w:pPr>
        <w:pStyle w:val="3"/>
        <w:adjustRightInd w:val="0"/>
        <w:snapToGrid w:val="0"/>
        <w:spacing w:beforeLines="0" w:afterLines="0" w:line="590"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1.有今后5年以上的种猪选育方案，执行2年以上，并有年度选育工作总结报告；</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2.场内种猪性能测定制度齐全，遗传评估方法科学合理；</w:t>
      </w:r>
    </w:p>
    <w:p>
      <w:pPr>
        <w:pStyle w:val="3"/>
        <w:adjustRightInd w:val="0"/>
        <w:snapToGrid w:val="0"/>
        <w:spacing w:beforeLines="0" w:afterLines="0" w:line="590" w:lineRule="exact"/>
        <w:ind w:left="0" w:leftChars="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3.系谱记录齐全，种猪个体须经过性能测定，主要经济性状（总产仔数、活产仔数、达100kg体重日龄、100kg体重活体背膘厚</w:t>
      </w:r>
      <w:r>
        <w:rPr>
          <w:rFonts w:hint="eastAsia" w:ascii="仿宋_GB2312" w:hAnsi="仿宋_GB2312" w:eastAsia="仿宋_GB2312" w:cs="仿宋_GB2312"/>
          <w:color w:val="auto"/>
          <w:kern w:val="0"/>
          <w:sz w:val="32"/>
          <w:szCs w:val="32"/>
          <w:lang w:eastAsia="zh-CN"/>
        </w:rPr>
        <w:t>等</w:t>
      </w:r>
      <w:r>
        <w:rPr>
          <w:rFonts w:hint="eastAsia" w:ascii="仿宋_GB2312" w:hAnsi="仿宋_GB2312" w:eastAsia="仿宋_GB2312" w:cs="仿宋_GB2312"/>
          <w:color w:val="auto"/>
          <w:kern w:val="0"/>
          <w:sz w:val="32"/>
          <w:szCs w:val="32"/>
        </w:rPr>
        <w:t>）测定数据完整有效，</w:t>
      </w:r>
      <w:r>
        <w:rPr>
          <w:rFonts w:hint="eastAsia" w:ascii="仿宋_GB2312" w:hAnsi="仿宋_GB2312" w:eastAsia="仿宋_GB2312" w:cs="仿宋_GB2312"/>
          <w:color w:val="auto"/>
          <w:kern w:val="0"/>
          <w:sz w:val="32"/>
          <w:szCs w:val="32"/>
          <w:lang w:eastAsia="zh-CN"/>
        </w:rPr>
        <w:t>引进品种</w:t>
      </w:r>
      <w:r>
        <w:rPr>
          <w:rFonts w:hint="eastAsia" w:ascii="仿宋_GB2312" w:hAnsi="仿宋_GB2312" w:eastAsia="仿宋_GB2312" w:cs="仿宋_GB2312"/>
          <w:color w:val="auto"/>
          <w:kern w:val="0"/>
          <w:sz w:val="32"/>
          <w:szCs w:val="32"/>
        </w:rPr>
        <w:t>单品种年测定种</w:t>
      </w:r>
      <w:r>
        <w:rPr>
          <w:rFonts w:hint="eastAsia" w:ascii="仿宋_GB2312" w:hAnsi="仿宋_GB2312" w:eastAsia="仿宋_GB2312" w:cs="仿宋_GB2312"/>
          <w:color w:val="auto"/>
          <w:kern w:val="0"/>
          <w:sz w:val="32"/>
          <w:szCs w:val="32"/>
          <w:highlight w:val="none"/>
        </w:rPr>
        <w:t>猪1000</w:t>
      </w:r>
      <w:r>
        <w:rPr>
          <w:rFonts w:hint="eastAsia" w:ascii="仿宋_GB2312" w:hAnsi="仿宋_GB2312" w:eastAsia="仿宋_GB2312" w:cs="仿宋_GB2312"/>
          <w:color w:val="auto"/>
          <w:kern w:val="0"/>
          <w:sz w:val="32"/>
          <w:szCs w:val="32"/>
        </w:rPr>
        <w:t>头以上，其中种公猪测定数量300头以上</w:t>
      </w:r>
      <w:r>
        <w:rPr>
          <w:rFonts w:hint="eastAsia" w:ascii="仿宋_GB2312" w:hAnsi="仿宋_GB2312" w:eastAsia="仿宋_GB2312" w:cs="仿宋_GB2312"/>
          <w:color w:val="auto"/>
          <w:kern w:val="0"/>
          <w:sz w:val="32"/>
          <w:szCs w:val="32"/>
          <w:lang w:eastAsia="zh-CN"/>
        </w:rPr>
        <w:t>，地方猪单品种年测定种猪</w:t>
      </w:r>
      <w:r>
        <w:rPr>
          <w:rFonts w:hint="eastAsia" w:ascii="仿宋_GB2312" w:hAnsi="仿宋_GB2312" w:eastAsia="仿宋_GB2312" w:cs="仿宋_GB2312"/>
          <w:color w:val="auto"/>
          <w:kern w:val="0"/>
          <w:sz w:val="32"/>
          <w:szCs w:val="32"/>
          <w:lang w:val="en-US" w:eastAsia="zh-CN"/>
        </w:rPr>
        <w:t>400头以上，培育品种单品种年测定种猪600头以上</w:t>
      </w:r>
      <w:r>
        <w:rPr>
          <w:rFonts w:hint="eastAsia" w:ascii="仿宋_GB2312" w:hAnsi="仿宋_GB2312" w:eastAsia="仿宋_GB2312" w:cs="仿宋_GB2312"/>
          <w:color w:val="auto"/>
          <w:kern w:val="0"/>
          <w:sz w:val="32"/>
          <w:szCs w:val="32"/>
        </w:rPr>
        <w:t>。</w:t>
      </w:r>
    </w:p>
    <w:p>
      <w:pPr>
        <w:pStyle w:val="3"/>
        <w:adjustRightInd w:val="0"/>
        <w:snapToGrid w:val="0"/>
        <w:spacing w:beforeLines="0" w:afterLines="0" w:line="568" w:lineRule="exact"/>
        <w:ind w:firstLine="640" w:firstLineChars="200"/>
        <w:jc w:val="both"/>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二、</w:t>
      </w:r>
      <w:r>
        <w:rPr>
          <w:rFonts w:hint="eastAsia" w:ascii="黑体" w:hAnsi="黑体" w:eastAsia="黑体" w:cs="黑体"/>
          <w:b w:val="0"/>
          <w:bCs w:val="0"/>
          <w:color w:val="auto"/>
          <w:kern w:val="0"/>
          <w:sz w:val="32"/>
          <w:szCs w:val="32"/>
          <w:lang w:eastAsia="zh-CN"/>
        </w:rPr>
        <w:t>核心</w:t>
      </w:r>
      <w:r>
        <w:rPr>
          <w:rFonts w:hint="eastAsia" w:ascii="黑体" w:hAnsi="黑体" w:eastAsia="黑体" w:cs="黑体"/>
          <w:b w:val="0"/>
          <w:bCs w:val="0"/>
          <w:color w:val="auto"/>
          <w:kern w:val="0"/>
          <w:sz w:val="32"/>
          <w:szCs w:val="32"/>
        </w:rPr>
        <w:t>种公猪站</w:t>
      </w:r>
    </w:p>
    <w:p>
      <w:pPr>
        <w:pStyle w:val="3"/>
        <w:numPr>
          <w:ilvl w:val="0"/>
          <w:numId w:val="1"/>
        </w:numPr>
        <w:adjustRightInd w:val="0"/>
        <w:snapToGrid w:val="0"/>
        <w:spacing w:beforeLines="0" w:afterLines="0" w:line="568" w:lineRule="exact"/>
        <w:ind w:firstLine="640" w:firstLineChars="200"/>
        <w:jc w:val="both"/>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种群要求</w:t>
      </w:r>
    </w:p>
    <w:p>
      <w:pPr>
        <w:pStyle w:val="3"/>
        <w:adjustRightInd w:val="0"/>
        <w:snapToGrid w:val="0"/>
        <w:spacing w:beforeLines="0" w:afterLines="0" w:line="568"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1.规模：种公猪站运营2年以上，种公猪年平均存栏300头以上；</w:t>
      </w:r>
    </w:p>
    <w:p>
      <w:pPr>
        <w:pStyle w:val="3"/>
        <w:adjustRightInd w:val="0"/>
        <w:snapToGrid w:val="0"/>
        <w:spacing w:beforeLines="0" w:afterLines="0" w:line="568"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2.血缘清楚，三代以上系谱档案记录齐全，达100kg体重日龄、100kg体重活体背膘厚等主要经济性状</w:t>
      </w:r>
      <w:r>
        <w:rPr>
          <w:rFonts w:hint="eastAsia" w:ascii="仿宋_GB2312" w:hAnsi="仿宋_GB2312" w:eastAsia="仿宋_GB2312" w:cs="仿宋_GB2312"/>
          <w:color w:val="auto"/>
          <w:kern w:val="0"/>
          <w:sz w:val="32"/>
          <w:szCs w:val="32"/>
          <w:lang w:eastAsia="zh-CN"/>
        </w:rPr>
        <w:t>估计育种值（</w:t>
      </w:r>
      <w:r>
        <w:rPr>
          <w:rFonts w:hint="eastAsia" w:ascii="仿宋_GB2312" w:hAnsi="仿宋_GB2312" w:eastAsia="仿宋_GB2312" w:cs="仿宋_GB2312"/>
          <w:color w:val="auto"/>
          <w:kern w:val="0"/>
          <w:sz w:val="32"/>
          <w:szCs w:val="32"/>
        </w:rPr>
        <w:t>EBV</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资料齐全。</w:t>
      </w:r>
    </w:p>
    <w:p>
      <w:pPr>
        <w:pStyle w:val="3"/>
        <w:numPr>
          <w:ilvl w:val="0"/>
          <w:numId w:val="1"/>
        </w:numPr>
        <w:adjustRightInd w:val="0"/>
        <w:snapToGrid w:val="0"/>
        <w:spacing w:beforeLines="0" w:afterLines="0" w:line="568" w:lineRule="exact"/>
        <w:ind w:firstLine="640" w:firstLineChars="200"/>
        <w:jc w:val="both"/>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技术要求</w:t>
      </w:r>
    </w:p>
    <w:p>
      <w:pPr>
        <w:pStyle w:val="3"/>
        <w:adjustRightInd w:val="0"/>
        <w:snapToGrid w:val="0"/>
        <w:spacing w:beforeLines="0" w:afterLines="0" w:line="568"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1.种公猪健康：临床健康无病症，经省级以上动物防疫机构监测非洲猪瘟抗原阴性、猪瘟抗原阴性、口蹄疫抗原阴性、猪繁殖与呼吸综合征抗体阴性，猪伪狂犬病野毒抗体阴性；</w:t>
      </w:r>
    </w:p>
    <w:p>
      <w:pPr>
        <w:pStyle w:val="3"/>
        <w:adjustRightInd w:val="0"/>
        <w:snapToGrid w:val="0"/>
        <w:spacing w:beforeLines="0" w:afterLines="0" w:line="568"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2.精子密度、活力、畸形率等质量指标应符合《种猪常温精液》（GB23238</w:t>
      </w:r>
      <w:r>
        <w:rPr>
          <w:rFonts w:hint="eastAsia" w:ascii="仿宋_GB2312" w:hAnsi="仿宋_GB2312" w:eastAsia="仿宋_GB2312" w:cs="仿宋_GB2312"/>
          <w:color w:val="auto"/>
          <w:kern w:val="0"/>
          <w:sz w:val="32"/>
          <w:szCs w:val="32"/>
          <w:lang w:val="en-US" w:eastAsia="zh-CN"/>
        </w:rPr>
        <w:t>-2021</w:t>
      </w:r>
      <w:r>
        <w:rPr>
          <w:rFonts w:hint="eastAsia" w:ascii="仿宋_GB2312" w:hAnsi="仿宋_GB2312" w:eastAsia="仿宋_GB2312" w:cs="仿宋_GB2312"/>
          <w:color w:val="auto"/>
          <w:kern w:val="0"/>
          <w:sz w:val="32"/>
          <w:szCs w:val="32"/>
        </w:rPr>
        <w:t>）的要求。</w:t>
      </w:r>
    </w:p>
    <w:p>
      <w:pPr>
        <w:pStyle w:val="3"/>
        <w:adjustRightInd w:val="0"/>
        <w:snapToGrid w:val="0"/>
        <w:spacing w:beforeLines="0" w:afterLines="0" w:line="568" w:lineRule="exact"/>
        <w:ind w:firstLine="640" w:firstLineChars="200"/>
        <w:jc w:val="both"/>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三、</w:t>
      </w:r>
      <w:r>
        <w:rPr>
          <w:rFonts w:hint="eastAsia" w:ascii="黑体" w:hAnsi="黑体" w:eastAsia="黑体" w:cs="黑体"/>
          <w:b w:val="0"/>
          <w:bCs w:val="0"/>
          <w:color w:val="auto"/>
          <w:kern w:val="0"/>
          <w:sz w:val="32"/>
          <w:szCs w:val="32"/>
          <w:lang w:eastAsia="zh-CN"/>
        </w:rPr>
        <w:t>生猪种源</w:t>
      </w:r>
      <w:r>
        <w:rPr>
          <w:rFonts w:hint="eastAsia" w:ascii="黑体" w:hAnsi="黑体" w:eastAsia="黑体" w:cs="黑体"/>
          <w:b w:val="0"/>
          <w:bCs w:val="0"/>
          <w:color w:val="auto"/>
          <w:kern w:val="0"/>
          <w:sz w:val="32"/>
          <w:szCs w:val="32"/>
        </w:rPr>
        <w:t>基地</w:t>
      </w:r>
    </w:p>
    <w:p>
      <w:pPr>
        <w:pStyle w:val="3"/>
        <w:numPr>
          <w:ilvl w:val="0"/>
          <w:numId w:val="2"/>
        </w:numPr>
        <w:adjustRightInd w:val="0"/>
        <w:snapToGrid w:val="0"/>
        <w:spacing w:beforeLines="0" w:afterLines="0" w:line="568" w:lineRule="exact"/>
        <w:ind w:firstLine="640" w:firstLineChars="200"/>
        <w:jc w:val="both"/>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种群要求</w:t>
      </w:r>
    </w:p>
    <w:p>
      <w:pPr>
        <w:pStyle w:val="3"/>
        <w:adjustRightInd w:val="0"/>
        <w:snapToGrid w:val="0"/>
        <w:spacing w:beforeLines="0" w:afterLines="0" w:line="568"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1.单一品种母猪3000头以上；</w:t>
      </w:r>
    </w:p>
    <w:p>
      <w:pPr>
        <w:pStyle w:val="3"/>
        <w:adjustRightInd w:val="0"/>
        <w:snapToGrid w:val="0"/>
        <w:spacing w:beforeLines="0" w:afterLines="0" w:line="568"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2.种猪体型外貌符合本品种特征，无遗传缺陷。</w:t>
      </w:r>
    </w:p>
    <w:p>
      <w:pPr>
        <w:pStyle w:val="3"/>
        <w:numPr>
          <w:ilvl w:val="0"/>
          <w:numId w:val="2"/>
        </w:numPr>
        <w:adjustRightInd w:val="0"/>
        <w:snapToGrid w:val="0"/>
        <w:spacing w:beforeLines="0" w:afterLines="0" w:line="568" w:lineRule="exact"/>
        <w:ind w:firstLine="640" w:firstLineChars="200"/>
        <w:jc w:val="both"/>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技术要求</w:t>
      </w:r>
    </w:p>
    <w:p>
      <w:pPr>
        <w:pStyle w:val="3"/>
        <w:numPr>
          <w:ilvl w:val="0"/>
          <w:numId w:val="3"/>
        </w:numPr>
        <w:adjustRightInd w:val="0"/>
        <w:snapToGrid w:val="0"/>
        <w:spacing w:beforeLines="0" w:afterLines="0" w:line="568"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有完整的生产性能数据记录；</w:t>
      </w:r>
    </w:p>
    <w:p>
      <w:pPr>
        <w:pStyle w:val="3"/>
        <w:numPr>
          <w:ilvl w:val="0"/>
          <w:numId w:val="3"/>
        </w:numPr>
        <w:adjustRightInd w:val="0"/>
        <w:snapToGrid w:val="0"/>
        <w:spacing w:beforeLines="0" w:afterLines="0" w:line="568"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系谱记录齐全、有数据信息系统、测定设备；</w:t>
      </w:r>
    </w:p>
    <w:p>
      <w:pPr>
        <w:pStyle w:val="3"/>
        <w:numPr>
          <w:ilvl w:val="0"/>
          <w:numId w:val="3"/>
        </w:numPr>
        <w:adjustRightInd w:val="0"/>
        <w:snapToGrid w:val="0"/>
        <w:spacing w:beforeLines="0" w:afterLines="0" w:line="568"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种群健康状况良好，符合种用健康标准要求</w:t>
      </w:r>
      <w:r>
        <w:rPr>
          <w:rFonts w:hint="eastAsia" w:ascii="仿宋_GB2312" w:hAnsi="仿宋_GB2312" w:eastAsia="仿宋_GB2312" w:cs="仿宋_GB2312"/>
          <w:color w:val="auto"/>
          <w:kern w:val="0"/>
          <w:sz w:val="32"/>
          <w:szCs w:val="32"/>
          <w:lang w:eastAsia="zh-CN"/>
        </w:rPr>
        <w:t>；</w:t>
      </w:r>
    </w:p>
    <w:p>
      <w:pPr>
        <w:pStyle w:val="3"/>
        <w:numPr>
          <w:ilvl w:val="0"/>
          <w:numId w:val="3"/>
        </w:numPr>
        <w:adjustRightInd w:val="0"/>
        <w:snapToGrid w:val="0"/>
        <w:spacing w:beforeLines="0" w:afterLines="0" w:line="568"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具有主要疫病综合防控实施方案，已执行2个世代以上，并有监测工作总结报告。</w:t>
      </w:r>
    </w:p>
    <w:p>
      <w:pPr>
        <w:pStyle w:val="3"/>
        <w:adjustRightInd w:val="0"/>
        <w:snapToGrid w:val="0"/>
        <w:spacing w:beforeLines="0" w:afterLines="0" w:line="568" w:lineRule="exact"/>
        <w:ind w:firstLine="0" w:firstLineChars="0"/>
        <w:jc w:val="center"/>
        <w:rPr>
          <w:rFonts w:hint="eastAsia" w:ascii="方正小标宋简体" w:hAnsi="方正小标宋简体" w:eastAsia="方正小标宋简体" w:cs="方正小标宋简体"/>
          <w:b w:val="0"/>
          <w:bCs w:val="0"/>
          <w:color w:val="auto"/>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b w:val="0"/>
          <w:bCs w:val="0"/>
          <w:color w:val="auto"/>
          <w:kern w:val="0"/>
          <w:sz w:val="44"/>
          <w:szCs w:val="44"/>
        </w:rPr>
        <w:t>广东省肉鸡核心场</w:t>
      </w:r>
    </w:p>
    <w:p>
      <w:pPr>
        <w:adjustRightInd w:val="0"/>
        <w:snapToGrid w:val="0"/>
        <w:spacing w:beforeLines="0" w:afterLines="0" w:line="568" w:lineRule="exact"/>
        <w:ind w:firstLine="0" w:firstLineChars="0"/>
        <w:jc w:val="center"/>
        <w:rPr>
          <w:rFonts w:hint="default" w:ascii="Times New Roman" w:hAnsi="Times New Roman" w:eastAsia="宋体" w:cs="Times New Roman"/>
          <w:b w:val="0"/>
          <w:bCs w:val="0"/>
          <w:color w:val="auto"/>
          <w:kern w:val="2"/>
          <w:sz w:val="32"/>
          <w:szCs w:val="20"/>
        </w:rPr>
      </w:pPr>
    </w:p>
    <w:p>
      <w:pPr>
        <w:pStyle w:val="3"/>
        <w:adjustRightInd w:val="0"/>
        <w:snapToGrid w:val="0"/>
        <w:spacing w:beforeLines="0" w:afterLines="0" w:line="568"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一、肉鸡核心育种场</w:t>
      </w:r>
    </w:p>
    <w:p>
      <w:pPr>
        <w:numPr>
          <w:ilvl w:val="0"/>
          <w:numId w:val="4"/>
        </w:numPr>
        <w:adjustRightInd w:val="0"/>
        <w:snapToGrid w:val="0"/>
        <w:spacing w:beforeLines="0" w:afterLines="0" w:line="568"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种群要求</w:t>
      </w:r>
    </w:p>
    <w:p>
      <w:pPr>
        <w:pStyle w:val="3"/>
        <w:numPr>
          <w:ilvl w:val="0"/>
          <w:numId w:val="5"/>
        </w:numPr>
        <w:adjustRightInd w:val="0"/>
        <w:snapToGrid w:val="0"/>
        <w:spacing w:beforeLines="0" w:afterLines="0" w:line="568"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单品种(配套系)年推广商品代肉鸡达到2000万只以上,种群符合本品种特征和种用要求</w:t>
      </w:r>
      <w:r>
        <w:rPr>
          <w:rFonts w:hint="eastAsia" w:ascii="仿宋_GB2312" w:hAnsi="仿宋_GB2312" w:eastAsia="仿宋_GB2312" w:cs="仿宋_GB2312"/>
          <w:color w:val="auto"/>
          <w:kern w:val="0"/>
          <w:sz w:val="32"/>
          <w:szCs w:val="32"/>
          <w:lang w:eastAsia="zh-CN"/>
        </w:rPr>
        <w:t>；</w:t>
      </w:r>
    </w:p>
    <w:p>
      <w:pPr>
        <w:pStyle w:val="3"/>
        <w:numPr>
          <w:ilvl w:val="0"/>
          <w:numId w:val="5"/>
        </w:numPr>
        <w:adjustRightInd w:val="0"/>
        <w:snapToGrid w:val="0"/>
        <w:spacing w:beforeLines="0" w:afterLines="0" w:line="568"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有3个以上遗传背景及来源清楚、符合育种方向、经4个世代以上选育的品系，每个品系至少有30个家系，母系产蛋期个体性能测定母鸡数不少于1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00只。</w:t>
      </w:r>
    </w:p>
    <w:p>
      <w:pPr>
        <w:pStyle w:val="3"/>
        <w:numPr>
          <w:ilvl w:val="0"/>
          <w:numId w:val="6"/>
        </w:numPr>
        <w:adjustRightInd w:val="0"/>
        <w:snapToGrid w:val="0"/>
        <w:spacing w:beforeLines="0" w:afterLines="0" w:line="568"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技术要求</w:t>
      </w:r>
    </w:p>
    <w:p>
      <w:pPr>
        <w:pStyle w:val="3"/>
        <w:adjustRightInd w:val="0"/>
        <w:snapToGrid w:val="0"/>
        <w:spacing w:beforeLines="0" w:afterLines="0" w:line="568"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1.育种方案完善，且已执行4个世代以上，各世代选育工作总结报告完整；</w:t>
      </w:r>
    </w:p>
    <w:p>
      <w:pPr>
        <w:pStyle w:val="3"/>
        <w:adjustRightInd w:val="0"/>
        <w:snapToGrid w:val="0"/>
        <w:spacing w:beforeLines="0" w:afterLines="0" w:line="568"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2.各世代系谱记录清楚，性能测定记录符合《畜禽新品种配套系审定和畜禽遗传资源鉴定技术规范（试行）》的要求；</w:t>
      </w:r>
    </w:p>
    <w:p>
      <w:pPr>
        <w:pStyle w:val="3"/>
        <w:adjustRightInd w:val="0"/>
        <w:snapToGrid w:val="0"/>
        <w:spacing w:beforeLines="0" w:afterLines="0" w:line="568"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3.具有鸡白痢、禽白血病净化实施方案，已执行4个世代以上，并有净化工作总结报告。</w:t>
      </w:r>
    </w:p>
    <w:p>
      <w:pPr>
        <w:pStyle w:val="3"/>
        <w:numPr>
          <w:ilvl w:val="0"/>
          <w:numId w:val="7"/>
        </w:numPr>
        <w:adjustRightInd w:val="0"/>
        <w:snapToGrid w:val="0"/>
        <w:spacing w:beforeLines="0" w:afterLines="0" w:line="568"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肉鸡良种扩繁推广基地</w:t>
      </w:r>
    </w:p>
    <w:p>
      <w:pPr>
        <w:pStyle w:val="3"/>
        <w:adjustRightInd w:val="0"/>
        <w:snapToGrid w:val="0"/>
        <w:spacing w:beforeLines="0" w:afterLines="0" w:line="568"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（一）种群要求</w:t>
      </w:r>
    </w:p>
    <w:p>
      <w:pPr>
        <w:pStyle w:val="3"/>
        <w:adjustRightInd w:val="0"/>
        <w:snapToGrid w:val="0"/>
        <w:spacing w:beforeLines="0" w:afterLines="0" w:line="568"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祖代种鸡存栏量3万套以上，父母代种鸡存栏20万套以上，年推广商品代雏鸡1500万只以上。</w:t>
      </w:r>
    </w:p>
    <w:p>
      <w:pPr>
        <w:pStyle w:val="8"/>
        <w:widowControl w:val="0"/>
        <w:adjustRightInd w:val="0"/>
        <w:snapToGrid w:val="0"/>
        <w:spacing w:beforeLines="0" w:afterLines="0" w:line="568"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（二）技术要求</w:t>
      </w:r>
    </w:p>
    <w:p>
      <w:pPr>
        <w:pStyle w:val="8"/>
        <w:widowControl w:val="0"/>
        <w:adjustRightInd w:val="0"/>
        <w:snapToGrid w:val="0"/>
        <w:spacing w:beforeLines="0" w:afterLines="0" w:line="568"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具有鸡白痢和禽白血病等监测净化方案，已执行2年以上，并有监测工作总结报告。</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rPr>
      </w:pPr>
      <w:r>
        <w:rPr>
          <w:rFonts w:hint="eastAsia" w:ascii="仿宋_GB2312" w:hAnsi="仿宋_GB2312" w:eastAsia="仿宋_GB2312" w:cs="仿宋_GB2312"/>
          <w:b/>
          <w:bCs/>
          <w:color w:val="auto"/>
          <w:kern w:val="0"/>
          <w:sz w:val="32"/>
          <w:szCs w:val="32"/>
        </w:rPr>
        <w:br w:type="page"/>
      </w:r>
      <w:r>
        <w:rPr>
          <w:rFonts w:hint="eastAsia" w:ascii="方正小标宋简体" w:hAnsi="方正小标宋简体" w:eastAsia="方正小标宋简体" w:cs="方正小标宋简体"/>
          <w:b w:val="0"/>
          <w:bCs w:val="0"/>
          <w:color w:val="auto"/>
          <w:kern w:val="0"/>
          <w:sz w:val="44"/>
          <w:szCs w:val="44"/>
        </w:rPr>
        <w:t>广东省蛋鸡核心场</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rPr>
      </w:pPr>
    </w:p>
    <w:p>
      <w:pPr>
        <w:adjustRightInd w:val="0"/>
        <w:snapToGrid w:val="0"/>
        <w:spacing w:beforeLines="0" w:afterLines="0" w:line="590"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一、蛋鸡核心育种场</w:t>
      </w: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（一）种群要求</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1.培育的高产蛋鸡单品种或配套系年推广商品代蛋鸡达到1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00万只以上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地方特色蛋鸡年推广商品代蛋鸡达到</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0万只以上,种群符合本品种特征和种用要求</w:t>
      </w:r>
      <w:r>
        <w:rPr>
          <w:rFonts w:hint="eastAsia" w:ascii="仿宋_GB2312" w:hAnsi="仿宋_GB2312" w:eastAsia="仿宋_GB2312" w:cs="仿宋_GB2312"/>
          <w:color w:val="auto"/>
          <w:kern w:val="0"/>
          <w:sz w:val="32"/>
          <w:szCs w:val="32"/>
          <w:lang w:eastAsia="zh-CN"/>
        </w:rPr>
        <w:t>；</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2.至少具有3个来源清楚、符合蛋鸡育种方向、经4个世代以上选育的品系，每个品系至少包含</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0个家系，产蛋期个体性能测定数不少于1</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00只。</w:t>
      </w: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（二）技术要求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1.具有完善的育种方案，已执行4个世代以上，并有世代选育工作总结报告；</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2.系谱记录清楚，有4个世代以上符合《畜禽新品种配套系审定和畜禽遗传资源鉴定技术规范（试行）》要求的性能测定记录；</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3.具有鸡白痢、禽白血病病毒净化实施方案，已执行2个世代以上，并有检测净化工作总结报告。</w:t>
      </w:r>
    </w:p>
    <w:p>
      <w:pPr>
        <w:pStyle w:val="3"/>
        <w:adjustRightInd w:val="0"/>
        <w:snapToGrid w:val="0"/>
        <w:spacing w:beforeLines="0" w:afterLines="0" w:line="590" w:lineRule="exact"/>
        <w:ind w:left="0"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二、蛋鸡良种扩繁推广基地</w:t>
      </w: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（一）群体要求</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1.培育或引进的高产蛋鸡品种、配套系单场父母代种鸡存栏</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万套以上，年推广商品代雏鸡1</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00万只以上；</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2.地方特色蛋鸡品种单场种鸡存栏</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万套以上，年推广商品代雏鸡</w:t>
      </w:r>
      <w:r>
        <w:rPr>
          <w:rFonts w:hint="eastAsia" w:ascii="仿宋_GB2312" w:hAnsi="仿宋_GB2312" w:eastAsia="仿宋_GB2312" w:cs="仿宋_GB2312"/>
          <w:color w:val="auto"/>
          <w:kern w:val="0"/>
          <w:sz w:val="32"/>
          <w:szCs w:val="32"/>
          <w:lang w:val="en-US" w:eastAsia="zh-CN"/>
        </w:rPr>
        <w:t>300</w:t>
      </w:r>
      <w:r>
        <w:rPr>
          <w:rFonts w:hint="eastAsia" w:ascii="仿宋_GB2312" w:hAnsi="仿宋_GB2312" w:eastAsia="仿宋_GB2312" w:cs="仿宋_GB2312"/>
          <w:color w:val="auto"/>
          <w:kern w:val="0"/>
          <w:sz w:val="32"/>
          <w:szCs w:val="32"/>
        </w:rPr>
        <w:t>万只以上。</w:t>
      </w: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（二）技术要求</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具有鸡白痢、禽白血病监测方案，已执行２年以上，并有监测工作总结报告。</w:t>
      </w:r>
    </w:p>
    <w:p>
      <w:pPr>
        <w:pStyle w:val="3"/>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b w:val="0"/>
          <w:bCs w:val="0"/>
          <w:color w:val="auto"/>
          <w:kern w:val="0"/>
          <w:sz w:val="44"/>
          <w:szCs w:val="44"/>
        </w:rPr>
        <w:t>广东省肉牛核心场</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rPr>
      </w:pPr>
    </w:p>
    <w:p>
      <w:pPr>
        <w:pStyle w:val="3"/>
        <w:numPr>
          <w:ilvl w:val="0"/>
          <w:numId w:val="8"/>
        </w:numPr>
        <w:adjustRightInd w:val="0"/>
        <w:snapToGrid w:val="0"/>
        <w:spacing w:beforeLines="0" w:afterLines="0" w:line="590" w:lineRule="exact"/>
        <w:ind w:firstLine="640" w:firstLineChars="200"/>
        <w:jc w:val="both"/>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种群要求</w:t>
      </w:r>
    </w:p>
    <w:p>
      <w:pPr>
        <w:pStyle w:val="3"/>
        <w:adjustRightInd w:val="0"/>
        <w:snapToGrid w:val="0"/>
        <w:spacing w:beforeLines="0" w:afterLines="0" w:line="590"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1．核心群基础母牛单品种数量达到一定规模，地方品种的单品种数量100头以上，引进品种的单品种数量150头以上，培育品种的单品种数量200头以上；</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2．种牛体型外貌符合本品种特征，无遗传缺陷和损征；</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3．种群健康状况良好，符合种用健康标准要求；</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4．种群生产性能符合品种标准。</w:t>
      </w:r>
    </w:p>
    <w:p>
      <w:pPr>
        <w:pStyle w:val="3"/>
        <w:adjustRightInd w:val="0"/>
        <w:snapToGrid w:val="0"/>
        <w:spacing w:beforeLines="0" w:afterLines="0" w:line="590" w:lineRule="exact"/>
        <w:ind w:firstLine="640" w:firstLineChars="200"/>
        <w:jc w:val="both"/>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（二）技术要求</w:t>
      </w:r>
    </w:p>
    <w:p>
      <w:pPr>
        <w:pStyle w:val="3"/>
        <w:adjustRightInd w:val="0"/>
        <w:snapToGrid w:val="0"/>
        <w:spacing w:beforeLines="0" w:afterLines="0" w:line="590"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1.有完善的品种选育和种牛选择方案，目标选育性状和指标明确，有2年以上年度选育技术报告；</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2.在群牛只完成个体登记，三代系谱档案齐全；</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3.有连续2年以上的种牛生产性能测定记录；</w:t>
      </w:r>
    </w:p>
    <w:p>
      <w:pPr>
        <w:pStyle w:val="3"/>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4.具有完整的配种、产犊和疫病防控等记录。</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b w:val="0"/>
          <w:bCs w:val="0"/>
          <w:color w:val="auto"/>
          <w:kern w:val="0"/>
          <w:sz w:val="44"/>
          <w:szCs w:val="44"/>
        </w:rPr>
        <w:t>广东省奶牛核心场</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rPr>
      </w:pPr>
    </w:p>
    <w:p>
      <w:p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（一）种群要求</w:t>
      </w:r>
    </w:p>
    <w:p>
      <w:pPr>
        <w:pStyle w:val="3"/>
        <w:adjustRightInd w:val="0"/>
        <w:snapToGrid w:val="0"/>
        <w:spacing w:beforeLines="0" w:afterLines="0" w:line="590"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1.符合本品种标准，单品种成母牛存栏400头以上，核心群成母牛100头以上；</w:t>
      </w:r>
    </w:p>
    <w:p>
      <w:pPr>
        <w:pStyle w:val="3"/>
        <w:adjustRightInd w:val="0"/>
        <w:snapToGrid w:val="0"/>
        <w:spacing w:beforeLines="0" w:afterLines="0" w:line="590" w:lineRule="exact"/>
        <w:ind w:left="0"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2.核心群泌乳牛305天平均产奶量9000kg以上，平均乳脂率不低于3.6%，平均乳蛋白率不低于3.1%。</w:t>
      </w:r>
    </w:p>
    <w:p>
      <w:pPr>
        <w:pStyle w:val="3"/>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（二）技术要求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1.牛只编号符合品种标准要求，三代以上系谱档案准确、完整。</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2.有完整准确的生产记录体系：包括全群配种、妊检、产犊、生长发育（初生、断奶、6月龄、12月龄、头胎产犊后主要体尺和体重）、产奶性能等生产记录。</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p>
    <w:p>
      <w:pPr>
        <w:pStyle w:val="3"/>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b w:val="0"/>
          <w:bCs w:val="0"/>
          <w:color w:val="auto"/>
          <w:kern w:val="0"/>
          <w:sz w:val="44"/>
          <w:szCs w:val="44"/>
        </w:rPr>
        <w:t>广东省羊核心场</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rPr>
      </w:pPr>
    </w:p>
    <w:p>
      <w:pPr>
        <w:numPr>
          <w:ilvl w:val="0"/>
          <w:numId w:val="9"/>
        </w:num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种群要求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1.数量：核心群基础母羊单品种数量达到一定规模，地方品种单品种数量200头以上，引入品种不少于200头，培育品种不少于300头</w:t>
      </w:r>
      <w:r>
        <w:rPr>
          <w:rFonts w:hint="eastAsia" w:ascii="仿宋_GB2312" w:hAnsi="仿宋_GB2312" w:eastAsia="仿宋_GB2312" w:cs="仿宋_GB2312"/>
          <w:color w:val="auto"/>
          <w:kern w:val="0"/>
          <w:sz w:val="32"/>
          <w:szCs w:val="32"/>
          <w:lang w:eastAsia="zh-CN"/>
        </w:rPr>
        <w:t>；</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2.质量：种群体型外貌符合本品种特征，无遗传缺陷；健康状况良好，符合种用健康标准要求；种群生产性能符合品种标准。</w:t>
      </w:r>
    </w:p>
    <w:p>
      <w:pPr>
        <w:pStyle w:val="3"/>
        <w:numPr>
          <w:ilvl w:val="0"/>
          <w:numId w:val="9"/>
        </w:num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技术要求</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1.有完善的育种方案，有2年以上年度选育工作总结报告</w:t>
      </w:r>
      <w:r>
        <w:rPr>
          <w:rFonts w:hint="eastAsia" w:ascii="仿宋_GB2312" w:hAnsi="仿宋_GB2312" w:eastAsia="仿宋_GB2312" w:cs="仿宋_GB2312"/>
          <w:color w:val="auto"/>
          <w:kern w:val="0"/>
          <w:sz w:val="32"/>
          <w:szCs w:val="32"/>
          <w:lang w:eastAsia="zh-CN"/>
        </w:rPr>
        <w:t>；</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2.在群羊只完成个体登记并佩戴耳标，系谱档案齐全</w:t>
      </w:r>
      <w:r>
        <w:rPr>
          <w:rFonts w:hint="eastAsia" w:ascii="仿宋_GB2312" w:hAnsi="仿宋_GB2312" w:eastAsia="仿宋_GB2312" w:cs="仿宋_GB2312"/>
          <w:color w:val="auto"/>
          <w:kern w:val="0"/>
          <w:sz w:val="32"/>
          <w:szCs w:val="32"/>
          <w:lang w:eastAsia="zh-CN"/>
        </w:rPr>
        <w:t>；</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3.有连续近2年以上种羊生产性能测定记录</w:t>
      </w:r>
      <w:r>
        <w:rPr>
          <w:rFonts w:hint="eastAsia" w:ascii="仿宋_GB2312" w:hAnsi="仿宋_GB2312" w:eastAsia="仿宋_GB2312" w:cs="仿宋_GB2312"/>
          <w:color w:val="auto"/>
          <w:kern w:val="0"/>
          <w:sz w:val="32"/>
          <w:szCs w:val="32"/>
          <w:lang w:eastAsia="zh-CN"/>
        </w:rPr>
        <w:t>；</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4.具有完整的配种、产羔、群体流动和疫病防控记录。</w:t>
      </w:r>
    </w:p>
    <w:p>
      <w:pPr>
        <w:pStyle w:val="3"/>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b w:val="0"/>
          <w:bCs w:val="0"/>
          <w:color w:val="auto"/>
          <w:kern w:val="0"/>
          <w:sz w:val="44"/>
          <w:szCs w:val="44"/>
        </w:rPr>
        <w:t>广东省水禽核心场</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rPr>
      </w:pPr>
    </w:p>
    <w:p>
      <w:pPr>
        <w:adjustRightInd w:val="0"/>
        <w:snapToGrid w:val="0"/>
        <w:spacing w:beforeLines="0" w:afterLines="0" w:line="590"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一、水禽核心育种场</w:t>
      </w:r>
    </w:p>
    <w:p>
      <w:pPr>
        <w:pStyle w:val="3"/>
        <w:numPr>
          <w:ilvl w:val="0"/>
          <w:numId w:val="10"/>
        </w:num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种群要求</w:t>
      </w:r>
    </w:p>
    <w:p>
      <w:pPr>
        <w:pStyle w:val="3"/>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至少具有3个遗传背景及来源清楚、符合水禽未来消费市场需求、经3个世代以上选育的品系，肉鸭、蛋鸭每个品系至少有</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0个家系，肉鹅每个品系至少有</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0个家系。产蛋期个体性能测定数：蛋鸭、肉鸭、番鸭不少于</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00只，鹅不少于</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00只</w:t>
      </w:r>
      <w:r>
        <w:rPr>
          <w:rFonts w:hint="eastAsia" w:ascii="仿宋_GB2312" w:hAnsi="仿宋_GB2312" w:eastAsia="仿宋_GB2312" w:cs="仿宋_GB2312"/>
          <w:color w:val="auto"/>
          <w:kern w:val="0"/>
          <w:sz w:val="32"/>
          <w:szCs w:val="32"/>
          <w:lang w:eastAsia="zh-CN"/>
        </w:rPr>
        <w:t>。</w:t>
      </w:r>
    </w:p>
    <w:p>
      <w:pPr>
        <w:pStyle w:val="3"/>
        <w:numPr>
          <w:ilvl w:val="0"/>
          <w:numId w:val="0"/>
        </w:num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（二）测定规模要求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1.肉鸭有个体生长性能测定专用设备，可同期开展不少于</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00只个体饲料转化效率测定，个体繁殖性能测定笼位或可同期开展繁殖个体测定规模不少于2</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00个；</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2.蛋鸭有个体测定笼位或可同期开展个体记录数量不少于2000个；</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3.鹅有个体繁殖测定笼位或可同期开展繁殖个体测定规模不少于600个；</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4.番鸭亲本繁殖测定笼位或者可同期开展繁殖个体测定规模不少于900个。</w:t>
      </w:r>
    </w:p>
    <w:p>
      <w:pPr>
        <w:pStyle w:val="3"/>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（三）技术要求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1.具有完善的育种方案，已执行3个世代以上，并有世代选育工作总结报告；</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2.系谱记录清楚，有3个世代以上符合《畜禽新品种配套系审定和畜禽遗传资源鉴定技术规范（试行）》要求的性能测定记录；</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3.具有主要疫病综合防控实施方案，已执行2个世代以上，并有监测工作总结报告。</w:t>
      </w:r>
    </w:p>
    <w:p>
      <w:pPr>
        <w:adjustRightInd w:val="0"/>
        <w:snapToGrid w:val="0"/>
        <w:spacing w:beforeLines="0" w:afterLines="0" w:line="590" w:lineRule="exact"/>
        <w:ind w:firstLine="640"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二、水禽良种扩繁推广基地</w:t>
      </w:r>
    </w:p>
    <w:p>
      <w:pPr>
        <w:pStyle w:val="3"/>
        <w:numPr>
          <w:ilvl w:val="0"/>
          <w:numId w:val="11"/>
        </w:num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种群要求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肉鸭：培育品种（配套系）单品种祖代成年母鸭存栏不少于1万只，或父母代成年母鸭存栏不少于2.5万只，年推广商品代肉鸭400万只以上；地方品种单场成年母鸭存栏不少于1万只。引进品种单品种祖代成年母鸭存栏不少于1.5万只，父母代成年母鸭存栏不少于5万只，年推广商品代雏鸭900万只以上。所有种鸭公母配比按需求满足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2.蛋鸭：培育品种（配套系）单品种祖代成年母鸭存栏不少于5000只，或父母代成年母鸭存栏不少于1.5万只，年推广商品代雏鸭130万</w:t>
      </w:r>
      <w:r>
        <w:rPr>
          <w:rFonts w:hint="eastAsia" w:ascii="仿宋_GB2312" w:hAnsi="仿宋_GB2312" w:eastAsia="仿宋_GB2312" w:cs="仿宋_GB2312"/>
          <w:color w:val="auto"/>
          <w:kern w:val="0"/>
          <w:sz w:val="32"/>
          <w:szCs w:val="32"/>
          <w:lang w:eastAsia="zh-CN"/>
        </w:rPr>
        <w:t>只</w:t>
      </w:r>
      <w:r>
        <w:rPr>
          <w:rFonts w:hint="eastAsia" w:ascii="仿宋_GB2312" w:hAnsi="仿宋_GB2312" w:eastAsia="仿宋_GB2312" w:cs="仿宋_GB2312"/>
          <w:color w:val="auto"/>
          <w:kern w:val="0"/>
          <w:sz w:val="32"/>
          <w:szCs w:val="32"/>
        </w:rPr>
        <w:t>以上；地方品种单场成年母鸭存栏不少于1万只，年推广商品代雏鸭50万只以上；所有种鸭公母配比按需求满足要求。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番鸭：单品种番鸭祖代成年母鸭存栏不少于0.5万只，或父母代成年母鸭存栏不少于2.5万只，年推广商品代雏鸭200万只以上。培育配套系、引入配套系单品种父母代成年母鸭存栏不少于1万只，年推广商品代雏鸭150万只以上。所有种鸭公母配比按需求满足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4.肉鹅：地方品种、培育品种单品种存栏不少于3000只，年推广商品代鹅苗12万只以上。培育配套系、引入配套系单品种祖代成年母鹅存栏不少于3000只或父母代成年种鹅存栏不少于1.2万只，年推广商品代鹅苗</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rPr>
        <w:t>万只以上。所有种鹅公母配比按需求满足要求。</w:t>
      </w:r>
    </w:p>
    <w:p>
      <w:pPr>
        <w:pStyle w:val="3"/>
        <w:numPr>
          <w:ilvl w:val="0"/>
          <w:numId w:val="0"/>
        </w:numPr>
        <w:adjustRightInd w:val="0"/>
        <w:snapToGrid w:val="0"/>
        <w:spacing w:beforeLines="0" w:afterLines="0" w:line="590" w:lineRule="exact"/>
        <w:ind w:firstLine="640" w:firstLineChars="200"/>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（二）技术要求</w:t>
      </w:r>
    </w:p>
    <w:p>
      <w:pPr>
        <w:pStyle w:val="3"/>
        <w:adjustRightInd w:val="0"/>
        <w:snapToGrid w:val="0"/>
        <w:spacing w:beforeLines="0" w:afterLines="0" w:line="590" w:lineRule="exact"/>
        <w:ind w:left="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有禽病诊断、监测、档案存放等设施设备，具有主要疫病综合防控实施方案，已执行2个世代以上，并有监测工作总结报告。</w:t>
      </w:r>
    </w:p>
    <w:p>
      <w:pPr>
        <w:widowControl w:val="0"/>
        <w:shd w:val="clear" w:color="auto" w:fill="auto"/>
        <w:adjustRightInd w:val="0"/>
        <w:snapToGrid w:val="0"/>
        <w:spacing w:beforeLines="0" w:afterLines="0" w:line="590" w:lineRule="exact"/>
        <w:ind w:firstLine="0" w:firstLineChars="0"/>
        <w:rPr>
          <w:rFonts w:hint="eastAsia" w:ascii="黑体" w:hAnsi="黑体" w:eastAsia="黑体" w:cs="黑体"/>
          <w:b w:val="0"/>
          <w:bCs w:val="0"/>
          <w:color w:val="auto"/>
          <w:kern w:val="0"/>
          <w:sz w:val="32"/>
          <w:szCs w:val="32"/>
        </w:rPr>
      </w:pPr>
      <w:r>
        <w:rPr>
          <w:rFonts w:hint="eastAsia" w:ascii="仿宋_GB2312" w:hAnsi="仿宋_GB2312" w:eastAsia="仿宋_GB2312" w:cs="仿宋_GB2312"/>
          <w:color w:val="auto"/>
          <w:kern w:val="0"/>
          <w:sz w:val="32"/>
          <w:szCs w:val="32"/>
        </w:rPr>
        <w:br w:type="page"/>
      </w:r>
      <w:r>
        <w:rPr>
          <w:rFonts w:hint="eastAsia" w:ascii="黑体" w:hAnsi="黑体" w:eastAsia="黑体" w:cs="黑体"/>
          <w:b w:val="0"/>
          <w:bCs w:val="0"/>
          <w:color w:val="auto"/>
          <w:kern w:val="0"/>
          <w:sz w:val="32"/>
          <w:szCs w:val="32"/>
        </w:rPr>
        <w:t>附件</w:t>
      </w:r>
      <w:r>
        <w:rPr>
          <w:rFonts w:hint="eastAsia" w:ascii="黑体" w:hAnsi="黑体" w:eastAsia="黑体" w:cs="黑体"/>
          <w:b w:val="0"/>
          <w:bCs w:val="0"/>
          <w:color w:val="auto"/>
          <w:kern w:val="0"/>
          <w:sz w:val="32"/>
          <w:szCs w:val="32"/>
          <w:lang w:val="en-US" w:eastAsia="zh-CN"/>
        </w:rPr>
        <w:t>1-</w:t>
      </w:r>
      <w:r>
        <w:rPr>
          <w:rFonts w:hint="eastAsia" w:ascii="黑体" w:hAnsi="黑体" w:eastAsia="黑体" w:cs="黑体"/>
          <w:b w:val="0"/>
          <w:bCs w:val="0"/>
          <w:color w:val="auto"/>
          <w:kern w:val="0"/>
          <w:sz w:val="32"/>
          <w:szCs w:val="32"/>
        </w:rPr>
        <w:t>2</w:t>
      </w:r>
    </w:p>
    <w:p>
      <w:pPr>
        <w:adjustRightInd w:val="0"/>
        <w:snapToGrid w:val="0"/>
        <w:spacing w:before="0" w:beforeLines="0" w:after="0" w:afterLines="0" w:line="590" w:lineRule="exact"/>
        <w:ind w:firstLine="643" w:firstLineChars="200"/>
        <w:jc w:val="both"/>
        <w:rPr>
          <w:rFonts w:hint="eastAsia" w:ascii="仿宋_GB2312" w:hAnsi="仿宋_GB2312" w:eastAsia="仿宋_GB2312" w:cs="仿宋_GB2312"/>
          <w:b/>
          <w:bCs/>
          <w:color w:val="auto"/>
          <w:kern w:val="0"/>
          <w:sz w:val="32"/>
          <w:szCs w:val="32"/>
        </w:rPr>
      </w:pPr>
    </w:p>
    <w:p>
      <w:pPr>
        <w:adjustRightInd w:val="0"/>
        <w:snapToGrid w:val="0"/>
        <w:spacing w:before="0" w:beforeLines="0" w:after="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8"/>
          <w:szCs w:val="48"/>
        </w:rPr>
      </w:pPr>
      <w:r>
        <w:rPr>
          <w:rFonts w:hint="eastAsia" w:ascii="方正小标宋简体" w:hAnsi="方正小标宋简体" w:eastAsia="方正小标宋简体" w:cs="方正小标宋简体"/>
          <w:b w:val="0"/>
          <w:bCs w:val="0"/>
          <w:color w:val="auto"/>
          <w:kern w:val="0"/>
          <w:sz w:val="48"/>
          <w:szCs w:val="48"/>
        </w:rPr>
        <w:t>广东省省级畜禽</w:t>
      </w:r>
      <w:r>
        <w:rPr>
          <w:rFonts w:hint="eastAsia" w:ascii="方正小标宋简体" w:hAnsi="方正小标宋简体" w:eastAsia="方正小标宋简体" w:cs="方正小标宋简体"/>
          <w:b w:val="0"/>
          <w:bCs w:val="0"/>
          <w:color w:val="auto"/>
          <w:kern w:val="0"/>
          <w:sz w:val="48"/>
          <w:szCs w:val="48"/>
          <w:lang w:eastAsia="zh-CN"/>
        </w:rPr>
        <w:t>核心场</w:t>
      </w:r>
      <w:r>
        <w:rPr>
          <w:rFonts w:hint="eastAsia" w:ascii="方正小标宋简体" w:hAnsi="方正小标宋简体" w:eastAsia="方正小标宋简体" w:cs="方正小标宋简体"/>
          <w:b w:val="0"/>
          <w:bCs w:val="0"/>
          <w:color w:val="auto"/>
          <w:kern w:val="0"/>
          <w:sz w:val="48"/>
          <w:szCs w:val="48"/>
        </w:rPr>
        <w:t>申请表</w:t>
      </w:r>
    </w:p>
    <w:p>
      <w:pPr>
        <w:adjustRightInd w:val="0"/>
        <w:snapToGrid w:val="0"/>
        <w:spacing w:before="0" w:beforeLines="0" w:after="0" w:afterLines="0" w:line="590" w:lineRule="exact"/>
        <w:ind w:firstLine="643" w:firstLineChars="200"/>
        <w:jc w:val="both"/>
        <w:rPr>
          <w:rFonts w:hint="eastAsia" w:ascii="仿宋_GB2312" w:hAnsi="仿宋_GB2312" w:eastAsia="仿宋_GB2312" w:cs="仿宋_GB2312"/>
          <w:b/>
          <w:bCs/>
          <w:color w:val="auto"/>
          <w:kern w:val="0"/>
          <w:sz w:val="32"/>
          <w:szCs w:val="32"/>
        </w:rPr>
      </w:pPr>
    </w:p>
    <w:p>
      <w:pPr>
        <w:adjustRightInd w:val="0"/>
        <w:snapToGrid w:val="0"/>
        <w:spacing w:before="0" w:beforeLines="0" w:after="0" w:afterLines="0" w:line="590" w:lineRule="exact"/>
        <w:ind w:firstLine="1285" w:firstLineChars="400"/>
        <w:rPr>
          <w:rFonts w:hint="eastAsia" w:ascii="仿宋_GB2312" w:hAnsi="仿宋_GB2312" w:eastAsia="仿宋_GB2312" w:cs="仿宋_GB2312"/>
          <w:b/>
          <w:bCs/>
          <w:color w:val="auto"/>
          <w:kern w:val="0"/>
          <w:sz w:val="32"/>
          <w:szCs w:val="32"/>
        </w:rPr>
      </w:pPr>
    </w:p>
    <w:p>
      <w:pPr>
        <w:adjustRightInd w:val="0"/>
        <w:snapToGrid w:val="0"/>
        <w:spacing w:before="0" w:beforeLines="0" w:after="0" w:afterLines="0" w:line="590" w:lineRule="exact"/>
        <w:ind w:firstLine="1280" w:firstLineChars="400"/>
        <w:rPr>
          <w:rFonts w:hint="eastAsia" w:ascii="楷体_GB2312" w:hAnsi="楷体_GB2312" w:eastAsia="楷体_GB2312" w:cs="楷体_GB2312"/>
          <w:b w:val="0"/>
          <w:bCs w:val="0"/>
          <w:color w:val="auto"/>
          <w:kern w:val="0"/>
          <w:sz w:val="32"/>
          <w:szCs w:val="32"/>
        </w:rPr>
      </w:pPr>
    </w:p>
    <w:p>
      <w:pPr>
        <w:adjustRightInd w:val="0"/>
        <w:snapToGrid w:val="0"/>
        <w:spacing w:before="0" w:beforeLines="0" w:after="0" w:afterLines="0" w:line="590" w:lineRule="exact"/>
        <w:ind w:firstLine="1280" w:firstLineChars="400"/>
        <w:rPr>
          <w:rFonts w:hint="eastAsia" w:ascii="仿宋_GB2312" w:hAnsi="仿宋_GB2312" w:eastAsia="仿宋_GB2312" w:cs="仿宋_GB2312"/>
          <w:b w:val="0"/>
          <w:bCs w:val="0"/>
          <w:color w:val="auto"/>
          <w:kern w:val="0"/>
          <w:sz w:val="32"/>
          <w:szCs w:val="32"/>
          <w:u w:val="single"/>
        </w:rPr>
      </w:pPr>
      <w:r>
        <w:rPr>
          <w:rFonts w:hint="eastAsia" w:ascii="仿宋_GB2312" w:hAnsi="仿宋_GB2312" w:eastAsia="仿宋_GB2312" w:cs="仿宋_GB2312"/>
          <w:b w:val="0"/>
          <w:bCs w:val="0"/>
          <w:color w:val="auto"/>
          <w:kern w:val="0"/>
          <w:sz w:val="32"/>
          <w:szCs w:val="32"/>
        </w:rPr>
        <w:t xml:space="preserve">单位名称  </w:t>
      </w:r>
      <w:r>
        <w:rPr>
          <w:rFonts w:hint="eastAsia" w:ascii="仿宋_GB2312" w:hAnsi="仿宋_GB2312" w:eastAsia="仿宋_GB2312" w:cs="仿宋_GB2312"/>
          <w:b w:val="0"/>
          <w:bCs w:val="0"/>
          <w:color w:val="auto"/>
          <w:kern w:val="0"/>
          <w:sz w:val="32"/>
          <w:szCs w:val="32"/>
          <w:u w:val="single"/>
        </w:rPr>
        <w:t xml:space="preserve">                           </w:t>
      </w:r>
    </w:p>
    <w:p>
      <w:pPr>
        <w:adjustRightInd w:val="0"/>
        <w:snapToGrid w:val="0"/>
        <w:spacing w:before="0" w:beforeLines="0" w:after="0" w:afterLines="0" w:line="590" w:lineRule="exact"/>
        <w:ind w:firstLine="1280" w:firstLineChars="400"/>
        <w:rPr>
          <w:rFonts w:hint="eastAsia" w:ascii="仿宋_GB2312" w:hAnsi="仿宋_GB2312" w:eastAsia="仿宋_GB2312" w:cs="仿宋_GB2312"/>
          <w:b w:val="0"/>
          <w:bCs w:val="0"/>
          <w:color w:val="auto"/>
          <w:kern w:val="0"/>
          <w:sz w:val="32"/>
          <w:szCs w:val="32"/>
          <w:u w:val="single"/>
        </w:rPr>
      </w:pPr>
      <w:r>
        <w:rPr>
          <w:rFonts w:hint="eastAsia" w:ascii="仿宋_GB2312" w:hAnsi="仿宋_GB2312" w:eastAsia="仿宋_GB2312" w:cs="仿宋_GB2312"/>
          <w:b w:val="0"/>
          <w:bCs w:val="0"/>
          <w:color w:val="auto"/>
          <w:kern w:val="0"/>
          <w:sz w:val="32"/>
          <w:szCs w:val="32"/>
        </w:rPr>
        <w:t xml:space="preserve">通讯地址  </w:t>
      </w:r>
      <w:r>
        <w:rPr>
          <w:rFonts w:hint="eastAsia" w:ascii="仿宋_GB2312" w:hAnsi="仿宋_GB2312" w:eastAsia="仿宋_GB2312" w:cs="仿宋_GB2312"/>
          <w:b w:val="0"/>
          <w:bCs w:val="0"/>
          <w:color w:val="auto"/>
          <w:kern w:val="0"/>
          <w:sz w:val="32"/>
          <w:szCs w:val="32"/>
          <w:u w:val="single"/>
        </w:rPr>
        <w:t xml:space="preserve">                           </w:t>
      </w:r>
    </w:p>
    <w:p>
      <w:pPr>
        <w:adjustRightInd w:val="0"/>
        <w:snapToGrid w:val="0"/>
        <w:spacing w:before="0" w:beforeLines="0" w:after="0" w:afterLines="0" w:line="590" w:lineRule="exact"/>
        <w:ind w:firstLine="1280" w:firstLineChars="400"/>
        <w:rPr>
          <w:rFonts w:hint="eastAsia" w:ascii="仿宋_GB2312" w:hAnsi="仿宋_GB2312" w:eastAsia="仿宋_GB2312" w:cs="仿宋_GB2312"/>
          <w:b w:val="0"/>
          <w:bCs w:val="0"/>
          <w:color w:val="auto"/>
          <w:kern w:val="0"/>
          <w:sz w:val="32"/>
          <w:szCs w:val="32"/>
          <w:u w:val="single"/>
        </w:rPr>
      </w:pPr>
      <w:r>
        <w:rPr>
          <w:rFonts w:hint="eastAsia" w:ascii="仿宋_GB2312" w:hAnsi="仿宋_GB2312" w:eastAsia="仿宋_GB2312" w:cs="仿宋_GB2312"/>
          <w:b w:val="0"/>
          <w:bCs w:val="0"/>
          <w:color w:val="auto"/>
          <w:kern w:val="0"/>
          <w:sz w:val="32"/>
          <w:szCs w:val="32"/>
        </w:rPr>
        <w:t xml:space="preserve">邮政编码  </w:t>
      </w:r>
      <w:r>
        <w:rPr>
          <w:rFonts w:hint="eastAsia" w:ascii="仿宋_GB2312" w:hAnsi="仿宋_GB2312" w:eastAsia="仿宋_GB2312" w:cs="仿宋_GB2312"/>
          <w:b w:val="0"/>
          <w:bCs w:val="0"/>
          <w:color w:val="auto"/>
          <w:kern w:val="0"/>
          <w:sz w:val="32"/>
          <w:szCs w:val="32"/>
          <w:u w:val="single"/>
        </w:rPr>
        <w:t xml:space="preserve">                           </w:t>
      </w:r>
    </w:p>
    <w:p>
      <w:pPr>
        <w:adjustRightInd w:val="0"/>
        <w:snapToGrid w:val="0"/>
        <w:spacing w:before="0" w:beforeLines="0" w:after="0" w:afterLines="0" w:line="590" w:lineRule="exact"/>
        <w:ind w:firstLine="1280" w:firstLineChars="400"/>
        <w:rPr>
          <w:rFonts w:hint="eastAsia" w:ascii="仿宋_GB2312" w:hAnsi="仿宋_GB2312" w:eastAsia="仿宋_GB2312" w:cs="仿宋_GB2312"/>
          <w:b w:val="0"/>
          <w:bCs w:val="0"/>
          <w:color w:val="auto"/>
          <w:kern w:val="0"/>
          <w:sz w:val="32"/>
          <w:szCs w:val="32"/>
          <w:u w:val="single"/>
        </w:rPr>
      </w:pPr>
      <w:r>
        <w:rPr>
          <w:rFonts w:hint="eastAsia" w:ascii="仿宋_GB2312" w:hAnsi="仿宋_GB2312" w:eastAsia="仿宋_GB2312" w:cs="仿宋_GB2312"/>
          <w:b w:val="0"/>
          <w:bCs w:val="0"/>
          <w:color w:val="auto"/>
          <w:kern w:val="0"/>
          <w:sz w:val="32"/>
          <w:szCs w:val="32"/>
        </w:rPr>
        <w:t xml:space="preserve">法人代表  </w:t>
      </w:r>
      <w:r>
        <w:rPr>
          <w:rFonts w:hint="eastAsia" w:ascii="仿宋_GB2312" w:hAnsi="仿宋_GB2312" w:eastAsia="仿宋_GB2312" w:cs="仿宋_GB2312"/>
          <w:b w:val="0"/>
          <w:bCs w:val="0"/>
          <w:color w:val="auto"/>
          <w:kern w:val="0"/>
          <w:sz w:val="32"/>
          <w:szCs w:val="32"/>
          <w:u w:val="single"/>
        </w:rPr>
        <w:t xml:space="preserve">                           </w:t>
      </w:r>
    </w:p>
    <w:p>
      <w:pPr>
        <w:adjustRightInd w:val="0"/>
        <w:snapToGrid w:val="0"/>
        <w:spacing w:before="0" w:beforeLines="0" w:after="0" w:afterLines="0" w:line="590" w:lineRule="exact"/>
        <w:ind w:firstLine="1280" w:firstLineChars="400"/>
        <w:rPr>
          <w:rFonts w:hint="eastAsia" w:ascii="仿宋_GB2312" w:hAnsi="仿宋_GB2312" w:eastAsia="仿宋_GB2312" w:cs="仿宋_GB2312"/>
          <w:b w:val="0"/>
          <w:bCs w:val="0"/>
          <w:color w:val="auto"/>
          <w:kern w:val="0"/>
          <w:sz w:val="32"/>
          <w:szCs w:val="32"/>
          <w:u w:val="single"/>
        </w:rPr>
      </w:pPr>
      <w:r>
        <w:rPr>
          <w:rFonts w:hint="eastAsia" w:ascii="仿宋_GB2312" w:hAnsi="仿宋_GB2312" w:eastAsia="仿宋_GB2312" w:cs="仿宋_GB2312"/>
          <w:b w:val="0"/>
          <w:bCs w:val="0"/>
          <w:color w:val="auto"/>
          <w:kern w:val="0"/>
          <w:sz w:val="32"/>
          <w:szCs w:val="32"/>
        </w:rPr>
        <w:t xml:space="preserve">联 系 人  </w:t>
      </w:r>
      <w:r>
        <w:rPr>
          <w:rFonts w:hint="eastAsia" w:ascii="仿宋_GB2312" w:hAnsi="仿宋_GB2312" w:eastAsia="仿宋_GB2312" w:cs="仿宋_GB2312"/>
          <w:b w:val="0"/>
          <w:bCs w:val="0"/>
          <w:color w:val="auto"/>
          <w:kern w:val="0"/>
          <w:sz w:val="32"/>
          <w:szCs w:val="32"/>
          <w:u w:val="single"/>
        </w:rPr>
        <w:t xml:space="preserve">                           </w:t>
      </w:r>
    </w:p>
    <w:p>
      <w:pPr>
        <w:adjustRightInd w:val="0"/>
        <w:snapToGrid w:val="0"/>
        <w:spacing w:before="0" w:beforeLines="0" w:after="0" w:afterLines="0" w:line="590" w:lineRule="exact"/>
        <w:ind w:firstLine="1280" w:firstLineChars="400"/>
        <w:rPr>
          <w:rFonts w:hint="eastAsia" w:ascii="仿宋_GB2312" w:hAnsi="仿宋_GB2312" w:eastAsia="仿宋_GB2312" w:cs="仿宋_GB2312"/>
          <w:b w:val="0"/>
          <w:bCs w:val="0"/>
          <w:color w:val="auto"/>
          <w:kern w:val="0"/>
          <w:sz w:val="32"/>
          <w:szCs w:val="32"/>
          <w:u w:val="single"/>
        </w:rPr>
      </w:pPr>
      <w:r>
        <w:rPr>
          <w:rFonts w:hint="eastAsia" w:ascii="仿宋_GB2312" w:hAnsi="仿宋_GB2312" w:eastAsia="仿宋_GB2312" w:cs="仿宋_GB2312"/>
          <w:b w:val="0"/>
          <w:bCs w:val="0"/>
          <w:color w:val="auto"/>
          <w:kern w:val="0"/>
          <w:sz w:val="32"/>
          <w:szCs w:val="32"/>
        </w:rPr>
        <w:t xml:space="preserve">联系电话  </w:t>
      </w:r>
      <w:r>
        <w:rPr>
          <w:rFonts w:hint="eastAsia" w:ascii="仿宋_GB2312" w:hAnsi="仿宋_GB2312" w:eastAsia="仿宋_GB2312" w:cs="仿宋_GB2312"/>
          <w:b w:val="0"/>
          <w:bCs w:val="0"/>
          <w:color w:val="auto"/>
          <w:kern w:val="0"/>
          <w:sz w:val="32"/>
          <w:szCs w:val="32"/>
          <w:u w:val="single"/>
        </w:rPr>
        <w:t xml:space="preserve">                           </w:t>
      </w:r>
    </w:p>
    <w:p>
      <w:pPr>
        <w:adjustRightInd w:val="0"/>
        <w:snapToGrid w:val="0"/>
        <w:spacing w:before="0" w:beforeLines="0" w:after="0" w:afterLines="0" w:line="590" w:lineRule="exact"/>
        <w:ind w:firstLine="1280" w:firstLineChars="400"/>
        <w:rPr>
          <w:rFonts w:hint="eastAsia" w:ascii="仿宋_GB2312" w:hAnsi="仿宋_GB2312" w:eastAsia="仿宋_GB2312" w:cs="仿宋_GB2312"/>
          <w:b w:val="0"/>
          <w:bCs w:val="0"/>
          <w:color w:val="auto"/>
          <w:kern w:val="0"/>
          <w:sz w:val="32"/>
          <w:szCs w:val="32"/>
          <w:u w:val="single"/>
        </w:rPr>
      </w:pPr>
      <w:r>
        <w:rPr>
          <w:rFonts w:hint="eastAsia" w:ascii="仿宋_GB2312" w:hAnsi="仿宋_GB2312" w:eastAsia="仿宋_GB2312" w:cs="仿宋_GB2312"/>
          <w:b w:val="0"/>
          <w:bCs w:val="0"/>
          <w:color w:val="auto"/>
          <w:kern w:val="0"/>
          <w:sz w:val="32"/>
          <w:szCs w:val="32"/>
        </w:rPr>
        <w:t xml:space="preserve">电子邮箱  </w:t>
      </w:r>
      <w:r>
        <w:rPr>
          <w:rFonts w:hint="eastAsia" w:ascii="仿宋_GB2312" w:hAnsi="仿宋_GB2312" w:eastAsia="仿宋_GB2312" w:cs="仿宋_GB2312"/>
          <w:b w:val="0"/>
          <w:bCs w:val="0"/>
          <w:color w:val="auto"/>
          <w:kern w:val="0"/>
          <w:sz w:val="32"/>
          <w:szCs w:val="32"/>
          <w:u w:val="single"/>
        </w:rPr>
        <w:t xml:space="preserve">                           </w:t>
      </w:r>
    </w:p>
    <w:p>
      <w:pPr>
        <w:adjustRightInd w:val="0"/>
        <w:snapToGrid w:val="0"/>
        <w:spacing w:before="0" w:beforeLines="0" w:after="0" w:afterLines="0" w:line="590" w:lineRule="exact"/>
        <w:ind w:firstLine="1280" w:firstLineChars="400"/>
        <w:rPr>
          <w:rFonts w:hint="eastAsia" w:ascii="仿宋_GB2312" w:hAnsi="仿宋_GB2312" w:eastAsia="仿宋_GB2312" w:cs="仿宋_GB2312"/>
          <w:b w:val="0"/>
          <w:bCs w:val="0"/>
          <w:color w:val="auto"/>
          <w:kern w:val="0"/>
          <w:sz w:val="32"/>
          <w:szCs w:val="32"/>
          <w:u w:val="single"/>
        </w:rPr>
      </w:pPr>
      <w:r>
        <w:rPr>
          <w:rFonts w:hint="eastAsia" w:ascii="仿宋_GB2312" w:hAnsi="仿宋_GB2312" w:eastAsia="仿宋_GB2312" w:cs="仿宋_GB2312"/>
          <w:b w:val="0"/>
          <w:bCs w:val="0"/>
          <w:color w:val="auto"/>
          <w:kern w:val="0"/>
          <w:sz w:val="32"/>
          <w:szCs w:val="32"/>
        </w:rPr>
        <w:t xml:space="preserve">填表日期  </w:t>
      </w:r>
      <w:r>
        <w:rPr>
          <w:rFonts w:hint="eastAsia" w:ascii="仿宋_GB2312" w:hAnsi="仿宋_GB2312" w:eastAsia="仿宋_GB2312" w:cs="仿宋_GB2312"/>
          <w:bCs w:val="0"/>
          <w:color w:val="auto"/>
          <w:kern w:val="0"/>
          <w:sz w:val="32"/>
          <w:szCs w:val="32"/>
          <w:u w:val="single"/>
        </w:rPr>
        <w:t xml:space="preserve">      年     月     日  </w:t>
      </w:r>
      <w:r>
        <w:rPr>
          <w:rFonts w:hint="eastAsia" w:ascii="仿宋_GB2312" w:hAnsi="仿宋_GB2312" w:eastAsia="仿宋_GB2312" w:cs="仿宋_GB2312"/>
          <w:b w:val="0"/>
          <w:bCs w:val="0"/>
          <w:color w:val="auto"/>
          <w:kern w:val="0"/>
          <w:sz w:val="32"/>
          <w:szCs w:val="32"/>
          <w:u w:val="single"/>
        </w:rPr>
        <w:t xml:space="preserve">   </w:t>
      </w:r>
    </w:p>
    <w:p>
      <w:pPr>
        <w:adjustRightInd w:val="0"/>
        <w:snapToGrid w:val="0"/>
        <w:spacing w:before="0" w:beforeLines="0" w:after="0" w:afterLines="0" w:line="590" w:lineRule="exact"/>
        <w:ind w:firstLine="640" w:firstLineChars="200"/>
        <w:rPr>
          <w:rFonts w:hint="eastAsia" w:ascii="楷体_GB2312" w:hAnsi="楷体_GB2312" w:eastAsia="楷体_GB2312" w:cs="楷体_GB2312"/>
          <w:b w:val="0"/>
          <w:bCs w:val="0"/>
          <w:color w:val="auto"/>
          <w:kern w:val="0"/>
          <w:sz w:val="32"/>
          <w:szCs w:val="32"/>
        </w:rPr>
      </w:pPr>
    </w:p>
    <w:p>
      <w:pPr>
        <w:adjustRightInd w:val="0"/>
        <w:snapToGrid w:val="0"/>
        <w:spacing w:before="0" w:beforeLines="0" w:after="0" w:afterLines="0" w:line="590" w:lineRule="exact"/>
        <w:ind w:firstLine="643" w:firstLineChars="200"/>
        <w:rPr>
          <w:rFonts w:hint="eastAsia" w:ascii="仿宋_GB2312" w:hAnsi="仿宋_GB2312" w:eastAsia="仿宋_GB2312" w:cs="仿宋_GB2312"/>
          <w:b/>
          <w:bCs/>
          <w:color w:val="auto"/>
          <w:kern w:val="0"/>
          <w:sz w:val="32"/>
          <w:szCs w:val="32"/>
        </w:rPr>
      </w:pPr>
    </w:p>
    <w:p>
      <w:pPr>
        <w:adjustRightInd w:val="0"/>
        <w:snapToGrid w:val="0"/>
        <w:spacing w:before="0" w:beforeLines="0" w:after="0" w:afterLines="0" w:line="590" w:lineRule="exact"/>
        <w:ind w:firstLine="643" w:firstLineChars="200"/>
        <w:rPr>
          <w:rFonts w:hint="eastAsia" w:ascii="仿宋_GB2312" w:hAnsi="仿宋_GB2312" w:eastAsia="仿宋_GB2312" w:cs="仿宋_GB2312"/>
          <w:b/>
          <w:bCs/>
          <w:color w:val="auto"/>
          <w:kern w:val="0"/>
          <w:sz w:val="32"/>
          <w:szCs w:val="32"/>
        </w:rPr>
      </w:pPr>
    </w:p>
    <w:p>
      <w:pPr>
        <w:adjustRightInd w:val="0"/>
        <w:snapToGrid w:val="0"/>
        <w:spacing w:before="0" w:beforeLines="0" w:after="0" w:afterLines="0" w:line="590" w:lineRule="exact"/>
        <w:ind w:firstLine="0" w:firstLineChars="0"/>
        <w:rPr>
          <w:rFonts w:hint="eastAsia" w:ascii="仿宋_GB2312" w:hAnsi="仿宋_GB2312" w:eastAsia="仿宋_GB2312" w:cs="仿宋_GB2312"/>
          <w:b/>
          <w:bCs/>
          <w:color w:val="auto"/>
          <w:kern w:val="0"/>
          <w:sz w:val="32"/>
          <w:szCs w:val="32"/>
        </w:rPr>
      </w:pPr>
    </w:p>
    <w:p>
      <w:pPr>
        <w:pStyle w:val="2"/>
        <w:rPr>
          <w:rFonts w:hint="eastAsia"/>
        </w:rPr>
      </w:pPr>
    </w:p>
    <w:p>
      <w:pPr>
        <w:widowControl w:val="0"/>
        <w:shd w:val="clear" w:color="auto" w:fill="auto"/>
        <w:adjustRightInd w:val="0"/>
        <w:snapToGrid w:val="0"/>
        <w:spacing w:beforeLines="0" w:afterLines="0" w:line="590" w:lineRule="exact"/>
        <w:jc w:val="center"/>
        <w:rPr>
          <w:rFonts w:hint="eastAsia" w:ascii="楷体_GB2312" w:hAnsi="楷体_GB2312" w:eastAsia="楷体_GB2312" w:cs="楷体_GB2312"/>
          <w:b w:val="0"/>
          <w:bCs w:val="0"/>
          <w:color w:val="auto"/>
          <w:kern w:val="0"/>
          <w:sz w:val="36"/>
          <w:szCs w:val="36"/>
        </w:rPr>
      </w:pPr>
      <w:r>
        <w:rPr>
          <w:rFonts w:hint="eastAsia" w:ascii="楷体_GB2312" w:hAnsi="楷体_GB2312" w:eastAsia="楷体_GB2312" w:cs="楷体_GB2312"/>
          <w:b w:val="0"/>
          <w:bCs w:val="0"/>
          <w:color w:val="auto"/>
          <w:kern w:val="0"/>
          <w:sz w:val="36"/>
          <w:szCs w:val="36"/>
        </w:rPr>
        <w:t>广东省农业农村厅制</w:t>
      </w:r>
    </w:p>
    <w:p>
      <w:pPr>
        <w:pStyle w:val="3"/>
        <w:adjustRightInd w:val="0"/>
        <w:snapToGrid w:val="0"/>
        <w:spacing w:beforeLines="0" w:afterLines="0" w:line="590" w:lineRule="exact"/>
        <w:rPr>
          <w:sz w:val="28"/>
          <w:szCs w:val="28"/>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30"/>
        <w:gridCol w:w="2174"/>
        <w:gridCol w:w="2204"/>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单 位 名 称</w:t>
            </w:r>
          </w:p>
        </w:tc>
        <w:tc>
          <w:tcPr>
            <w:tcW w:w="2204"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2204" w:type="dxa"/>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单 位 性 质</w:t>
            </w:r>
          </w:p>
        </w:tc>
        <w:tc>
          <w:tcPr>
            <w:tcW w:w="2206" w:type="dxa"/>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通 讯 地 址</w:t>
            </w:r>
          </w:p>
        </w:tc>
        <w:tc>
          <w:tcPr>
            <w:tcW w:w="6614" w:type="dxa"/>
            <w:gridSpan w:val="4"/>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邮 政 编 码</w:t>
            </w:r>
          </w:p>
        </w:tc>
        <w:tc>
          <w:tcPr>
            <w:tcW w:w="2204"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2204"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法定代表人</w:t>
            </w:r>
          </w:p>
        </w:tc>
        <w:tc>
          <w:tcPr>
            <w:tcW w:w="2206" w:type="dxa"/>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联   系  人</w:t>
            </w:r>
          </w:p>
        </w:tc>
        <w:tc>
          <w:tcPr>
            <w:tcW w:w="2204"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p>
        </w:tc>
        <w:tc>
          <w:tcPr>
            <w:tcW w:w="2204"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联 系 电 话</w:t>
            </w:r>
          </w:p>
        </w:tc>
        <w:tc>
          <w:tcPr>
            <w:tcW w:w="2206"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电 子 邮 箱</w:t>
            </w:r>
          </w:p>
        </w:tc>
        <w:tc>
          <w:tcPr>
            <w:tcW w:w="6614" w:type="dxa"/>
            <w:gridSpan w:val="4"/>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8" w:type="dxa"/>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申 报 类 型</w:t>
            </w:r>
          </w:p>
        </w:tc>
        <w:tc>
          <w:tcPr>
            <w:tcW w:w="6614" w:type="dxa"/>
            <w:gridSpan w:val="4"/>
            <w:vAlign w:val="center"/>
          </w:tcPr>
          <w:p>
            <w:pPr>
              <w:adjustRightInd w:val="0"/>
              <w:snapToGrid w:val="0"/>
              <w:spacing w:beforeLines="0" w:afterLines="0"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核心育种场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良种扩繁</w:t>
            </w:r>
            <w:r>
              <w:rPr>
                <w:rFonts w:hint="eastAsia" w:ascii="仿宋_GB2312" w:hAnsi="仿宋_GB2312" w:eastAsia="仿宋_GB2312" w:cs="仿宋_GB2312"/>
                <w:color w:val="000000"/>
                <w:sz w:val="24"/>
                <w:szCs w:val="24"/>
                <w:lang w:eastAsia="zh-CN"/>
              </w:rPr>
              <w:t>推广</w:t>
            </w:r>
            <w:r>
              <w:rPr>
                <w:rFonts w:hint="eastAsia" w:ascii="仿宋_GB2312" w:hAnsi="仿宋_GB2312" w:eastAsia="仿宋_GB2312" w:cs="仿宋_GB2312"/>
                <w:color w:val="000000"/>
                <w:sz w:val="24"/>
                <w:szCs w:val="24"/>
              </w:rPr>
              <w:t xml:space="preserve">基地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p>
            <w:pPr>
              <w:adjustRightInd w:val="0"/>
              <w:snapToGrid w:val="0"/>
              <w:spacing w:beforeLines="0" w:afterLines="0" w:line="240" w:lineRule="auto"/>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核心</w:t>
            </w:r>
            <w:r>
              <w:rPr>
                <w:rFonts w:hint="eastAsia" w:ascii="仿宋_GB2312" w:hAnsi="仿宋_GB2312" w:eastAsia="仿宋_GB2312" w:cs="仿宋_GB2312"/>
                <w:color w:val="000000"/>
                <w:sz w:val="24"/>
                <w:szCs w:val="24"/>
              </w:rPr>
              <w:t>种公</w:t>
            </w:r>
            <w:r>
              <w:rPr>
                <w:rFonts w:hint="eastAsia" w:ascii="仿宋_GB2312" w:hAnsi="仿宋_GB2312" w:eastAsia="仿宋_GB2312" w:cs="仿宋_GB2312"/>
                <w:color w:val="000000"/>
                <w:sz w:val="24"/>
                <w:szCs w:val="24"/>
                <w:lang w:eastAsia="zh-CN"/>
              </w:rPr>
              <w:t>猪</w:t>
            </w:r>
            <w:r>
              <w:rPr>
                <w:rFonts w:hint="eastAsia" w:ascii="仿宋_GB2312" w:hAnsi="仿宋_GB2312" w:eastAsia="仿宋_GB2312" w:cs="仿宋_GB2312"/>
                <w:color w:val="000000"/>
                <w:sz w:val="24"/>
                <w:szCs w:val="24"/>
              </w:rPr>
              <w:t xml:space="preserve">站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生猪种源</w:t>
            </w:r>
            <w:r>
              <w:rPr>
                <w:rFonts w:hint="eastAsia" w:ascii="仿宋_GB2312" w:hAnsi="仿宋_GB2312" w:eastAsia="仿宋_GB2312" w:cs="仿宋_GB2312"/>
                <w:color w:val="000000"/>
                <w:sz w:val="24"/>
                <w:szCs w:val="24"/>
              </w:rPr>
              <w:t xml:space="preserve">基地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12" w:type="dxa"/>
            <w:gridSpan w:val="3"/>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统一社会信用代码</w:t>
            </w:r>
          </w:p>
        </w:tc>
        <w:tc>
          <w:tcPr>
            <w:tcW w:w="4410"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12" w:type="dxa"/>
            <w:gridSpan w:val="3"/>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种畜禽生产经营许可证编号</w:t>
            </w:r>
          </w:p>
        </w:tc>
        <w:tc>
          <w:tcPr>
            <w:tcW w:w="4410"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vAlign w:val="top"/>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主  要  申  报  材  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vAlign w:val="top"/>
          </w:tcPr>
          <w:p>
            <w:pPr>
              <w:numPr>
                <w:ilvl w:val="0"/>
                <w:numId w:val="12"/>
              </w:numPr>
              <w:adjustRightInd w:val="0"/>
              <w:snapToGrid w:val="0"/>
              <w:spacing w:beforeLines="0" w:afterLines="0"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申请报告                                                   □</w:t>
            </w:r>
          </w:p>
          <w:p>
            <w:pPr>
              <w:pStyle w:val="3"/>
              <w:adjustRightInd w:val="0"/>
              <w:snapToGrid w:val="0"/>
              <w:spacing w:beforeLines="0" w:afterLines="0"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2.品种及存栏情况                                             □</w:t>
            </w:r>
          </w:p>
          <w:p>
            <w:pPr>
              <w:adjustRightInd w:val="0"/>
              <w:snapToGrid w:val="0"/>
              <w:spacing w:beforeLines="0" w:afterLines="0"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3.主要技术人员学历或资格证书复印件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p>
          <w:p>
            <w:pPr>
              <w:adjustRightInd w:val="0"/>
              <w:snapToGrid w:val="0"/>
              <w:spacing w:beforeLines="0" w:afterLines="0" w:line="24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4.管理制度及相关技术规程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8"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申 请</w:t>
            </w:r>
          </w:p>
          <w:p>
            <w:pPr>
              <w:adjustRightInd w:val="0"/>
              <w:snapToGrid w:val="0"/>
              <w:spacing w:beforeLines="0" w:afterLines="0" w:line="240" w:lineRule="auto"/>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单 位</w:t>
            </w: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意 见</w:t>
            </w:r>
          </w:p>
        </w:tc>
        <w:tc>
          <w:tcPr>
            <w:tcW w:w="6584" w:type="dxa"/>
            <w:gridSpan w:val="3"/>
            <w:vAlign w:val="top"/>
          </w:tcPr>
          <w:p>
            <w:pPr>
              <w:adjustRightInd w:val="0"/>
              <w:snapToGrid w:val="0"/>
              <w:spacing w:beforeLines="0" w:afterLines="0" w:line="240" w:lineRule="auto"/>
              <w:rPr>
                <w:rFonts w:hint="eastAsia" w:ascii="仿宋_GB2312" w:hAnsi="仿宋_GB2312" w:eastAsia="仿宋_GB2312" w:cs="仿宋_GB2312"/>
                <w:color w:val="000000"/>
                <w:sz w:val="24"/>
                <w:szCs w:val="24"/>
              </w:rPr>
            </w:pPr>
          </w:p>
          <w:p>
            <w:pPr>
              <w:pStyle w:val="3"/>
              <w:adjustRightInd w:val="0"/>
              <w:snapToGrid w:val="0"/>
              <w:spacing w:beforeLines="0" w:afterLines="0" w:line="240" w:lineRule="auto"/>
              <w:rPr>
                <w:rFonts w:hint="eastAsia" w:ascii="仿宋_GB2312" w:hAnsi="仿宋_GB2312" w:eastAsia="仿宋_GB2312" w:cs="仿宋_GB2312"/>
                <w:color w:val="000000"/>
                <w:sz w:val="24"/>
                <w:szCs w:val="24"/>
              </w:rPr>
            </w:pPr>
          </w:p>
          <w:p/>
          <w:p>
            <w:pPr>
              <w:pStyle w:val="2"/>
              <w:keepNext w:val="0"/>
              <w:keepLines w:val="0"/>
              <w:adjustRightInd w:val="0"/>
              <w:snapToGrid w:val="0"/>
              <w:spacing w:beforeLines="0" w:afterLines="0" w:line="240" w:lineRule="auto"/>
              <w:outlineLvl w:val="2"/>
              <w:rPr>
                <w:rFonts w:hint="eastAsia" w:ascii="仿宋_GB2312" w:hAnsi="仿宋_GB2312" w:eastAsia="仿宋_GB2312" w:cs="仿宋_GB2312"/>
                <w:color w:val="000000"/>
                <w:sz w:val="24"/>
              </w:rPr>
            </w:pPr>
          </w:p>
          <w:p>
            <w:pPr>
              <w:adjustRightInd w:val="0"/>
              <w:snapToGrid w:val="0"/>
              <w:spacing w:beforeLines="0" w:afterLines="0"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负责人（签字）:           单位(盖章)</w:t>
            </w:r>
          </w:p>
          <w:p>
            <w:pPr>
              <w:adjustRightInd w:val="0"/>
              <w:snapToGrid w:val="0"/>
              <w:spacing w:beforeLines="0" w:afterLines="0" w:line="240" w:lineRule="auto"/>
              <w:ind w:firstLine="3000" w:firstLineChars="1250"/>
              <w:jc w:val="right"/>
              <w:rPr>
                <w:rFonts w:hint="eastAsia" w:ascii="仿宋_GB2312" w:hAnsi="仿宋_GB2312" w:eastAsia="仿宋_GB2312" w:cs="仿宋_GB2312"/>
                <w:color w:val="000000"/>
                <w:sz w:val="24"/>
                <w:szCs w:val="24"/>
              </w:rPr>
            </w:pPr>
          </w:p>
          <w:p>
            <w:pPr>
              <w:adjustRightInd w:val="0"/>
              <w:snapToGrid w:val="0"/>
              <w:spacing w:beforeLines="0" w:afterLines="0" w:line="240" w:lineRule="auto"/>
              <w:ind w:firstLine="3600" w:firstLineChars="15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1938"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县级农业农村行政主管部门意  见</w:t>
            </w:r>
          </w:p>
        </w:tc>
        <w:tc>
          <w:tcPr>
            <w:tcW w:w="6584" w:type="dxa"/>
            <w:gridSpan w:val="3"/>
            <w:vAlign w:val="top"/>
          </w:tcPr>
          <w:p>
            <w:pPr>
              <w:adjustRightInd w:val="0"/>
              <w:snapToGrid w:val="0"/>
              <w:spacing w:beforeLines="0" w:afterLines="0" w:line="240" w:lineRule="auto"/>
              <w:rPr>
                <w:rFonts w:hint="eastAsia" w:ascii="仿宋_GB2312" w:hAnsi="仿宋_GB2312" w:eastAsia="仿宋_GB2312" w:cs="仿宋_GB2312"/>
                <w:color w:val="000000"/>
                <w:sz w:val="24"/>
                <w:szCs w:val="24"/>
              </w:rPr>
            </w:pPr>
          </w:p>
          <w:p>
            <w:pPr>
              <w:adjustRightInd w:val="0"/>
              <w:snapToGrid w:val="0"/>
              <w:spacing w:beforeLines="0" w:afterLines="0" w:line="240" w:lineRule="auto"/>
              <w:rPr>
                <w:rFonts w:hint="eastAsia" w:ascii="仿宋_GB2312" w:hAnsi="仿宋_GB2312" w:eastAsia="仿宋_GB2312" w:cs="仿宋_GB2312"/>
                <w:color w:val="000000"/>
                <w:sz w:val="24"/>
                <w:szCs w:val="24"/>
              </w:rPr>
            </w:pPr>
          </w:p>
          <w:p/>
          <w:p>
            <w:pPr>
              <w:adjustRightInd w:val="0"/>
              <w:snapToGrid w:val="0"/>
              <w:spacing w:beforeLines="0" w:afterLines="0" w:line="240" w:lineRule="auto"/>
              <w:rPr>
                <w:rFonts w:hint="eastAsia" w:ascii="仿宋_GB2312" w:hAnsi="仿宋_GB2312" w:eastAsia="仿宋_GB2312" w:cs="仿宋_GB2312"/>
                <w:color w:val="000000"/>
                <w:sz w:val="24"/>
                <w:szCs w:val="24"/>
              </w:rPr>
            </w:pPr>
          </w:p>
          <w:p>
            <w:pPr>
              <w:adjustRightInd w:val="0"/>
              <w:snapToGrid w:val="0"/>
              <w:spacing w:beforeLines="0" w:afterLines="0"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负责人（签字）:           单位(盖章)</w:t>
            </w:r>
          </w:p>
          <w:p>
            <w:pPr>
              <w:adjustRightInd w:val="0"/>
              <w:snapToGrid w:val="0"/>
              <w:spacing w:beforeLines="0" w:afterLines="0" w:line="240" w:lineRule="auto"/>
              <w:ind w:firstLine="3000" w:firstLineChars="1250"/>
              <w:jc w:val="right"/>
              <w:rPr>
                <w:rFonts w:hint="eastAsia" w:ascii="仿宋_GB2312" w:hAnsi="仿宋_GB2312" w:eastAsia="仿宋_GB2312" w:cs="仿宋_GB2312"/>
                <w:color w:val="000000"/>
                <w:sz w:val="24"/>
                <w:szCs w:val="24"/>
              </w:rPr>
            </w:pPr>
          </w:p>
          <w:p>
            <w:pPr>
              <w:adjustRightInd w:val="0"/>
              <w:snapToGrid w:val="0"/>
              <w:spacing w:beforeLines="0" w:afterLines="0" w:line="240" w:lineRule="auto"/>
              <w:ind w:firstLine="3600" w:firstLineChars="15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1938"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rPr>
              <w:t>地市级农业农村行政主管部门意见</w:t>
            </w:r>
          </w:p>
        </w:tc>
        <w:tc>
          <w:tcPr>
            <w:tcW w:w="6584" w:type="dxa"/>
            <w:gridSpan w:val="3"/>
            <w:vAlign w:val="top"/>
          </w:tcPr>
          <w:p>
            <w:pPr>
              <w:adjustRightInd w:val="0"/>
              <w:snapToGrid w:val="0"/>
              <w:spacing w:beforeLines="0" w:afterLines="0" w:line="240" w:lineRule="auto"/>
              <w:rPr>
                <w:rFonts w:hint="eastAsia" w:ascii="仿宋_GB2312" w:hAnsi="仿宋_GB2312" w:eastAsia="仿宋_GB2312" w:cs="仿宋_GB2312"/>
                <w:color w:val="000000"/>
                <w:sz w:val="24"/>
                <w:szCs w:val="24"/>
              </w:rPr>
            </w:pPr>
          </w:p>
          <w:p>
            <w:pPr>
              <w:adjustRightInd w:val="0"/>
              <w:snapToGrid w:val="0"/>
              <w:spacing w:beforeLines="0" w:afterLines="0" w:line="240" w:lineRule="auto"/>
              <w:rPr>
                <w:rFonts w:hint="eastAsia" w:ascii="仿宋_GB2312" w:hAnsi="仿宋_GB2312" w:eastAsia="仿宋_GB2312" w:cs="仿宋_GB2312"/>
                <w:color w:val="000000"/>
                <w:sz w:val="24"/>
                <w:szCs w:val="24"/>
              </w:rPr>
            </w:pPr>
          </w:p>
          <w:p>
            <w:pPr>
              <w:pStyle w:val="2"/>
              <w:keepNext w:val="0"/>
              <w:keepLines w:val="0"/>
              <w:adjustRightInd w:val="0"/>
              <w:snapToGrid w:val="0"/>
              <w:spacing w:beforeLines="0" w:afterLines="0" w:line="240" w:lineRule="auto"/>
              <w:outlineLvl w:val="2"/>
              <w:rPr>
                <w:rFonts w:hint="eastAsia" w:ascii="仿宋_GB2312" w:hAnsi="仿宋_GB2312" w:eastAsia="仿宋_GB2312" w:cs="仿宋_GB2312"/>
                <w:color w:val="000000"/>
                <w:sz w:val="24"/>
              </w:rPr>
            </w:pPr>
          </w:p>
          <w:p/>
          <w:p>
            <w:pPr>
              <w:adjustRightInd w:val="0"/>
              <w:snapToGrid w:val="0"/>
              <w:spacing w:beforeLines="0" w:afterLines="0"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负责人（签字）:           单位(盖章)</w:t>
            </w:r>
          </w:p>
          <w:p>
            <w:pPr>
              <w:adjustRightInd w:val="0"/>
              <w:snapToGrid w:val="0"/>
              <w:spacing w:beforeLines="0" w:afterLines="0" w:line="240" w:lineRule="auto"/>
              <w:ind w:firstLine="3000" w:firstLineChars="1250"/>
              <w:jc w:val="right"/>
              <w:rPr>
                <w:rFonts w:hint="eastAsia" w:ascii="仿宋_GB2312" w:hAnsi="仿宋_GB2312" w:eastAsia="仿宋_GB2312" w:cs="仿宋_GB2312"/>
                <w:color w:val="000000"/>
                <w:sz w:val="24"/>
                <w:szCs w:val="24"/>
              </w:rPr>
            </w:pPr>
          </w:p>
          <w:p>
            <w:pPr>
              <w:adjustRightInd w:val="0"/>
              <w:snapToGrid w:val="0"/>
              <w:spacing w:beforeLines="0" w:afterLines="0" w:line="240" w:lineRule="auto"/>
              <w:ind w:firstLine="3600" w:firstLineChars="15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1938"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color w:val="000000"/>
                <w:sz w:val="24"/>
                <w:szCs w:val="24"/>
                <w:lang w:eastAsia="zh-CN"/>
              </w:rPr>
              <w:t>省农业农村厅</w:t>
            </w:r>
            <w:r>
              <w:rPr>
                <w:rFonts w:hint="eastAsia" w:ascii="仿宋_GB2312" w:hAnsi="仿宋_GB2312" w:eastAsia="仿宋_GB2312" w:cs="仿宋_GB2312"/>
                <w:b/>
                <w:color w:val="000000"/>
                <w:sz w:val="24"/>
                <w:szCs w:val="24"/>
              </w:rPr>
              <w:t>意   见</w:t>
            </w:r>
          </w:p>
        </w:tc>
        <w:tc>
          <w:tcPr>
            <w:tcW w:w="6584" w:type="dxa"/>
            <w:gridSpan w:val="3"/>
            <w:vAlign w:val="top"/>
          </w:tcPr>
          <w:p>
            <w:pPr>
              <w:adjustRightInd w:val="0"/>
              <w:snapToGrid w:val="0"/>
              <w:spacing w:beforeLines="0" w:afterLines="0" w:line="240" w:lineRule="auto"/>
              <w:rPr>
                <w:rFonts w:hint="eastAsia" w:ascii="仿宋_GB2312" w:hAnsi="仿宋_GB2312" w:eastAsia="仿宋_GB2312" w:cs="仿宋_GB2312"/>
                <w:color w:val="000000"/>
                <w:sz w:val="24"/>
                <w:szCs w:val="24"/>
              </w:rPr>
            </w:pPr>
          </w:p>
          <w:p>
            <w:pPr>
              <w:pStyle w:val="2"/>
              <w:keepNext w:val="0"/>
              <w:keepLines w:val="0"/>
              <w:adjustRightInd w:val="0"/>
              <w:snapToGrid w:val="0"/>
              <w:spacing w:beforeLines="0" w:afterLines="0" w:line="240" w:lineRule="auto"/>
              <w:outlineLvl w:val="2"/>
              <w:rPr>
                <w:rFonts w:hint="eastAsia" w:ascii="仿宋_GB2312" w:hAnsi="仿宋_GB2312" w:eastAsia="仿宋_GB2312" w:cs="仿宋_GB2312"/>
                <w:color w:val="000000"/>
                <w:sz w:val="24"/>
              </w:rPr>
            </w:pPr>
          </w:p>
          <w:p/>
          <w:p>
            <w:pPr>
              <w:pStyle w:val="2"/>
              <w:keepNext w:val="0"/>
              <w:keepLines w:val="0"/>
              <w:adjustRightInd w:val="0"/>
              <w:snapToGrid w:val="0"/>
              <w:spacing w:beforeLines="0" w:afterLines="0" w:line="240" w:lineRule="auto"/>
              <w:outlineLvl w:val="2"/>
              <w:rPr>
                <w:rFonts w:hint="eastAsia" w:ascii="仿宋_GB2312" w:hAnsi="仿宋_GB2312" w:eastAsia="仿宋_GB2312" w:cs="仿宋_GB2312"/>
                <w:sz w:val="24"/>
              </w:rPr>
            </w:pPr>
          </w:p>
          <w:p>
            <w:pPr>
              <w:adjustRightInd w:val="0"/>
              <w:snapToGrid w:val="0"/>
              <w:spacing w:beforeLines="0" w:afterLines="0"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负责人（签字）:           单位(盖章)</w:t>
            </w:r>
          </w:p>
          <w:p>
            <w:pPr>
              <w:adjustRightInd w:val="0"/>
              <w:snapToGrid w:val="0"/>
              <w:spacing w:beforeLines="0" w:afterLines="0" w:line="240" w:lineRule="auto"/>
              <w:ind w:firstLine="3000" w:firstLineChars="1250"/>
              <w:jc w:val="right"/>
              <w:rPr>
                <w:rFonts w:hint="eastAsia" w:ascii="仿宋_GB2312" w:hAnsi="仿宋_GB2312" w:eastAsia="仿宋_GB2312" w:cs="仿宋_GB2312"/>
                <w:color w:val="000000"/>
                <w:sz w:val="24"/>
                <w:szCs w:val="24"/>
              </w:rPr>
            </w:pPr>
          </w:p>
          <w:p>
            <w:pPr>
              <w:adjustRightInd w:val="0"/>
              <w:snapToGrid w:val="0"/>
              <w:spacing w:beforeLines="0" w:afterLines="0" w:line="240" w:lineRule="auto"/>
              <w:ind w:firstLine="3600" w:firstLineChars="15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日</w:t>
            </w:r>
          </w:p>
        </w:tc>
      </w:tr>
    </w:tbl>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Cs/>
          <w:snapToGrid w:val="0"/>
          <w:color w:val="auto"/>
          <w:kern w:val="0"/>
          <w:sz w:val="44"/>
          <w:szCs w:val="44"/>
        </w:rPr>
      </w:pPr>
      <w:r>
        <w:rPr>
          <w:rFonts w:hint="eastAsia" w:ascii="方正小标宋简体" w:hAnsi="方正小标宋简体" w:eastAsia="方正小标宋简体" w:cs="方正小标宋简体"/>
          <w:bCs/>
          <w:snapToGrid w:val="0"/>
          <w:color w:val="auto"/>
          <w:kern w:val="0"/>
          <w:sz w:val="44"/>
          <w:szCs w:val="44"/>
        </w:rPr>
        <w:t>广东省</w:t>
      </w:r>
      <w:r>
        <w:rPr>
          <w:rFonts w:hint="eastAsia" w:ascii="方正小标宋简体" w:hAnsi="方正小标宋简体" w:eastAsia="方正小标宋简体" w:cs="方正小标宋简体"/>
          <w:bCs/>
          <w:snapToGrid w:val="0"/>
          <w:color w:val="auto"/>
          <w:kern w:val="0"/>
          <w:sz w:val="44"/>
          <w:szCs w:val="44"/>
          <w:lang w:eastAsia="zh-CN"/>
        </w:rPr>
        <w:t>省级种</w:t>
      </w:r>
      <w:r>
        <w:rPr>
          <w:rFonts w:hint="eastAsia" w:ascii="方正小标宋简体" w:hAnsi="方正小标宋简体" w:eastAsia="方正小标宋简体" w:cs="方正小标宋简体"/>
          <w:bCs/>
          <w:snapToGrid w:val="0"/>
          <w:color w:val="auto"/>
          <w:kern w:val="0"/>
          <w:sz w:val="44"/>
          <w:szCs w:val="44"/>
        </w:rPr>
        <w:t>畜禽核心场申报材料清单</w:t>
      </w:r>
    </w:p>
    <w:p>
      <w:pPr>
        <w:adjustRightInd w:val="0"/>
        <w:snapToGrid w:val="0"/>
        <w:spacing w:beforeLines="0" w:afterLines="0" w:line="590" w:lineRule="exact"/>
        <w:ind w:firstLine="643" w:firstLineChars="200"/>
        <w:rPr>
          <w:rFonts w:hint="eastAsia" w:ascii="仿宋_GB2312" w:hAnsi="仿宋_GB2312" w:eastAsia="仿宋_GB2312" w:cs="仿宋_GB2312"/>
          <w:b/>
          <w:snapToGrid w:val="0"/>
          <w:color w:val="auto"/>
          <w:kern w:val="0"/>
          <w:sz w:val="32"/>
          <w:szCs w:val="32"/>
        </w:rPr>
      </w:pPr>
    </w:p>
    <w:p>
      <w:pPr>
        <w:adjustRightInd w:val="0"/>
        <w:snapToGrid w:val="0"/>
        <w:spacing w:beforeLines="0" w:afterLines="0" w:line="590" w:lineRule="exact"/>
        <w:ind w:firstLine="640" w:firstLineChars="200"/>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一、申请表。</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黑体" w:hAnsi="黑体" w:eastAsia="黑体" w:cs="黑体"/>
          <w:snapToGrid w:val="0"/>
          <w:color w:val="auto"/>
          <w:kern w:val="0"/>
          <w:sz w:val="32"/>
          <w:szCs w:val="32"/>
        </w:rPr>
        <w:t>二、申请报告。</w:t>
      </w:r>
      <w:r>
        <w:rPr>
          <w:rFonts w:hint="eastAsia" w:ascii="仿宋_GB2312" w:hAnsi="仿宋_GB2312" w:eastAsia="仿宋_GB2312" w:cs="仿宋_GB2312"/>
          <w:snapToGrid w:val="0"/>
          <w:color w:val="auto"/>
          <w:kern w:val="0"/>
          <w:sz w:val="32"/>
          <w:szCs w:val="32"/>
        </w:rPr>
        <w:t>主要内容包括：</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（一）单位简介：内容翔实充分，文字简明扼要。应包括单位概况、生产能力、技术水平、工艺设备、质量保证体系等情况。</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（二）单位基本情况。</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（三）单位主要管理技术人员和持证上岗人员情况。</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（四）主要设施设备：包括生产设施、性能测定设备、实验室检测仪器、育种管理软件和其它设备。</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（五）申报品种及存栏情况。</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（六）主要生产性能：包括繁殖性能、生长发育和其它性能。</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（七）种畜禽育种方案与性能测定情况（仅育种场）。</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（八）种畜禽生产销售情况。</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（九）申报单位承诺。</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（十）今后3-5年工作规划。</w:t>
      </w:r>
    </w:p>
    <w:p>
      <w:pPr>
        <w:adjustRightInd w:val="0"/>
        <w:snapToGrid w:val="0"/>
        <w:spacing w:beforeLines="0" w:afterLines="0" w:line="590" w:lineRule="exact"/>
        <w:ind w:firstLine="640" w:firstLineChars="200"/>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三、附件。</w:t>
      </w:r>
      <w:r>
        <w:rPr>
          <w:rFonts w:hint="eastAsia" w:ascii="仿宋_GB2312" w:hAnsi="仿宋_GB2312" w:eastAsia="仿宋_GB2312" w:cs="仿宋_GB2312"/>
          <w:snapToGrid w:val="0"/>
          <w:color w:val="auto"/>
          <w:kern w:val="0"/>
          <w:sz w:val="32"/>
          <w:szCs w:val="32"/>
        </w:rPr>
        <w:t>主要有：</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（一）主要技术人员学历或资格证书复印件。</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（二）年度选育工作总结报告（仅</w:t>
      </w:r>
      <w:r>
        <w:rPr>
          <w:rFonts w:hint="eastAsia" w:ascii="仿宋_GB2312" w:hAnsi="仿宋_GB2312" w:eastAsia="仿宋_GB2312" w:cs="仿宋_GB2312"/>
          <w:snapToGrid w:val="0"/>
          <w:color w:val="auto"/>
          <w:kern w:val="0"/>
          <w:sz w:val="32"/>
          <w:szCs w:val="32"/>
          <w:lang w:eastAsia="zh-CN"/>
        </w:rPr>
        <w:t>育种场</w:t>
      </w:r>
      <w:r>
        <w:rPr>
          <w:rFonts w:hint="eastAsia" w:ascii="仿宋_GB2312" w:hAnsi="仿宋_GB2312" w:eastAsia="仿宋_GB2312" w:cs="仿宋_GB2312"/>
          <w:snapToGrid w:val="0"/>
          <w:color w:val="auto"/>
          <w:kern w:val="0"/>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（三）管理制度及饲养管理、防疫等相关技术规程。</w:t>
      </w:r>
    </w:p>
    <w:p>
      <w:pPr>
        <w:adjustRightInd w:val="0"/>
        <w:snapToGrid w:val="0"/>
        <w:spacing w:beforeLines="0" w:afterLines="0" w:line="590" w:lineRule="exact"/>
        <w:ind w:firstLine="0" w:firstLineChars="0"/>
        <w:rPr>
          <w:rFonts w:hint="eastAsia" w:ascii="黑体" w:hAnsi="黑体" w:eastAsia="黑体" w:cs="黑体"/>
          <w:b w:val="0"/>
          <w:bCs w:val="0"/>
          <w:snapToGrid w:val="0"/>
          <w:color w:val="auto"/>
          <w:kern w:val="0"/>
          <w:sz w:val="32"/>
          <w:szCs w:val="32"/>
        </w:rPr>
      </w:pPr>
      <w:r>
        <w:rPr>
          <w:rFonts w:hint="eastAsia" w:ascii="仿宋_GB2312" w:hAnsi="仿宋_GB2312" w:eastAsia="仿宋_GB2312" w:cs="仿宋_GB2312"/>
          <w:snapToGrid w:val="0"/>
          <w:color w:val="auto"/>
          <w:kern w:val="0"/>
          <w:sz w:val="32"/>
          <w:szCs w:val="32"/>
        </w:rPr>
        <w:br w:type="page"/>
      </w:r>
      <w:r>
        <w:rPr>
          <w:rFonts w:hint="eastAsia" w:ascii="黑体" w:hAnsi="黑体" w:eastAsia="黑体" w:cs="黑体"/>
          <w:b w:val="0"/>
          <w:bCs w:val="0"/>
          <w:snapToGrid w:val="0"/>
          <w:color w:val="auto"/>
          <w:kern w:val="0"/>
          <w:sz w:val="32"/>
          <w:szCs w:val="32"/>
        </w:rPr>
        <w:t>附件</w:t>
      </w:r>
      <w:r>
        <w:rPr>
          <w:rFonts w:hint="eastAsia" w:ascii="黑体" w:hAnsi="黑体" w:eastAsia="黑体" w:cs="黑体"/>
          <w:b w:val="0"/>
          <w:bCs w:val="0"/>
          <w:snapToGrid w:val="0"/>
          <w:color w:val="auto"/>
          <w:kern w:val="0"/>
          <w:sz w:val="32"/>
          <w:szCs w:val="32"/>
          <w:lang w:val="en-US" w:eastAsia="zh-CN"/>
        </w:rPr>
        <w:t>1-</w:t>
      </w:r>
      <w:r>
        <w:rPr>
          <w:rFonts w:hint="eastAsia" w:ascii="黑体" w:hAnsi="黑体" w:eastAsia="黑体" w:cs="黑体"/>
          <w:b w:val="0"/>
          <w:bCs w:val="0"/>
          <w:snapToGrid w:val="0"/>
          <w:color w:val="auto"/>
          <w:kern w:val="0"/>
          <w:sz w:val="32"/>
          <w:szCs w:val="32"/>
        </w:rPr>
        <w:t>3</w:t>
      </w:r>
    </w:p>
    <w:p>
      <w:pPr>
        <w:adjustRightInd w:val="0"/>
        <w:snapToGrid w:val="0"/>
        <w:spacing w:beforeLines="0" w:afterLines="0" w:line="590" w:lineRule="exact"/>
        <w:ind w:firstLine="640" w:firstLineChars="200"/>
        <w:jc w:val="both"/>
        <w:rPr>
          <w:rFonts w:hint="eastAsia" w:ascii="仿宋_GB2312" w:hAnsi="仿宋_GB2312" w:eastAsia="仿宋_GB2312" w:cs="仿宋_GB2312"/>
          <w:bCs/>
          <w:snapToGrid w:val="0"/>
          <w:color w:val="auto"/>
          <w:kern w:val="0"/>
          <w:sz w:val="32"/>
          <w:szCs w:val="32"/>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Cs/>
          <w:snapToGrid w:val="0"/>
          <w:color w:val="auto"/>
          <w:kern w:val="0"/>
          <w:sz w:val="44"/>
          <w:szCs w:val="44"/>
        </w:rPr>
      </w:pPr>
      <w:r>
        <w:rPr>
          <w:rFonts w:hint="eastAsia" w:ascii="方正小标宋简体" w:hAnsi="方正小标宋简体" w:eastAsia="方正小标宋简体" w:cs="方正小标宋简体"/>
          <w:bCs/>
          <w:snapToGrid w:val="0"/>
          <w:color w:val="auto"/>
          <w:kern w:val="0"/>
          <w:sz w:val="44"/>
          <w:szCs w:val="44"/>
        </w:rPr>
        <w:t>广东省</w:t>
      </w:r>
      <w:r>
        <w:rPr>
          <w:rFonts w:hint="eastAsia" w:ascii="方正小标宋简体" w:hAnsi="方正小标宋简体" w:eastAsia="方正小标宋简体" w:cs="方正小标宋简体"/>
          <w:bCs/>
          <w:snapToGrid w:val="0"/>
          <w:color w:val="auto"/>
          <w:kern w:val="0"/>
          <w:sz w:val="44"/>
          <w:szCs w:val="44"/>
          <w:lang w:eastAsia="zh-CN"/>
        </w:rPr>
        <w:t>省级种</w:t>
      </w:r>
      <w:r>
        <w:rPr>
          <w:rFonts w:hint="eastAsia" w:ascii="方正小标宋简体" w:hAnsi="方正小标宋简体" w:eastAsia="方正小标宋简体" w:cs="方正小标宋简体"/>
          <w:bCs/>
          <w:snapToGrid w:val="0"/>
          <w:color w:val="auto"/>
          <w:kern w:val="0"/>
          <w:sz w:val="44"/>
          <w:szCs w:val="44"/>
        </w:rPr>
        <w:t>畜禽核心场申报材料形式审查表</w:t>
      </w:r>
    </w:p>
    <w:p>
      <w:pPr>
        <w:pStyle w:val="2"/>
        <w:keepNext w:val="0"/>
        <w:keepLines w:val="0"/>
        <w:adjustRightInd w:val="0"/>
        <w:snapToGrid w:val="0"/>
        <w:spacing w:beforeLines="0" w:afterLines="0" w:line="590" w:lineRule="exact"/>
        <w:ind w:firstLine="640" w:firstLineChars="200"/>
        <w:rPr>
          <w:rFonts w:hint="eastAsia" w:ascii="仿宋_GB2312" w:hAnsi="仿宋_GB2312" w:eastAsia="仿宋_GB2312" w:cs="仿宋_GB2312"/>
          <w:snapToGrid w:val="0"/>
          <w:color w:val="auto"/>
          <w:kern w:val="0"/>
          <w:sz w:val="32"/>
          <w:szCs w:val="32"/>
        </w:rPr>
      </w:pPr>
    </w:p>
    <w:tbl>
      <w:tblPr>
        <w:tblStyle w:val="6"/>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186"/>
        <w:gridCol w:w="3287"/>
        <w:gridCol w:w="1411"/>
        <w:gridCol w:w="141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申请表填写清楚、真实、完整。申报单位名称与《种畜禽生产经营许可证》上的一致。</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申报材料纸质文件与电子文档一致。</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申报材料纸质文件一式三份。</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品种来源、种群规模、性能测定数量等相关遴选指标符合申报要求。</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育种技术人员及性能测定人员符合申报要求（仅</w:t>
            </w:r>
            <w:r>
              <w:rPr>
                <w:rFonts w:hint="eastAsia" w:ascii="仿宋_GB2312" w:hAnsi="仿宋_GB2312" w:eastAsia="仿宋_GB2312" w:cs="仿宋_GB2312"/>
                <w:kern w:val="0"/>
                <w:sz w:val="24"/>
                <w:lang w:eastAsia="zh-CN"/>
              </w:rPr>
              <w:t>育种场</w:t>
            </w:r>
            <w:r>
              <w:rPr>
                <w:rFonts w:hint="eastAsia" w:ascii="仿宋_GB2312" w:hAnsi="仿宋_GB2312" w:eastAsia="仿宋_GB2312" w:cs="仿宋_GB2312"/>
                <w:kern w:val="0"/>
                <w:sz w:val="24"/>
              </w:rPr>
              <w:t>）。</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具有生产性能测定基本设备，且经过检定或自检（仅</w:t>
            </w:r>
            <w:r>
              <w:rPr>
                <w:rFonts w:hint="eastAsia" w:ascii="仿宋_GB2312" w:hAnsi="仿宋_GB2312" w:eastAsia="仿宋_GB2312" w:cs="仿宋_GB2312"/>
                <w:kern w:val="0"/>
                <w:sz w:val="24"/>
                <w:lang w:eastAsia="zh-CN"/>
              </w:rPr>
              <w:t>育种场</w:t>
            </w:r>
            <w:r>
              <w:rPr>
                <w:rFonts w:hint="eastAsia" w:ascii="仿宋_GB2312" w:hAnsi="仿宋_GB2312" w:eastAsia="仿宋_GB2312" w:cs="仿宋_GB2312"/>
                <w:kern w:val="0"/>
                <w:sz w:val="24"/>
              </w:rPr>
              <w:t>）。</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育种方案与性能测定总结与年度选育工作总结报告（仅</w:t>
            </w:r>
            <w:r>
              <w:rPr>
                <w:rFonts w:hint="eastAsia" w:ascii="仿宋_GB2312" w:hAnsi="仿宋_GB2312" w:eastAsia="仿宋_GB2312" w:cs="仿宋_GB2312"/>
                <w:kern w:val="0"/>
                <w:sz w:val="24"/>
                <w:lang w:eastAsia="zh-CN"/>
              </w:rPr>
              <w:t>育种场</w:t>
            </w:r>
            <w:r>
              <w:rPr>
                <w:rFonts w:hint="eastAsia" w:ascii="仿宋_GB2312" w:hAnsi="仿宋_GB2312" w:eastAsia="仿宋_GB2312" w:cs="仿宋_GB2312"/>
                <w:kern w:val="0"/>
                <w:sz w:val="24"/>
              </w:rPr>
              <w:t>）。</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申报单位承诺及公章。</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sz w:val="24"/>
              </w:rPr>
            </w:pPr>
            <w:r>
              <w:rPr>
                <w:rFonts w:hint="eastAsia" w:ascii="仿宋_GB2312" w:hAnsi="仿宋_GB2312" w:eastAsia="仿宋_GB2312" w:cs="仿宋_GB2312"/>
                <w:kern w:val="0"/>
                <w:sz w:val="24"/>
              </w:rPr>
              <w:t>市县农业农村行政主管部门审核意见及公章。</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主要技术人员学历或资格证书复印件。</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5"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7296" w:type="dxa"/>
            <w:gridSpan w:val="4"/>
            <w:vAlign w:val="center"/>
          </w:tcPr>
          <w:p>
            <w:pPr>
              <w:adjustRightInd w:val="0"/>
              <w:snapToGrid w:val="0"/>
              <w:spacing w:beforeLines="0" w:afterLines="0" w:line="24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种畜禽主要垂直传播疾病净化方案和检测记录。</w:t>
            </w:r>
          </w:p>
        </w:tc>
        <w:tc>
          <w:tcPr>
            <w:tcW w:w="866" w:type="dxa"/>
            <w:vAlign w:val="center"/>
          </w:tcPr>
          <w:p>
            <w:pPr>
              <w:adjustRightInd w:val="0"/>
              <w:snapToGrid w:val="0"/>
              <w:spacing w:beforeLines="0" w:afterLines="0" w:line="240" w:lineRule="auto"/>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1"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4"/>
              </w:rPr>
              <w:t>审核人签名</w:t>
            </w:r>
          </w:p>
        </w:tc>
        <w:tc>
          <w:tcPr>
            <w:tcW w:w="3287" w:type="dxa"/>
            <w:vAlign w:val="center"/>
          </w:tcPr>
          <w:p>
            <w:pPr>
              <w:pStyle w:val="2"/>
              <w:keepNext w:val="0"/>
              <w:keepLines w:val="0"/>
              <w:adjustRightInd w:val="0"/>
              <w:snapToGrid w:val="0"/>
              <w:spacing w:beforeLines="0" w:afterLines="0" w:line="240" w:lineRule="auto"/>
              <w:jc w:val="center"/>
              <w:outlineLvl w:val="2"/>
              <w:rPr>
                <w:rFonts w:hint="eastAsia" w:ascii="仿宋_GB2312" w:hAnsi="仿宋_GB2312" w:eastAsia="仿宋_GB2312" w:cs="仿宋_GB2312"/>
                <w:b/>
                <w:bCs/>
              </w:rPr>
            </w:pPr>
          </w:p>
        </w:tc>
        <w:tc>
          <w:tcPr>
            <w:tcW w:w="1411" w:type="dxa"/>
            <w:vAlign w:val="center"/>
          </w:tcPr>
          <w:p>
            <w:pPr>
              <w:pStyle w:val="2"/>
              <w:keepNext w:val="0"/>
              <w:keepLines w:val="0"/>
              <w:adjustRightInd w:val="0"/>
              <w:snapToGrid w:val="0"/>
              <w:spacing w:beforeLines="0" w:afterLines="0" w:line="240" w:lineRule="auto"/>
              <w:jc w:val="center"/>
              <w:outlineLvl w:val="2"/>
              <w:rPr>
                <w:rFonts w:hint="eastAsia" w:ascii="仿宋_GB2312" w:hAnsi="仿宋_GB2312" w:eastAsia="仿宋_GB2312" w:cs="仿宋_GB2312"/>
                <w:b/>
                <w:bCs/>
              </w:rPr>
            </w:pPr>
            <w:r>
              <w:rPr>
                <w:rFonts w:hint="eastAsia" w:ascii="仿宋_GB2312" w:hAnsi="仿宋_GB2312" w:eastAsia="仿宋_GB2312" w:cs="仿宋_GB2312"/>
                <w:b/>
                <w:bCs/>
                <w:sz w:val="24"/>
              </w:rPr>
              <w:t>日期</w:t>
            </w:r>
          </w:p>
        </w:tc>
        <w:tc>
          <w:tcPr>
            <w:tcW w:w="2278" w:type="dxa"/>
            <w:gridSpan w:val="2"/>
            <w:vAlign w:val="center"/>
          </w:tcPr>
          <w:p>
            <w:pPr>
              <w:adjustRightInd w:val="0"/>
              <w:snapToGrid w:val="0"/>
              <w:spacing w:beforeLines="0" w:afterLines="0" w:line="240" w:lineRule="auto"/>
              <w:jc w:val="center"/>
              <w:rPr>
                <w:rFonts w:hint="eastAsia" w:ascii="仿宋_GB2312" w:hAns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1" w:type="dxa"/>
            <w:gridSpan w:val="2"/>
            <w:vAlign w:val="center"/>
          </w:tcPr>
          <w:p>
            <w:pPr>
              <w:widowControl w:val="0"/>
              <w:adjustRightInd w:val="0"/>
              <w:snapToGrid w:val="0"/>
              <w:spacing w:beforeLines="0" w:afterLines="0" w:line="240" w:lineRule="auto"/>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形式审查</w:t>
            </w:r>
          </w:p>
          <w:p>
            <w:pPr>
              <w:adjustRightInd w:val="0"/>
              <w:snapToGrid w:val="0"/>
              <w:spacing w:beforeLines="0" w:afterLines="0" w:line="240" w:lineRule="auto"/>
              <w:jc w:val="center"/>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意  见</w:t>
            </w:r>
          </w:p>
        </w:tc>
        <w:tc>
          <w:tcPr>
            <w:tcW w:w="6976" w:type="dxa"/>
            <w:gridSpan w:val="4"/>
            <w:vAlign w:val="top"/>
          </w:tcPr>
          <w:p>
            <w:pPr>
              <w:widowControl w:val="0"/>
              <w:adjustRightInd w:val="0"/>
              <w:snapToGrid w:val="0"/>
              <w:spacing w:beforeLines="0" w:afterLines="0" w:line="240" w:lineRule="auto"/>
              <w:rPr>
                <w:rFonts w:hint="eastAsia" w:ascii="仿宋_GB2312" w:hAnsi="仿宋_GB2312" w:eastAsia="仿宋_GB2312" w:cs="仿宋_GB2312"/>
                <w:kern w:val="0"/>
                <w:sz w:val="24"/>
              </w:rPr>
            </w:pPr>
          </w:p>
          <w:p>
            <w:pPr>
              <w:widowControl w:val="0"/>
              <w:adjustRightInd w:val="0"/>
              <w:snapToGrid w:val="0"/>
              <w:spacing w:beforeLines="0" w:afterLines="0" w:line="240"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（合格或不合格）：</w:t>
            </w:r>
          </w:p>
          <w:p>
            <w:pPr>
              <w:pStyle w:val="3"/>
              <w:adjustRightInd w:val="0"/>
              <w:snapToGrid w:val="0"/>
              <w:spacing w:beforeLines="0" w:afterLines="0" w:line="240" w:lineRule="auto"/>
              <w:rPr>
                <w:rFonts w:hint="eastAsia" w:ascii="仿宋_GB2312" w:hAnsi="仿宋_GB2312" w:eastAsia="仿宋_GB2312" w:cs="仿宋_GB2312"/>
                <w:kern w:val="0"/>
                <w:sz w:val="24"/>
              </w:rPr>
            </w:pPr>
          </w:p>
          <w:p>
            <w:pPr>
              <w:pStyle w:val="3"/>
              <w:adjustRightInd w:val="0"/>
              <w:snapToGrid w:val="0"/>
              <w:spacing w:beforeLines="0" w:afterLines="0" w:line="240" w:lineRule="auto"/>
              <w:rPr>
                <w:rFonts w:hint="eastAsia" w:ascii="仿宋_GB2312" w:hAnsi="仿宋_GB2312" w:eastAsia="仿宋_GB2312" w:cs="仿宋_GB2312"/>
                <w:kern w:val="0"/>
                <w:sz w:val="24"/>
              </w:rPr>
            </w:pPr>
          </w:p>
          <w:p>
            <w:pPr>
              <w:pStyle w:val="3"/>
              <w:adjustRightInd w:val="0"/>
              <w:snapToGrid w:val="0"/>
              <w:spacing w:beforeLines="0" w:afterLines="0" w:line="240" w:lineRule="auto"/>
              <w:rPr>
                <w:rFonts w:hint="eastAsia" w:ascii="仿宋_GB2312" w:hAnsi="仿宋_GB2312" w:eastAsia="仿宋_GB2312" w:cs="仿宋_GB2312"/>
                <w:kern w:val="0"/>
                <w:sz w:val="24"/>
              </w:rPr>
            </w:pPr>
          </w:p>
          <w:p>
            <w:pPr>
              <w:widowControl w:val="0"/>
              <w:adjustRightInd w:val="0"/>
              <w:snapToGrid w:val="0"/>
              <w:spacing w:beforeLines="0" w:afterLines="0" w:line="240" w:lineRule="auto"/>
              <w:ind w:firstLine="48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4"/>
              </w:rPr>
              <w:t>负责人（签字）:                    年    月     日</w:t>
            </w:r>
          </w:p>
        </w:tc>
      </w:tr>
    </w:tbl>
    <w:p>
      <w:pPr>
        <w:adjustRightInd w:val="0"/>
        <w:snapToGrid w:val="0"/>
        <w:spacing w:beforeLines="0" w:afterLines="0" w:line="420" w:lineRule="exact"/>
        <w:ind w:left="720" w:leftChars="75" w:hanging="480" w:hangingChars="200"/>
        <w:rPr>
          <w:rFonts w:ascii="仿宋_GB2312" w:eastAsia="仿宋_GB2312"/>
          <w:sz w:val="24"/>
          <w:szCs w:val="24"/>
        </w:rPr>
      </w:pPr>
      <w:r>
        <w:rPr>
          <w:rFonts w:hint="eastAsia" w:ascii="黑体" w:hAnsi="黑体" w:eastAsia="黑体" w:cs="黑体"/>
          <w:sz w:val="24"/>
          <w:szCs w:val="24"/>
        </w:rPr>
        <w:t>注：</w:t>
      </w:r>
      <w:r>
        <w:rPr>
          <w:rFonts w:hint="eastAsia" w:ascii="仿宋_GB2312" w:eastAsia="仿宋_GB2312"/>
          <w:sz w:val="24"/>
          <w:szCs w:val="24"/>
        </w:rPr>
        <w:t>请认真审查申报材料撰写情况，并在相符栏目“</w:t>
      </w:r>
      <w:r>
        <w:rPr>
          <w:rFonts w:hint="eastAsia" w:ascii="仿宋_GB2312" w:hAnsi="宋体" w:eastAsia="仿宋_GB2312"/>
          <w:kern w:val="0"/>
          <w:sz w:val="24"/>
          <w:szCs w:val="24"/>
        </w:rPr>
        <w:t>□</w:t>
      </w:r>
      <w:r>
        <w:rPr>
          <w:rFonts w:hint="eastAsia" w:ascii="仿宋_GB2312" w:eastAsia="仿宋_GB2312"/>
          <w:sz w:val="24"/>
          <w:szCs w:val="24"/>
        </w:rPr>
        <w:t>”处打√，与本项目不符的项打×。</w:t>
      </w:r>
    </w:p>
    <w:p>
      <w:pPr>
        <w:adjustRightInd w:val="0"/>
        <w:snapToGrid w:val="0"/>
        <w:spacing w:beforeLines="0" w:afterLines="0" w:line="590" w:lineRule="exact"/>
        <w:ind w:firstLine="0" w:firstLineChars="0"/>
        <w:rPr>
          <w:rFonts w:hint="eastAsia" w:ascii="黑体" w:hAnsi="黑体" w:eastAsia="黑体" w:cs="黑体"/>
          <w:snapToGrid w:val="0"/>
          <w:kern w:val="0"/>
          <w:sz w:val="32"/>
          <w:szCs w:val="32"/>
        </w:rPr>
      </w:pPr>
      <w:r>
        <w:rPr>
          <w:rFonts w:hint="eastAsia" w:ascii="仿宋" w:hAnsi="仿宋" w:eastAsia="仿宋" w:cs="仿宋"/>
          <w:sz w:val="28"/>
          <w:szCs w:val="28"/>
        </w:rPr>
        <w:br w:type="page"/>
      </w:r>
      <w:r>
        <w:rPr>
          <w:rFonts w:hint="eastAsia" w:ascii="黑体" w:hAnsi="黑体" w:eastAsia="黑体" w:cs="黑体"/>
          <w:b w:val="0"/>
          <w:bCs w:val="0"/>
          <w:snapToGrid w:val="0"/>
          <w:kern w:val="0"/>
          <w:sz w:val="32"/>
          <w:szCs w:val="32"/>
        </w:rPr>
        <w:t>附件</w:t>
      </w:r>
      <w:r>
        <w:rPr>
          <w:rFonts w:hint="eastAsia" w:ascii="黑体" w:hAnsi="黑体" w:eastAsia="黑体" w:cs="黑体"/>
          <w:b w:val="0"/>
          <w:bCs w:val="0"/>
          <w:snapToGrid w:val="0"/>
          <w:kern w:val="0"/>
          <w:sz w:val="32"/>
          <w:szCs w:val="32"/>
          <w:lang w:val="en-US" w:eastAsia="zh-CN"/>
        </w:rPr>
        <w:t>1-</w:t>
      </w:r>
      <w:r>
        <w:rPr>
          <w:rFonts w:hint="eastAsia" w:ascii="黑体" w:hAnsi="黑体" w:eastAsia="黑体" w:cs="黑体"/>
          <w:b w:val="0"/>
          <w:bCs w:val="0"/>
          <w:snapToGrid w:val="0"/>
          <w:kern w:val="0"/>
          <w:sz w:val="32"/>
          <w:szCs w:val="32"/>
        </w:rPr>
        <w:t>4</w:t>
      </w:r>
    </w:p>
    <w:p>
      <w:pPr>
        <w:adjustRightInd w:val="0"/>
        <w:snapToGrid w:val="0"/>
        <w:spacing w:beforeLines="0" w:afterLines="0" w:line="590" w:lineRule="exact"/>
        <w:ind w:firstLine="640" w:firstLineChars="200"/>
        <w:jc w:val="center"/>
        <w:rPr>
          <w:rFonts w:hint="eastAsia" w:ascii="仿宋_GB2312" w:hAnsi="仿宋_GB2312" w:eastAsia="仿宋_GB2312" w:cs="仿宋_GB2312"/>
          <w:bCs/>
          <w:snapToGrid w:val="0"/>
          <w:kern w:val="0"/>
          <w:sz w:val="32"/>
          <w:szCs w:val="32"/>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Cs/>
          <w:snapToGrid w:val="0"/>
          <w:kern w:val="0"/>
          <w:sz w:val="44"/>
          <w:szCs w:val="44"/>
        </w:rPr>
      </w:pPr>
      <w:r>
        <w:rPr>
          <w:rFonts w:hint="eastAsia" w:ascii="方正小标宋简体" w:hAnsi="方正小标宋简体" w:eastAsia="方正小标宋简体" w:cs="方正小标宋简体"/>
          <w:bCs/>
          <w:snapToGrid w:val="0"/>
          <w:kern w:val="0"/>
          <w:sz w:val="44"/>
          <w:szCs w:val="44"/>
        </w:rPr>
        <w:t>广东省</w:t>
      </w:r>
      <w:r>
        <w:rPr>
          <w:rFonts w:hint="eastAsia" w:ascii="方正小标宋简体" w:hAnsi="方正小标宋简体" w:eastAsia="方正小标宋简体" w:cs="方正小标宋简体"/>
          <w:bCs/>
          <w:snapToGrid w:val="0"/>
          <w:kern w:val="0"/>
          <w:sz w:val="44"/>
          <w:szCs w:val="44"/>
          <w:lang w:eastAsia="zh-CN"/>
        </w:rPr>
        <w:t>省级种</w:t>
      </w:r>
      <w:r>
        <w:rPr>
          <w:rFonts w:hint="eastAsia" w:ascii="方正小标宋简体" w:hAnsi="方正小标宋简体" w:eastAsia="方正小标宋简体" w:cs="方正小标宋简体"/>
          <w:bCs/>
          <w:snapToGrid w:val="0"/>
          <w:kern w:val="0"/>
          <w:sz w:val="44"/>
          <w:szCs w:val="44"/>
        </w:rPr>
        <w:t>畜禽核心场现场审核要求</w:t>
      </w:r>
    </w:p>
    <w:p>
      <w:pPr>
        <w:adjustRightInd w:val="0"/>
        <w:snapToGrid w:val="0"/>
        <w:spacing w:beforeLines="0" w:afterLines="0" w:line="590" w:lineRule="exact"/>
        <w:ind w:firstLine="643" w:firstLineChars="200"/>
        <w:rPr>
          <w:rFonts w:hint="eastAsia" w:ascii="仿宋_GB2312" w:hAnsi="仿宋_GB2312" w:eastAsia="仿宋_GB2312" w:cs="仿宋_GB2312"/>
          <w:b/>
          <w:snapToGrid w:val="0"/>
          <w:kern w:val="0"/>
          <w:sz w:val="32"/>
          <w:szCs w:val="32"/>
        </w:rPr>
      </w:pPr>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一、现场审核专家组应高效廉洁、客观公正、严守秘密，维护现场审核工作的科学性、公正性和权威性。</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二、现场审核专家组采取听取汇报、现场抽查、审阅资料、质询等方式进行。</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三、现场审核表填报的内容应客观真实，不得随意涂改；广东省畜禽核心场现场审核表（一）适用于申报育种场企业，表（二）适用于申报其他类型企业。</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四、申报单位按照现场审核表要求准备汇报材料（包括文字报告和多媒体报告）。</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五、与育种相关的工作程序、育种计划、总结等文字材料（仅</w:t>
      </w:r>
      <w:r>
        <w:rPr>
          <w:rFonts w:hint="eastAsia" w:ascii="仿宋_GB2312" w:hAnsi="仿宋_GB2312" w:eastAsia="仿宋_GB2312" w:cs="仿宋_GB2312"/>
          <w:snapToGrid w:val="0"/>
          <w:kern w:val="0"/>
          <w:sz w:val="32"/>
          <w:szCs w:val="32"/>
          <w:lang w:eastAsia="zh-CN"/>
        </w:rPr>
        <w:t>育种场</w:t>
      </w:r>
      <w:r>
        <w:rPr>
          <w:rFonts w:hint="eastAsia" w:ascii="仿宋_GB2312" w:hAnsi="仿宋_GB2312" w:eastAsia="仿宋_GB2312" w:cs="仿宋_GB2312"/>
          <w:snapToGrid w:val="0"/>
          <w:kern w:val="0"/>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六、现场抽查</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（一）种群存栏情况检查。主要核对申报品种、种群规模数量、个体性能测定数量等是否符合遴选标准要求。</w:t>
      </w:r>
    </w:p>
    <w:p>
      <w:pPr>
        <w:adjustRightInd w:val="0"/>
        <w:snapToGrid w:val="0"/>
        <w:spacing w:beforeLines="0"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（二）对生产性能测定记录、测定指标是否齐全、合理等进行检查；系谱档案检查；对现场育种性能测定仪器设备检查（</w:t>
      </w:r>
      <w:r>
        <w:rPr>
          <w:rFonts w:hint="eastAsia" w:ascii="仿宋_GB2312" w:hAnsi="仿宋_GB2312" w:eastAsia="仿宋_GB2312" w:cs="仿宋_GB2312"/>
          <w:snapToGrid w:val="0"/>
          <w:kern w:val="0"/>
          <w:sz w:val="32"/>
          <w:szCs w:val="32"/>
          <w:lang w:eastAsia="zh-CN"/>
        </w:rPr>
        <w:t>仅育种场</w:t>
      </w:r>
      <w:r>
        <w:rPr>
          <w:rFonts w:hint="eastAsia" w:ascii="仿宋_GB2312" w:hAnsi="仿宋_GB2312" w:eastAsia="仿宋_GB2312" w:cs="仿宋_GB2312"/>
          <w:snapToGrid w:val="0"/>
          <w:kern w:val="0"/>
          <w:sz w:val="32"/>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kern w:val="0"/>
          <w:sz w:val="32"/>
          <w:szCs w:val="32"/>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 w:val="32"/>
          <w:szCs w:val="32"/>
        </w:rPr>
        <w:sectPr>
          <w:footerReference r:id="rId4" w:type="first"/>
          <w:footerReference r:id="rId3" w:type="default"/>
          <w:pgSz w:w="11906" w:h="16838"/>
          <w:pgMar w:top="1871" w:right="1531" w:bottom="1871" w:left="1531" w:header="851" w:footer="1417" w:gutter="0"/>
          <w:pgNumType w:fmt="decimal" w:start="2"/>
          <w:cols w:space="720" w:num="1"/>
          <w:titlePg/>
          <w:rtlGutter w:val="0"/>
          <w:docGrid w:type="lines" w:linePitch="595" w:charSpace="0"/>
        </w:sectPr>
      </w:pPr>
    </w:p>
    <w:p>
      <w:pPr>
        <w:adjustRightInd w:val="0"/>
        <w:snapToGrid w:val="0"/>
        <w:spacing w:line="560" w:lineRule="exact"/>
        <w:ind w:firstLine="0" w:firstLineChars="0"/>
        <w:jc w:val="center"/>
        <w:rPr>
          <w:rFonts w:hint="eastAsia" w:ascii="方正小标宋简体" w:hAnsi="方正小标宋简体" w:eastAsia="方正小标宋简体" w:cs="方正小标宋简体"/>
          <w:b w:val="0"/>
          <w:bCs/>
          <w:sz w:val="44"/>
          <w:szCs w:val="44"/>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-855345</wp:posOffset>
                </wp:positionH>
                <wp:positionV relativeFrom="paragraph">
                  <wp:posOffset>-145415</wp:posOffset>
                </wp:positionV>
                <wp:extent cx="419100" cy="985520"/>
                <wp:effectExtent l="0" t="0" r="7620" b="5080"/>
                <wp:wrapNone/>
                <wp:docPr id="7" name="文本框 7"/>
                <wp:cNvGraphicFramePr/>
                <a:graphic xmlns:a="http://schemas.openxmlformats.org/drawingml/2006/main">
                  <a:graphicData uri="http://schemas.microsoft.com/office/word/2010/wordprocessingShape">
                    <wps:wsp>
                      <wps:cNvSpPr txBox="1"/>
                      <wps:spPr>
                        <a:xfrm>
                          <a:off x="668655" y="1504315"/>
                          <a:ext cx="419100" cy="76200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28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35pt;margin-top:-11.45pt;height:77.6pt;width:33pt;z-index:251658240;mso-width-relative:page;mso-height-relative:page;" fillcolor="#FFFFFF" filled="t" stroked="f" coordsize="21600,21600" o:gfxdata="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grOztgAAAAMAQAADwAAAAAAAAAB&#10;ACAAAAAiAAAAZHJzL2Rvd25yZXYueG1sUEsBAhQAFAAAAAgAh07iQBkE5+RJAgAAWwQAAA4AAAAA&#10;AAAAAQAgAAAAJwEAAGRycy9lMm9Eb2MueG1sUEsFBgAAAAAGAAYAWQEAAOIFAAAAAA==&#10;">
                <v:path/>
                <v:fill on="t" color2="#FFFFF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28 —</w:t>
                      </w:r>
                    </w:p>
                  </w:txbxContent>
                </v:textbox>
              </v:shape>
            </w:pict>
          </mc:Fallback>
        </mc:AlternateContent>
      </w:r>
      <w:r>
        <w:rPr>
          <w:rFonts w:hint="eastAsia" w:ascii="方正小标宋简体" w:hAnsi="方正小标宋简体" w:eastAsia="方正小标宋简体" w:cs="方正小标宋简体"/>
          <w:b w:val="0"/>
          <w:bCs/>
          <w:sz w:val="44"/>
          <w:szCs w:val="44"/>
        </w:rPr>
        <w:t>广东省</w:t>
      </w:r>
      <w:r>
        <w:rPr>
          <w:rFonts w:hint="eastAsia" w:ascii="方正小标宋简体" w:hAnsi="方正小标宋简体" w:eastAsia="方正小标宋简体" w:cs="方正小标宋简体"/>
          <w:b w:val="0"/>
          <w:bCs/>
          <w:sz w:val="44"/>
          <w:szCs w:val="44"/>
          <w:lang w:eastAsia="zh-CN"/>
        </w:rPr>
        <w:t>省级种</w:t>
      </w:r>
      <w:r>
        <w:rPr>
          <w:rFonts w:hint="eastAsia" w:ascii="方正小标宋简体" w:hAnsi="方正小标宋简体" w:eastAsia="方正小标宋简体" w:cs="方正小标宋简体"/>
          <w:b w:val="0"/>
          <w:bCs/>
          <w:sz w:val="44"/>
          <w:szCs w:val="44"/>
        </w:rPr>
        <w:t>畜禽核心场现场审核表</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rPr>
        <w:t>一</w:t>
      </w:r>
      <w:r>
        <w:rPr>
          <w:rFonts w:hint="eastAsia" w:ascii="方正小标宋简体" w:hAnsi="方正小标宋简体" w:eastAsia="方正小标宋简体" w:cs="方正小标宋简体"/>
          <w:b w:val="0"/>
          <w:bCs/>
          <w:sz w:val="44"/>
          <w:szCs w:val="44"/>
          <w:lang w:eastAsia="zh-CN"/>
        </w:rPr>
        <w:t>）</w:t>
      </w:r>
    </w:p>
    <w:p>
      <w:pPr>
        <w:adjustRightInd w:val="0"/>
        <w:snapToGrid w:val="0"/>
        <w:spacing w:line="320" w:lineRule="exact"/>
        <w:ind w:firstLine="0" w:firstLineChars="0"/>
        <w:jc w:val="center"/>
        <w:rPr>
          <w:rFonts w:hint="eastAsia" w:ascii="方正小标宋简体" w:hAnsi="方正小标宋简体" w:eastAsia="方正小标宋简体" w:cs="方正小标宋简体"/>
          <w:b w:val="0"/>
          <w:bCs/>
          <w:sz w:val="44"/>
          <w:szCs w:val="44"/>
        </w:rPr>
      </w:pPr>
    </w:p>
    <w:p>
      <w:pPr>
        <w:pStyle w:val="3"/>
        <w:adjustRightInd w:val="0"/>
        <w:snapToGrid w:val="0"/>
        <w:spacing w:line="560" w:lineRule="exact"/>
        <w:jc w:val="both"/>
        <w:rPr>
          <w:rFonts w:eastAsia="仿宋_GB2312"/>
          <w:sz w:val="28"/>
          <w:szCs w:val="28"/>
        </w:rPr>
      </w:pPr>
      <w:r>
        <w:rPr>
          <w:rFonts w:hint="eastAsia" w:ascii="仿宋_GB2312" w:hAnsi="宋体" w:eastAsia="仿宋_GB2312"/>
          <w:b w:val="0"/>
          <w:bCs w:val="0"/>
          <w:kern w:val="0"/>
          <w:sz w:val="28"/>
          <w:szCs w:val="28"/>
        </w:rPr>
        <w:t>单位名称:</w:t>
      </w:r>
      <w:r>
        <w:rPr>
          <w:rFonts w:hint="eastAsia" w:ascii="仿宋_GB2312" w:hAnsi="宋体" w:eastAsia="仿宋_GB2312"/>
          <w:kern w:val="0"/>
          <w:sz w:val="28"/>
          <w:szCs w:val="28"/>
        </w:rPr>
        <w:t xml:space="preserve"> </w:t>
      </w:r>
      <w:r>
        <w:rPr>
          <w:rFonts w:hint="eastAsia" w:ascii="仿宋_GB2312" w:hAnsi="黑体" w:eastAsia="仿宋_GB2312"/>
          <w:b w:val="0"/>
          <w:bCs w:val="0"/>
          <w:kern w:val="0"/>
          <w:sz w:val="28"/>
          <w:szCs w:val="28"/>
        </w:rPr>
        <w:t xml:space="preserve">                          </w:t>
      </w:r>
      <w:r>
        <w:rPr>
          <w:rFonts w:hint="eastAsia" w:ascii="仿宋_GB2312" w:hAnsi="黑体" w:eastAsia="仿宋_GB2312"/>
          <w:b w:val="0"/>
          <w:bCs w:val="0"/>
          <w:kern w:val="0"/>
          <w:sz w:val="28"/>
          <w:szCs w:val="28"/>
          <w:lang w:val="en-US" w:eastAsia="zh-CN"/>
        </w:rPr>
        <w:t xml:space="preserve">                                   </w:t>
      </w:r>
      <w:r>
        <w:rPr>
          <w:rFonts w:hint="eastAsia" w:ascii="仿宋_GB2312" w:hAnsi="黑体" w:eastAsia="仿宋_GB2312"/>
          <w:b w:val="0"/>
          <w:bCs w:val="0"/>
          <w:kern w:val="0"/>
          <w:sz w:val="28"/>
          <w:szCs w:val="28"/>
        </w:rPr>
        <w:t xml:space="preserve">  </w:t>
      </w:r>
      <w:r>
        <w:rPr>
          <w:rFonts w:hint="eastAsia" w:ascii="仿宋_GB2312" w:hAnsi="宋体" w:eastAsia="仿宋_GB2312"/>
          <w:bCs w:val="0"/>
          <w:kern w:val="0"/>
          <w:sz w:val="28"/>
          <w:szCs w:val="28"/>
        </w:rPr>
        <w:t>年      月      日</w:t>
      </w:r>
    </w:p>
    <w:tbl>
      <w:tblPr>
        <w:tblStyle w:val="6"/>
        <w:tblW w:w="13986" w:type="dxa"/>
        <w:jc w:val="center"/>
        <w:tblInd w:w="0" w:type="dxa"/>
        <w:tblLayout w:type="fixed"/>
        <w:tblCellMar>
          <w:top w:w="15" w:type="dxa"/>
          <w:left w:w="15" w:type="dxa"/>
          <w:bottom w:w="15" w:type="dxa"/>
          <w:right w:w="15" w:type="dxa"/>
        </w:tblCellMar>
      </w:tblPr>
      <w:tblGrid>
        <w:gridCol w:w="1342"/>
        <w:gridCol w:w="1870"/>
        <w:gridCol w:w="2270"/>
        <w:gridCol w:w="4936"/>
        <w:gridCol w:w="1760"/>
        <w:gridCol w:w="954"/>
        <w:gridCol w:w="854"/>
      </w:tblGrid>
      <w:tr>
        <w:tblPrEx>
          <w:tblLayout w:type="fixed"/>
          <w:tblCellMar>
            <w:top w:w="15" w:type="dxa"/>
            <w:left w:w="15" w:type="dxa"/>
            <w:bottom w:w="15" w:type="dxa"/>
            <w:right w:w="15" w:type="dxa"/>
          </w:tblCellMar>
        </w:tblPrEx>
        <w:trPr>
          <w:trHeight w:val="397" w:hRule="atLeast"/>
          <w:tblHeader/>
          <w:jc w:val="center"/>
        </w:trPr>
        <w:tc>
          <w:tcPr>
            <w:tcW w:w="134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审核项目</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审核细目</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审  核  内  容</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审核方式</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分数</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得分</w:t>
            </w:r>
          </w:p>
        </w:tc>
      </w:tr>
      <w:tr>
        <w:tblPrEx>
          <w:tblLayout w:type="fixed"/>
          <w:tblCellMar>
            <w:top w:w="15" w:type="dxa"/>
            <w:left w:w="15" w:type="dxa"/>
            <w:bottom w:w="15" w:type="dxa"/>
            <w:right w:w="15" w:type="dxa"/>
          </w:tblCellMar>
        </w:tblPrEx>
        <w:trPr>
          <w:trHeight w:val="39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必备项目</w:t>
            </w: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1、生产场地应符合《畜牧法》及地方相关法律法规要求。</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现场查看、</w:t>
            </w: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180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任一项必备项目不符，则终止现场审核。</w:t>
            </w: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2、有《种畜禽生产经营许可证》。</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1808"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3、种群数量、年性能测定数量等遴选指标达到申报要求。</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1808"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4、有完善的生产设施设备。</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1808"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一、基本条件（20分）</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（一）机构设置</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设有专门的生产育种管理技术部门。</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（二）场地与设备</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1、生产区、生活区、污水处理区、病死和粪污处理区分开，车辆消毒通道、清洁道和污染道分开，互不交叉。</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3</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2、生产设备齐全、完好，能满足需要。供水、供电、通风设备安全可靠。</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3、配备相应的种畜禽生产性能测定设施及设备。如电子秤、普通磅秤、超声波侧膘仪等。</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（三）管理制度</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1、各阶段饲养管理、防疫、测定、选育制度健全，规范可行，执行良好。</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2、生产记录档案齐全、查阅方便、管理规范，采用电子化管理，有统计、分析等生产数据档案。</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（四）环保设施</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1、有病死畜禽无害化处理设施及相应规程。</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1</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2、粪污无害化处理工艺合理，符合当地自然地理条件，污水排放达标。</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1</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（五）人员要求</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1、管理及技术人员具有畜牧兽医专业大专以上文化程度或中级以上技术职称，专职从事该工作2年以上。</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查阅文件、交谈</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2、有专门的育种技术部门和技术人员，技术人员须经过专门的性能测定技术培</w:t>
            </w:r>
            <w:r>
              <w:rPr>
                <w:rFonts w:hint="eastAsia" w:ascii="仿宋_GB2312" w:hAnsi="仿宋_GB2312" w:eastAsia="仿宋_GB2312" w:cs="仿宋_GB2312"/>
                <w:bCs/>
                <w:kern w:val="0"/>
                <w:sz w:val="24"/>
                <w:szCs w:val="24"/>
              </w:rPr>
              <w:t>训，性能测定人员2人以上。</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查阅人员档案</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交谈</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3</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二、种群及选育（46分）</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（一）种群概况</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品种数量、质量及健康状况应达到遴选标准要求，以实际存栏数量为准。</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查看种群和档案</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10</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（二）种畜禽选育</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1、育种方案：育种目标明确，选育方案切实可行，执行1年以上。</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查阅文件，交谈</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6</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2、系谱记录：系谱清晰，记录完整，选种、选配记录齐全。</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查阅</w:t>
            </w:r>
            <w:r>
              <w:rPr>
                <w:rFonts w:hint="eastAsia" w:ascii="仿宋_GB2312" w:hAnsi="仿宋_GB2312" w:eastAsia="仿宋_GB2312" w:cs="仿宋_GB2312"/>
                <w:color w:val="000000"/>
                <w:kern w:val="0"/>
                <w:sz w:val="24"/>
                <w:szCs w:val="24"/>
                <w:lang w:eastAsia="zh-CN" w:bidi="ar"/>
              </w:rPr>
              <w:t>历史资料</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12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3、生产性能测定：各性状指标测定方式、方法规范，测定数据。</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查阅</w:t>
            </w:r>
            <w:r>
              <w:rPr>
                <w:rFonts w:hint="eastAsia" w:ascii="仿宋_GB2312" w:hAnsi="仿宋_GB2312" w:eastAsia="仿宋_GB2312" w:cs="仿宋_GB2312"/>
                <w:color w:val="000000"/>
                <w:kern w:val="0"/>
                <w:sz w:val="24"/>
                <w:szCs w:val="24"/>
                <w:lang w:eastAsia="zh-CN" w:bidi="ar"/>
              </w:rPr>
              <w:t>指标数据</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8</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4、数据记录与分析：定期对数据档案做录入、整理、校验和统计分析。开展遗</w:t>
            </w:r>
            <w:r>
              <w:rPr>
                <w:rFonts w:hint="eastAsia" w:ascii="仿宋_GB2312" w:hAnsi="仿宋_GB2312" w:eastAsia="仿宋_GB2312" w:cs="仿宋_GB2312"/>
                <w:bCs/>
                <w:kern w:val="0"/>
                <w:sz w:val="24"/>
                <w:szCs w:val="24"/>
              </w:rPr>
              <w:t>传评估或遗传进展分析。</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5、工作总结：有年度选育工作总结报告。</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三、疾病净化（10分）</w:t>
            </w: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1、有主要垂直传播疫病净化的实施方案及执行情况。</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2、有检测净化工作总结报告。</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873"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四、档案检查（24分）</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（一）系谱档案</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随机抽取40头（只、个）基础母畜禽进行系谱档案检查，每个个体系谱清楚计</w:t>
            </w:r>
            <w:r>
              <w:rPr>
                <w:rFonts w:hint="eastAsia" w:ascii="仿宋_GB2312" w:hAnsi="仿宋_GB2312" w:eastAsia="仿宋_GB2312" w:cs="仿宋_GB2312"/>
                <w:bCs/>
                <w:kern w:val="0"/>
                <w:sz w:val="24"/>
                <w:szCs w:val="24"/>
              </w:rPr>
              <w:t>0.3分，总计12分。</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查阅记录</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12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900"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（二）生长发育</w:t>
            </w:r>
            <w:r>
              <w:rPr>
                <w:rFonts w:hint="eastAsia" w:ascii="仿宋_GB2312" w:hAnsi="仿宋_GB2312" w:eastAsia="仿宋_GB2312" w:cs="仿宋_GB2312"/>
                <w:b/>
                <w:bCs/>
                <w:color w:val="000000"/>
                <w:kern w:val="0"/>
                <w:sz w:val="24"/>
                <w:szCs w:val="24"/>
                <w:lang w:bidi="ar"/>
              </w:rPr>
              <w:br w:type="textWrapping"/>
            </w:r>
            <w:r>
              <w:rPr>
                <w:rFonts w:hint="eastAsia" w:ascii="仿宋_GB2312" w:hAnsi="仿宋_GB2312" w:eastAsia="仿宋_GB2312" w:cs="仿宋_GB2312"/>
                <w:b/>
                <w:bCs/>
                <w:color w:val="000000"/>
                <w:kern w:val="0"/>
                <w:sz w:val="24"/>
                <w:szCs w:val="24"/>
                <w:lang w:bidi="ar"/>
              </w:rPr>
              <w:t>和繁殖记录</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随机抽取40头（只、个）测定个体，对照耳标（翅号）查询生产性能测定记录，每个0.3分，总计12分。</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查阅记录</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12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39" w:hRule="atLeast"/>
          <w:jc w:val="center"/>
        </w:trPr>
        <w:tc>
          <w:tcPr>
            <w:tcW w:w="12178" w:type="dxa"/>
            <w:gridSpan w:val="5"/>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80" w:lineRule="exact"/>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sz w:val="21"/>
              </w:rPr>
              <mc:AlternateContent>
                <mc:Choice Requires="wps">
                  <w:drawing>
                    <wp:anchor distT="0" distB="0" distL="114300" distR="114300" simplePos="0" relativeHeight="251659264" behindDoc="0" locked="0" layoutInCell="1" allowOverlap="1">
                      <wp:simplePos x="0" y="0"/>
                      <wp:positionH relativeFrom="column">
                        <wp:posOffset>-544830</wp:posOffset>
                      </wp:positionH>
                      <wp:positionV relativeFrom="paragraph">
                        <wp:posOffset>52705</wp:posOffset>
                      </wp:positionV>
                      <wp:extent cx="419100" cy="856615"/>
                      <wp:effectExtent l="0" t="0" r="7620" b="12065"/>
                      <wp:wrapNone/>
                      <wp:docPr id="8" name="文本框 8"/>
                      <wp:cNvGraphicFramePr/>
                      <a:graphic xmlns:a="http://schemas.openxmlformats.org/drawingml/2006/main">
                        <a:graphicData uri="http://schemas.microsoft.com/office/word/2010/wordprocessingShape">
                          <wps:wsp>
                            <wps:cNvSpPr txBox="1"/>
                            <wps:spPr>
                              <a:xfrm>
                                <a:off x="668655" y="1504315"/>
                                <a:ext cx="419100" cy="76200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29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9pt;margin-top:4.15pt;height:67.45pt;width:33pt;z-index:251659264;mso-width-relative:page;mso-height-relative:page;" fillcolor="#FFFFFF" filled="t" stroked="f" coordsize="21600,21600" o:gfxdata="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yj0EA1wAAAAkBAAAPAAAAAAAAAAEA&#10;IAAAACIAAABkcnMvZG93bnJldi54bWxQSwECFAAUAAAACACHTuJA2Tq1G0kCAABbBAAADgAAAAAA&#10;AAABACAAAAAmAQAAZHJzL2Uyb0RvYy54bWxQSwUGAAAAAAYABgBZAQAA4QUAAAAA&#10;">
                      <v:path/>
                      <v:fill on="t" color2="#FFFFF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29 ——</w:t>
                            </w:r>
                          </w:p>
                        </w:txbxContent>
                      </v:textbox>
                    </v:shape>
                  </w:pict>
                </mc:Fallback>
              </mc:AlternateContent>
            </w:r>
            <w:r>
              <w:rPr>
                <w:rFonts w:hint="eastAsia" w:ascii="仿宋_GB2312" w:hAnsi="仿宋_GB2312" w:eastAsia="仿宋_GB2312" w:cs="仿宋_GB2312"/>
                <w:b/>
                <w:bCs/>
                <w:color w:val="000000"/>
                <w:kern w:val="0"/>
                <w:sz w:val="24"/>
                <w:szCs w:val="24"/>
                <w:lang w:bidi="ar"/>
              </w:rPr>
              <w:t>合                计</w:t>
            </w:r>
          </w:p>
        </w:tc>
        <w:tc>
          <w:tcPr>
            <w:tcW w:w="9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100</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3097" w:hRule="atLeast"/>
          <w:jc w:val="center"/>
        </w:trPr>
        <w:tc>
          <w:tcPr>
            <w:tcW w:w="134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160" w:lineRule="exact"/>
              <w:jc w:val="center"/>
              <w:textAlignment w:val="center"/>
              <w:rPr>
                <w:rFonts w:hint="eastAsia" w:ascii="仿宋_GB2312" w:hAnsi="仿宋_GB2312" w:eastAsia="仿宋_GB2312" w:cs="仿宋_GB2312"/>
                <w:b/>
                <w:bCs/>
                <w:color w:val="000000"/>
                <w:kern w:val="0"/>
                <w:sz w:val="24"/>
                <w:szCs w:val="24"/>
                <w:lang w:bidi="ar"/>
              </w:rPr>
            </w:pPr>
            <w:r>
              <w:rPr>
                <w:sz w:val="21"/>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-467360</wp:posOffset>
                      </wp:positionV>
                      <wp:extent cx="419100" cy="969010"/>
                      <wp:effectExtent l="0" t="0" r="7620" b="6350"/>
                      <wp:wrapNone/>
                      <wp:docPr id="4" name="文本框 4"/>
                      <wp:cNvGraphicFramePr/>
                      <a:graphic xmlns:a="http://schemas.openxmlformats.org/drawingml/2006/main">
                        <a:graphicData uri="http://schemas.microsoft.com/office/word/2010/wordprocessingShape">
                          <wps:wsp>
                            <wps:cNvSpPr txBox="1"/>
                            <wps:spPr>
                              <a:xfrm>
                                <a:off x="668655" y="1504315"/>
                                <a:ext cx="419100" cy="76200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30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pt;margin-top:-36.8pt;height:76.3pt;width:33pt;z-index:251661312;mso-width-relative:page;mso-height-relative:page;" fillcolor="#FFFFFF" filled="t" stroked="f" coordsize="21600,21600" o:gfxdata="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ve2sdgAAAAKAQAADwAAAAAAAAAB&#10;ACAAAAAiAAAAZHJzL2Rvd25yZXYueG1sUEsBAhQAFAAAAAgAh07iQOZfJ2FJAgAAWwQAAA4AAAAA&#10;AAAAAQAgAAAAJwEAAGRycy9lMm9Eb2MueG1sUEsFBgAAAAAGAAYAWQEAAOIFAAAAAA==&#10;">
                      <v:path/>
                      <v:fill on="t" color2="#FFFFF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30 —</w:t>
                            </w:r>
                          </w:p>
                        </w:txbxContent>
                      </v:textbox>
                    </v:shape>
                  </w:pict>
                </mc:Fallback>
              </mc:AlternateContent>
            </w:r>
          </w:p>
          <w:p>
            <w:pPr>
              <w:widowControl w:val="0"/>
              <w:adjustRightInd w:val="0"/>
              <w:snapToGrid w:val="0"/>
              <w:spacing w:beforeLines="0" w:afterLines="0" w:line="160" w:lineRule="exact"/>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160" w:lineRule="exact"/>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160" w:lineRule="exact"/>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160" w:lineRule="exact"/>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160" w:lineRule="exact"/>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160" w:lineRule="exact"/>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现场审核</w:t>
            </w: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意    见</w:t>
            </w:r>
          </w:p>
        </w:tc>
        <w:tc>
          <w:tcPr>
            <w:tcW w:w="12644"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0"/>
                <w:sz w:val="24"/>
                <w:szCs w:val="24"/>
              </w:rPr>
            </w:pPr>
          </w:p>
          <w:p>
            <w:pPr>
              <w:widowControl w:val="0"/>
              <w:adjustRightInd w:val="0"/>
              <w:snapToGrid w:val="0"/>
              <w:spacing w:beforeLines="0" w:afterLines="0" w:line="240" w:lineRule="auto"/>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现场审核专家组组长签字：</w:t>
            </w:r>
          </w:p>
          <w:p>
            <w:pPr>
              <w:adjustRightInd w:val="0"/>
              <w:snapToGrid w:val="0"/>
              <w:spacing w:beforeLines="0" w:afterLines="0"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kern w:val="0"/>
                <w:sz w:val="24"/>
                <w:szCs w:val="24"/>
              </w:rPr>
              <w:t xml:space="preserve">                                                                      年      月      日</w:t>
            </w:r>
          </w:p>
        </w:tc>
      </w:tr>
      <w:tr>
        <w:tblPrEx>
          <w:tblLayout w:type="fixed"/>
          <w:tblCellMar>
            <w:top w:w="15" w:type="dxa"/>
            <w:left w:w="15" w:type="dxa"/>
            <w:bottom w:w="15" w:type="dxa"/>
            <w:right w:w="15" w:type="dxa"/>
          </w:tblCellMar>
        </w:tblPrEx>
        <w:trPr>
          <w:trHeight w:val="454" w:hRule="atLeast"/>
          <w:jc w:val="center"/>
        </w:trPr>
        <w:tc>
          <w:tcPr>
            <w:tcW w:w="1342" w:type="dxa"/>
            <w:vMerge w:val="restart"/>
            <w:tcBorders>
              <w:top w:val="single" w:color="000000" w:sz="4" w:space="0"/>
              <w:left w:val="single" w:color="000000" w:sz="4" w:space="0"/>
              <w:right w:val="single" w:color="000000" w:sz="4" w:space="0"/>
            </w:tcBorders>
            <w:vAlign w:val="center"/>
          </w:tcPr>
          <w:p>
            <w:pPr>
              <w:pStyle w:val="3"/>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现场审核</w:t>
            </w:r>
          </w:p>
          <w:p>
            <w:pPr>
              <w:pStyle w:val="3"/>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专 家 组</w:t>
            </w:r>
          </w:p>
          <w:p>
            <w:pPr>
              <w:pStyle w:val="3"/>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名   单</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专家组</w:t>
            </w:r>
          </w:p>
        </w:tc>
        <w:tc>
          <w:tcPr>
            <w:tcW w:w="22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姓  名</w:t>
            </w:r>
          </w:p>
        </w:tc>
        <w:tc>
          <w:tcPr>
            <w:tcW w:w="4936"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职务/职称</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 作 单 位</w:t>
            </w:r>
          </w:p>
        </w:tc>
        <w:tc>
          <w:tcPr>
            <w:tcW w:w="1808"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签  字</w:t>
            </w: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组  长</w:t>
            </w:r>
          </w:p>
        </w:tc>
        <w:tc>
          <w:tcPr>
            <w:tcW w:w="22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49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0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成  员</w:t>
            </w: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9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9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9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bottom w:val="single" w:color="auto"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p>
        </w:tc>
        <w:tc>
          <w:tcPr>
            <w:tcW w:w="720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6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9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bl>
    <w:p>
      <w:pPr>
        <w:pStyle w:val="3"/>
        <w:spacing w:line="590" w:lineRule="exact"/>
        <w:sectPr>
          <w:footerReference r:id="rId7" w:type="first"/>
          <w:footerReference r:id="rId5" w:type="default"/>
          <w:footerReference r:id="rId6" w:type="even"/>
          <w:pgSz w:w="16838" w:h="11906" w:orient="landscape"/>
          <w:pgMar w:top="1531" w:right="1871" w:bottom="1531" w:left="1871" w:header="851" w:footer="1417" w:gutter="0"/>
          <w:pgNumType w:fmt="decimal"/>
          <w:cols w:space="720" w:num="1"/>
          <w:titlePg/>
          <w:rtlGutter w:val="0"/>
          <w:docGrid w:type="lines" w:linePitch="631" w:charSpace="0"/>
        </w:sectPr>
      </w:pPr>
    </w:p>
    <w:p>
      <w:pPr>
        <w:spacing w:line="590" w:lineRule="exact"/>
        <w:ind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广东省</w:t>
      </w:r>
      <w:r>
        <w:rPr>
          <w:rFonts w:hint="eastAsia" w:ascii="方正小标宋简体" w:hAnsi="方正小标宋简体" w:eastAsia="方正小标宋简体" w:cs="方正小标宋简体"/>
          <w:b w:val="0"/>
          <w:bCs/>
          <w:sz w:val="44"/>
          <w:szCs w:val="44"/>
          <w:lang w:eastAsia="zh-CN"/>
        </w:rPr>
        <w:t>省级种</w:t>
      </w:r>
      <w:r>
        <w:rPr>
          <w:rFonts w:hint="eastAsia" w:ascii="方正小标宋简体" w:hAnsi="方正小标宋简体" w:eastAsia="方正小标宋简体" w:cs="方正小标宋简体"/>
          <w:b w:val="0"/>
          <w:bCs/>
          <w:sz w:val="44"/>
          <w:szCs w:val="44"/>
        </w:rPr>
        <w:t>畜禽核心场现场审核表（二</w:t>
      </w:r>
      <w:r>
        <w:rPr>
          <w:rFonts w:hint="eastAsia" w:ascii="方正小标宋简体" w:hAnsi="方正小标宋简体" w:eastAsia="方正小标宋简体" w:cs="方正小标宋简体"/>
          <w:b w:val="0"/>
          <w:bCs/>
          <w:sz w:val="44"/>
          <w:szCs w:val="44"/>
          <w:lang w:eastAsia="zh-CN"/>
        </w:rPr>
        <w:t>）</w:t>
      </w:r>
    </w:p>
    <w:p>
      <w:pPr>
        <w:adjustRightInd w:val="0"/>
        <w:snapToGrid w:val="0"/>
        <w:spacing w:line="320" w:lineRule="exact"/>
        <w:ind w:firstLine="0" w:firstLineChars="0"/>
        <w:jc w:val="center"/>
        <w:rPr>
          <w:rFonts w:hint="eastAsia" w:ascii="方正小标宋简体" w:hAnsi="方正小标宋简体" w:eastAsia="方正小标宋简体" w:cs="方正小标宋简体"/>
          <w:b w:val="0"/>
          <w:bCs/>
          <w:sz w:val="44"/>
          <w:szCs w:val="44"/>
        </w:rPr>
      </w:pPr>
    </w:p>
    <w:p>
      <w:pPr>
        <w:pStyle w:val="3"/>
        <w:spacing w:line="590" w:lineRule="exact"/>
        <w:rPr>
          <w:rFonts w:eastAsia="仿宋_GB2312"/>
          <w:sz w:val="28"/>
          <w:szCs w:val="28"/>
        </w:rPr>
      </w:pPr>
      <w:r>
        <w:rPr>
          <w:rFonts w:hint="eastAsia" w:ascii="仿宋_GB2312" w:hAnsi="宋体" w:eastAsia="仿宋_GB2312"/>
          <w:b w:val="0"/>
          <w:bCs w:val="0"/>
          <w:kern w:val="0"/>
          <w:sz w:val="28"/>
          <w:szCs w:val="28"/>
        </w:rPr>
        <w:t>单位名称:</w:t>
      </w:r>
      <w:r>
        <w:rPr>
          <w:rFonts w:hint="eastAsia" w:ascii="仿宋_GB2312" w:hAnsi="宋体" w:eastAsia="仿宋_GB2312"/>
          <w:kern w:val="0"/>
          <w:sz w:val="28"/>
          <w:szCs w:val="28"/>
        </w:rPr>
        <w:t xml:space="preserve"> </w:t>
      </w:r>
      <w:r>
        <w:rPr>
          <w:rFonts w:hint="eastAsia" w:ascii="仿宋_GB2312" w:hAnsi="黑体" w:eastAsia="仿宋_GB2312"/>
          <w:b w:val="0"/>
          <w:bCs w:val="0"/>
          <w:kern w:val="0"/>
          <w:sz w:val="28"/>
          <w:szCs w:val="28"/>
        </w:rPr>
        <w:t xml:space="preserve">           </w:t>
      </w:r>
      <w:r>
        <w:rPr>
          <w:rFonts w:hint="eastAsia" w:ascii="仿宋_GB2312" w:hAnsi="黑体" w:eastAsia="仿宋_GB2312"/>
          <w:b w:val="0"/>
          <w:bCs w:val="0"/>
          <w:kern w:val="0"/>
          <w:sz w:val="28"/>
          <w:szCs w:val="28"/>
          <w:lang w:val="en-US" w:eastAsia="zh-CN"/>
        </w:rPr>
        <w:t xml:space="preserve">                              </w:t>
      </w:r>
      <w:r>
        <w:rPr>
          <w:rFonts w:hint="eastAsia" w:ascii="仿宋_GB2312" w:hAnsi="黑体" w:eastAsia="仿宋_GB2312"/>
          <w:b w:val="0"/>
          <w:bCs w:val="0"/>
          <w:kern w:val="0"/>
          <w:sz w:val="28"/>
          <w:szCs w:val="28"/>
        </w:rPr>
        <w:t xml:space="preserve">                     </w:t>
      </w:r>
      <w:r>
        <w:rPr>
          <w:rFonts w:hint="eastAsia" w:ascii="仿宋_GB2312" w:hAnsi="宋体" w:eastAsia="仿宋_GB2312"/>
          <w:bCs w:val="0"/>
          <w:kern w:val="0"/>
          <w:sz w:val="28"/>
          <w:szCs w:val="28"/>
        </w:rPr>
        <w:t>年      月      日</w:t>
      </w:r>
    </w:p>
    <w:tbl>
      <w:tblPr>
        <w:tblStyle w:val="6"/>
        <w:tblW w:w="13986" w:type="dxa"/>
        <w:jc w:val="center"/>
        <w:tblInd w:w="0" w:type="dxa"/>
        <w:tblLayout w:type="fixed"/>
        <w:tblCellMar>
          <w:top w:w="15" w:type="dxa"/>
          <w:left w:w="15" w:type="dxa"/>
          <w:bottom w:w="15" w:type="dxa"/>
          <w:right w:w="15" w:type="dxa"/>
        </w:tblCellMar>
      </w:tblPr>
      <w:tblGrid>
        <w:gridCol w:w="1342"/>
        <w:gridCol w:w="1836"/>
        <w:gridCol w:w="34"/>
        <w:gridCol w:w="2270"/>
        <w:gridCol w:w="2782"/>
        <w:gridCol w:w="2154"/>
        <w:gridCol w:w="1760"/>
        <w:gridCol w:w="27"/>
        <w:gridCol w:w="927"/>
        <w:gridCol w:w="854"/>
      </w:tblGrid>
      <w:tr>
        <w:tblPrEx>
          <w:tblLayout w:type="fixed"/>
          <w:tblCellMar>
            <w:top w:w="15" w:type="dxa"/>
            <w:left w:w="15" w:type="dxa"/>
            <w:bottom w:w="15" w:type="dxa"/>
            <w:right w:w="15" w:type="dxa"/>
          </w:tblCellMar>
        </w:tblPrEx>
        <w:trPr>
          <w:trHeight w:val="567" w:hRule="atLeast"/>
          <w:tblHeader/>
          <w:jc w:val="center"/>
        </w:trPr>
        <w:tc>
          <w:tcPr>
            <w:tcW w:w="134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审核项目</w:t>
            </w:r>
          </w:p>
        </w:tc>
        <w:tc>
          <w:tcPr>
            <w:tcW w:w="187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审核细目</w:t>
            </w: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审  核  内  容</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审核方式</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分数</w:t>
            </w:r>
          </w:p>
        </w:tc>
        <w:tc>
          <w:tcPr>
            <w:tcW w:w="854"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kern w:val="0"/>
                <w:sz w:val="24"/>
                <w:szCs w:val="24"/>
                <w:lang w:bidi="ar"/>
              </w:rPr>
              <w:t>得分</w:t>
            </w:r>
          </w:p>
        </w:tc>
      </w:tr>
      <w:tr>
        <w:tblPrEx>
          <w:tblLayout w:type="fixed"/>
          <w:tblCellMar>
            <w:top w:w="15" w:type="dxa"/>
            <w:left w:w="15" w:type="dxa"/>
            <w:bottom w:w="15" w:type="dxa"/>
            <w:right w:w="15" w:type="dxa"/>
          </w:tblCellMar>
        </w:tblPrEx>
        <w:trPr>
          <w:trHeight w:val="56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必备项目</w:t>
            </w:r>
          </w:p>
        </w:tc>
        <w:tc>
          <w:tcPr>
            <w:tcW w:w="1870" w:type="dxa"/>
            <w:gridSpan w:val="2"/>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1、生产场地应符合《畜牧法》及地方相关法律法规要求。</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现场查看、</w:t>
            </w: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180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任一项必备项目不符，则终止现场审核。</w:t>
            </w: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2、有《种畜禽生产经营许可证》。</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1808"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3、种群数量、推广数量等遴选指标达到申报要求。</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1808"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4、有完善的生产设施设备。</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1808" w:type="dxa"/>
            <w:gridSpan w:val="3"/>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sz w:val="21"/>
              </w:rPr>
              <mc:AlternateContent>
                <mc:Choice Requires="wps">
                  <w:drawing>
                    <wp:anchor distT="0" distB="0" distL="114300" distR="114300" simplePos="0" relativeHeight="251662336" behindDoc="0" locked="0" layoutInCell="1" allowOverlap="1">
                      <wp:simplePos x="0" y="0"/>
                      <wp:positionH relativeFrom="column">
                        <wp:posOffset>-617855</wp:posOffset>
                      </wp:positionH>
                      <wp:positionV relativeFrom="paragraph">
                        <wp:posOffset>1092835</wp:posOffset>
                      </wp:positionV>
                      <wp:extent cx="419100" cy="1064260"/>
                      <wp:effectExtent l="0" t="0" r="7620" b="2540"/>
                      <wp:wrapNone/>
                      <wp:docPr id="3" name="文本框 3"/>
                      <wp:cNvGraphicFramePr/>
                      <a:graphic xmlns:a="http://schemas.openxmlformats.org/drawingml/2006/main">
                        <a:graphicData uri="http://schemas.microsoft.com/office/word/2010/wordprocessingShape">
                          <wps:wsp>
                            <wps:cNvSpPr txBox="1"/>
                            <wps:spPr>
                              <a:xfrm>
                                <a:off x="668655" y="1504315"/>
                                <a:ext cx="419100" cy="76200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31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65pt;margin-top:86.05pt;height:83.8pt;width:33pt;z-index:251662336;mso-width-relative:page;mso-height-relative:page;" fillcolor="#FFFFFF" filled="t" stroked="f" coordsize="21600,21600" o:gfxdata="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1nNKU9kAAAALAQAADwAAAAAAAAAB&#10;ACAAAAAiAAAAZHJzL2Rvd25yZXYueG1sUEsBAhQAFAAAAAgAh07iQAwnac1IAgAAWwQAAA4AAAAA&#10;AAAAAQAgAAAAKAEAAGRycy9lMm9Eb2MueG1sUEsFBgAAAAAGAAYAWQEAAOIFAAAAAA==&#10;">
                      <v:path/>
                      <v:fill on="t" color2="#FFFFF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31 —</w:t>
                            </w:r>
                          </w:p>
                        </w:txbxContent>
                      </v:textbox>
                    </v:shape>
                  </w:pict>
                </mc:Fallback>
              </mc:AlternateContent>
            </w:r>
            <w:r>
              <w:rPr>
                <w:rFonts w:hint="eastAsia" w:ascii="仿宋_GB2312" w:hAnsi="仿宋_GB2312" w:eastAsia="仿宋_GB2312" w:cs="仿宋_GB2312"/>
                <w:b/>
                <w:bCs/>
                <w:color w:val="000000"/>
                <w:kern w:val="0"/>
                <w:sz w:val="24"/>
                <w:szCs w:val="24"/>
                <w:lang w:bidi="ar"/>
              </w:rPr>
              <w:t>一、基本条件（40分）</w:t>
            </w:r>
          </w:p>
        </w:tc>
        <w:tc>
          <w:tcPr>
            <w:tcW w:w="187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（一）机构设置</w:t>
            </w: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设有专门的生产管理技术部门。</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（二）场地与设备</w:t>
            </w: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1、生产区、生活区、污水处理区、病死和粪污处理区分开，车辆消毒通道、清洁道和污染道分开，互不交叉。</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2、生产设备齐全、完好，能满足需要。供水、供电、通风设备安全可靠。</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3、养殖舍面积符合相应类别品种饲养密度要求，具备防鼠、防鸟、防虫等有害动物防护设施。</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（三）管理制度</w:t>
            </w: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1、各阶段饲养管理、防疫、测定、选育制度健全，规范可行，执行良好。</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查阅文件</w:t>
            </w:r>
            <w:r>
              <w:rPr>
                <w:rFonts w:hint="eastAsia" w:ascii="仿宋_GB2312" w:hAnsi="仿宋_GB2312" w:eastAsia="仿宋_GB2312" w:cs="仿宋_GB2312"/>
                <w:color w:val="000000"/>
                <w:kern w:val="0"/>
                <w:sz w:val="24"/>
                <w:szCs w:val="24"/>
                <w:lang w:eastAsia="zh-CN" w:bidi="ar"/>
              </w:rPr>
              <w:t>资料</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3</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2、生产记录档案齐全、查阅方便、管理规范，采用电子化管理，有统计、分析等生产数据档案。</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查阅</w:t>
            </w:r>
            <w:r>
              <w:rPr>
                <w:rFonts w:hint="eastAsia" w:ascii="仿宋_GB2312" w:hAnsi="仿宋_GB2312" w:eastAsia="仿宋_GB2312" w:cs="仿宋_GB2312"/>
                <w:color w:val="000000"/>
                <w:kern w:val="0"/>
                <w:sz w:val="24"/>
                <w:szCs w:val="24"/>
                <w:lang w:eastAsia="zh-CN" w:bidi="ar"/>
              </w:rPr>
              <w:t>档案</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2</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20" w:lineRule="exact"/>
              <w:jc w:val="center"/>
              <w:textAlignment w:val="center"/>
              <w:rPr>
                <w:rFonts w:hint="eastAsia" w:ascii="仿宋_GB2312" w:hAnsi="仿宋_GB2312" w:eastAsia="仿宋_GB2312" w:cs="仿宋_GB2312"/>
                <w:b/>
                <w:bCs/>
                <w:color w:val="000000"/>
                <w:kern w:val="0"/>
                <w:sz w:val="24"/>
                <w:szCs w:val="24"/>
                <w:lang w:bidi="ar"/>
              </w:rPr>
            </w:pPr>
            <w:r>
              <w:rPr>
                <w:sz w:val="21"/>
              </w:rPr>
              <mc:AlternateContent>
                <mc:Choice Requires="wps">
                  <w:drawing>
                    <wp:anchor distT="0" distB="0" distL="114300" distR="114300" simplePos="0" relativeHeight="251664384" behindDoc="0" locked="0" layoutInCell="1" allowOverlap="1">
                      <wp:simplePos x="0" y="0"/>
                      <wp:positionH relativeFrom="column">
                        <wp:posOffset>-1513205</wp:posOffset>
                      </wp:positionH>
                      <wp:positionV relativeFrom="paragraph">
                        <wp:posOffset>-618490</wp:posOffset>
                      </wp:positionV>
                      <wp:extent cx="419100" cy="1115695"/>
                      <wp:effectExtent l="0" t="0" r="7620" b="12065"/>
                      <wp:wrapNone/>
                      <wp:docPr id="2" name="文本框 2"/>
                      <wp:cNvGraphicFramePr/>
                      <a:graphic xmlns:a="http://schemas.openxmlformats.org/drawingml/2006/main">
                        <a:graphicData uri="http://schemas.microsoft.com/office/word/2010/wordprocessingShape">
                          <wps:wsp>
                            <wps:cNvSpPr txBox="1"/>
                            <wps:spPr>
                              <a:xfrm>
                                <a:off x="668655" y="1504315"/>
                                <a:ext cx="419100" cy="76200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32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15pt;margin-top:-48.7pt;height:87.85pt;width:33pt;z-index:251664384;mso-width-relative:page;mso-height-relative:page;" fillcolor="#FFFFFF" filled="t" stroked="f" coordsize="21600,21600" o:gfxdata="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90cvXZAAAADAEAAA8AAAAAAAAA&#10;AQAgAAAAIgAAAGRycy9kb3ducmV2LnhtbFBLAQIUABQAAAAIAIdO4kBZ7taxSQIAAFsEAAAOAAAA&#10;AAAAAAEAIAAAACgBAABkcnMvZTJvRG9jLnhtbFBLBQYAAAAABgAGAFkBAADjBQAAAAA=&#10;">
                      <v:path/>
                      <v:fill on="t" color2="#FFFFF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32 —</w:t>
                            </w:r>
                          </w:p>
                        </w:txbxContent>
                      </v:textbox>
                    </v:shape>
                  </w:pict>
                </mc:Fallback>
              </mc:AlternateContent>
            </w:r>
          </w:p>
          <w:p>
            <w:pPr>
              <w:widowControl w:val="0"/>
              <w:adjustRightInd w:val="0"/>
              <w:snapToGrid w:val="0"/>
              <w:spacing w:beforeLines="0" w:afterLines="0" w:line="220" w:lineRule="exact"/>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（四）环保设施</w:t>
            </w: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1、有病死畜禽无害化处理设施及相应规程。</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2、粪污无害化处理工艺合理，符合当地自然地理条件，污水排放达标。</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1194"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（五）人员要求</w:t>
            </w:r>
          </w:p>
        </w:tc>
        <w:tc>
          <w:tcPr>
            <w:tcW w:w="7206" w:type="dxa"/>
            <w:gridSpan w:val="3"/>
            <w:tcBorders>
              <w:top w:val="single" w:color="000000" w:sz="4" w:space="0"/>
              <w:left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1、管理及技术人员具有畜牧兽医专业大专以上文化程度或中级以上技术职称，专职从事该工作2年以上。</w:t>
            </w:r>
          </w:p>
        </w:tc>
        <w:tc>
          <w:tcPr>
            <w:tcW w:w="1760" w:type="dxa"/>
            <w:tcBorders>
              <w:top w:val="single" w:color="000000" w:sz="4" w:space="0"/>
              <w:left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查阅人员档案</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交谈</w:t>
            </w:r>
          </w:p>
        </w:tc>
        <w:tc>
          <w:tcPr>
            <w:tcW w:w="954" w:type="dxa"/>
            <w:gridSpan w:val="2"/>
            <w:tcBorders>
              <w:top w:val="single" w:color="000000" w:sz="4" w:space="0"/>
              <w:left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二、种群情况（50分）</w:t>
            </w:r>
          </w:p>
        </w:tc>
        <w:tc>
          <w:tcPr>
            <w:tcW w:w="187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（一）种群概况</w:t>
            </w: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品种数量、质量及健康状况应达到遴选标准要求，以实际存栏数量为准。</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查看种群和档案</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20</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（二）畜禽生产</w:t>
            </w: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指标</w:t>
            </w: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1、推广或应用数量达到要求。</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w:t>
            </w:r>
            <w:r>
              <w:rPr>
                <w:rFonts w:hint="eastAsia" w:ascii="仿宋_GB2312" w:hAnsi="仿宋_GB2312" w:eastAsia="仿宋_GB2312" w:cs="仿宋_GB2312"/>
                <w:color w:val="000000"/>
                <w:kern w:val="0"/>
                <w:sz w:val="24"/>
                <w:szCs w:val="24"/>
                <w:lang w:eastAsia="zh-CN" w:bidi="ar"/>
              </w:rPr>
              <w:t>佐证资料</w:t>
            </w:r>
            <w:r>
              <w:rPr>
                <w:rFonts w:hint="eastAsia" w:ascii="仿宋_GB2312" w:hAnsi="仿宋_GB2312" w:eastAsia="仿宋_GB2312" w:cs="仿宋_GB2312"/>
                <w:color w:val="000000"/>
                <w:kern w:val="0"/>
                <w:sz w:val="24"/>
                <w:szCs w:val="24"/>
                <w:lang w:bidi="ar"/>
              </w:rPr>
              <w:t>，交谈</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10</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9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2、生产指标：生产性能指标达到较优良水平。</w:t>
            </w:r>
          </w:p>
        </w:tc>
        <w:tc>
          <w:tcPr>
            <w:tcW w:w="1760" w:type="dxa"/>
            <w:tcBorders>
              <w:top w:val="single" w:color="000000" w:sz="4" w:space="0"/>
              <w:left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bidi="ar"/>
              </w:rPr>
              <w:t>查阅</w:t>
            </w:r>
            <w:r>
              <w:rPr>
                <w:rFonts w:hint="eastAsia" w:ascii="仿宋_GB2312" w:hAnsi="仿宋_GB2312" w:eastAsia="仿宋_GB2312" w:cs="仿宋_GB2312"/>
                <w:color w:val="000000"/>
                <w:kern w:val="0"/>
                <w:sz w:val="24"/>
                <w:szCs w:val="24"/>
                <w:lang w:eastAsia="zh-CN" w:bidi="ar"/>
              </w:rPr>
              <w:t>历史资料和相关指标记录</w:t>
            </w:r>
          </w:p>
        </w:tc>
        <w:tc>
          <w:tcPr>
            <w:tcW w:w="954" w:type="dxa"/>
            <w:gridSpan w:val="2"/>
            <w:tcBorders>
              <w:top w:val="single" w:color="000000" w:sz="4" w:space="0"/>
              <w:left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10</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4、数据记录与分析：定期对数据档案做录入、整理、校验和统计分析。</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现场查看</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5、生产总结：有年度生产总结报告。</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三、疾病净化（10分）</w:t>
            </w:r>
          </w:p>
        </w:tc>
        <w:tc>
          <w:tcPr>
            <w:tcW w:w="1870" w:type="dxa"/>
            <w:gridSpan w:val="2"/>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1、有主要垂直传播疫病净化的实施方案及执行情况。</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7206"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2、有检测净化工作总结报告。</w:t>
            </w:r>
          </w:p>
        </w:tc>
        <w:tc>
          <w:tcPr>
            <w:tcW w:w="1760"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查阅文件</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5</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791" w:hRule="atLeast"/>
          <w:jc w:val="center"/>
        </w:trPr>
        <w:tc>
          <w:tcPr>
            <w:tcW w:w="12178"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kern w:val="0"/>
                <w:sz w:val="24"/>
                <w:szCs w:val="24"/>
                <w:lang w:bidi="ar"/>
              </w:rPr>
              <w:t>合                计</w:t>
            </w:r>
          </w:p>
        </w:tc>
        <w:tc>
          <w:tcPr>
            <w:tcW w:w="95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100</w:t>
            </w:r>
          </w:p>
        </w:tc>
        <w:tc>
          <w:tcPr>
            <w:tcW w:w="8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567" w:hRule="atLeast"/>
          <w:jc w:val="center"/>
        </w:trPr>
        <w:tc>
          <w:tcPr>
            <w:tcW w:w="1342" w:type="dxa"/>
            <w:tcBorders>
              <w:top w:val="single" w:color="000000" w:sz="4" w:space="0"/>
              <w:left w:val="single" w:color="000000" w:sz="4" w:space="0"/>
              <w:bottom w:val="single" w:color="000000" w:sz="4" w:space="0"/>
              <w:right w:val="single" w:color="000000" w:sz="4" w:space="0"/>
            </w:tcBorders>
            <w:vAlign w:val="center"/>
          </w:tcPr>
          <w:p/>
          <w:p/>
          <w:p/>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现场审核</w:t>
            </w:r>
          </w:p>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意    见</w:t>
            </w:r>
          </w:p>
        </w:tc>
        <w:tc>
          <w:tcPr>
            <w:tcW w:w="12644"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p>
            <w:pPr>
              <w:widowControl w:val="0"/>
              <w:adjustRightInd w:val="0"/>
              <w:snapToGrid w:val="0"/>
              <w:spacing w:beforeLines="0" w:afterLines="0" w:line="240" w:lineRule="auto"/>
              <w:ind w:firstLine="5520" w:firstLineChars="23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现场审核专家组组长签字：</w:t>
            </w:r>
          </w:p>
          <w:p>
            <w:pPr>
              <w:adjustRightInd w:val="0"/>
              <w:snapToGrid w:val="0"/>
              <w:spacing w:beforeLines="0" w:afterLines="0"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w:t>
            </w:r>
          </w:p>
          <w:p>
            <w:pPr>
              <w:adjustRightInd w:val="0"/>
              <w:snapToGrid w:val="0"/>
              <w:spacing w:beforeLines="0" w:afterLines="0" w:line="240" w:lineRule="auto"/>
              <w:jc w:val="center"/>
              <w:rPr>
                <w:rFonts w:hint="eastAsia" w:ascii="仿宋_GB2312" w:hAnsi="仿宋_GB2312" w:eastAsia="仿宋_GB2312" w:cs="仿宋_GB2312"/>
                <w:b/>
                <w:bCs/>
                <w:kern w:val="0"/>
                <w:sz w:val="24"/>
                <w:szCs w:val="24"/>
              </w:rPr>
            </w:pPr>
          </w:p>
        </w:tc>
      </w:tr>
      <w:tr>
        <w:tblPrEx>
          <w:tblLayout w:type="fixed"/>
          <w:tblCellMar>
            <w:top w:w="15" w:type="dxa"/>
            <w:left w:w="15" w:type="dxa"/>
            <w:bottom w:w="15" w:type="dxa"/>
            <w:right w:w="15" w:type="dxa"/>
          </w:tblCellMar>
        </w:tblPrEx>
        <w:trPr>
          <w:trHeight w:val="454" w:hRule="atLeast"/>
          <w:jc w:val="center"/>
        </w:trPr>
        <w:tc>
          <w:tcPr>
            <w:tcW w:w="1342" w:type="dxa"/>
            <w:vMerge w:val="restart"/>
            <w:tcBorders>
              <w:top w:val="single" w:color="000000" w:sz="4" w:space="0"/>
              <w:left w:val="single" w:color="000000" w:sz="4" w:space="0"/>
              <w:right w:val="single" w:color="000000" w:sz="4" w:space="0"/>
            </w:tcBorders>
            <w:vAlign w:val="center"/>
          </w:tcPr>
          <w:p/>
          <w:p>
            <w:pPr>
              <w:pStyle w:val="3"/>
              <w:adjustRightInd w:val="0"/>
              <w:snapToGrid w:val="0"/>
              <w:spacing w:beforeLines="0" w:afterLines="0" w:line="240" w:lineRule="auto"/>
              <w:jc w:val="both"/>
              <w:rPr>
                <w:rFonts w:hint="eastAsia" w:ascii="仿宋_GB2312" w:hAnsi="仿宋_GB2312" w:eastAsia="仿宋_GB2312" w:cs="仿宋_GB2312"/>
                <w:b/>
                <w:bCs/>
                <w:color w:val="000000"/>
                <w:sz w:val="24"/>
                <w:szCs w:val="24"/>
              </w:rPr>
            </w:pPr>
          </w:p>
          <w:p>
            <w:pPr>
              <w:pStyle w:val="3"/>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现场审核</w:t>
            </w:r>
          </w:p>
          <w:p>
            <w:pPr>
              <w:pStyle w:val="3"/>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专 家 组</w:t>
            </w:r>
          </w:p>
          <w:p>
            <w:pPr>
              <w:pStyle w:val="3"/>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名   单</w:t>
            </w: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专家组</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姓  名</w:t>
            </w:r>
          </w:p>
        </w:tc>
        <w:tc>
          <w:tcPr>
            <w:tcW w:w="278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职务/职称</w:t>
            </w:r>
          </w:p>
        </w:tc>
        <w:tc>
          <w:tcPr>
            <w:tcW w:w="3941"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工 作 单 位</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签  字</w:t>
            </w: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组  长</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27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394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成  员</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27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394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36"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27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394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1342" w:type="dxa"/>
            <w:vMerge w:val="continue"/>
            <w:tcBorders>
              <w:left w:val="single" w:color="000000" w:sz="4" w:space="0"/>
              <w:bottom w:val="single" w:color="auto"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color w:val="000000"/>
                <w:sz w:val="24"/>
                <w:szCs w:val="24"/>
              </w:rPr>
            </w:pPr>
          </w:p>
        </w:tc>
        <w:tc>
          <w:tcPr>
            <w:tcW w:w="1836" w:type="dxa"/>
            <w:tcBorders>
              <w:top w:val="single" w:color="000000" w:sz="4" w:space="0"/>
              <w:left w:val="single" w:color="000000" w:sz="4" w:space="0"/>
              <w:bottom w:val="single" w:color="auto" w:sz="4" w:space="0"/>
              <w:right w:val="single" w:color="000000" w:sz="4" w:space="0"/>
            </w:tcBorders>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b/>
                <w:bCs/>
                <w:color w:val="000000"/>
                <w:kern w:val="0"/>
                <w:sz w:val="24"/>
                <w:szCs w:val="24"/>
                <w:lang w:bidi="ar"/>
              </w:rPr>
            </w:pP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278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3941"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b/>
                <w:bCs/>
                <w:color w:val="000000"/>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微软雅黑"/>
    <w:panose1 w:val="00000609000101010101"/>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p>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v:path/>
              <v:fill on="f" focussize="0,0"/>
              <v:stroke on="f" weight="1.25pt"/>
              <v:imagedata o:title=""/>
              <o:lock v:ext="edit" aspectratio="f"/>
              <v:textbox inset="0mm,0mm,0mm,0mm" style="mso-fit-shape-to-text:t;">
                <w:txbxContent>
                  <w:p>
                    <w:pPr>
                      <w:pStyle w:val="4"/>
                    </w:pPr>
                  </w:p>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path/>
              <v:fill on="f" focussize="0,0"/>
              <v:stroke on="f" weight="1.25pt"/>
              <v:imagedata o:title=""/>
              <o:lock v:ext="edit" aspectratio="f"/>
              <v:textbox inset="0mm,0mm,0mm,0mm" style="mso-fit-shape-to-text:t;">
                <w:txbxContent>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- 20 -</w:t>
                          </w:r>
                          <w:r>
                            <w:rPr>
                              <w:rFonts w:hint="eastAsia"/>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- 20 -</w:t>
                    </w:r>
                    <w:r>
                      <w:rPr>
                        <w:rFonts w:hint="eastAsia"/>
                        <w:sz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4EA3D"/>
    <w:multiLevelType w:val="singleLevel"/>
    <w:tmpl w:val="6094EA3D"/>
    <w:lvl w:ilvl="0" w:tentative="0">
      <w:start w:val="1"/>
      <w:numFmt w:val="decimal"/>
      <w:suff w:val="nothing"/>
      <w:lvlText w:val="%1."/>
      <w:lvlJc w:val="left"/>
    </w:lvl>
  </w:abstractNum>
  <w:abstractNum w:abstractNumId="1">
    <w:nsid w:val="60BEF979"/>
    <w:multiLevelType w:val="singleLevel"/>
    <w:tmpl w:val="60BEF979"/>
    <w:lvl w:ilvl="0" w:tentative="0">
      <w:start w:val="1"/>
      <w:numFmt w:val="chineseCounting"/>
      <w:suff w:val="nothing"/>
      <w:lvlText w:val="（%1）"/>
      <w:lvlJc w:val="left"/>
    </w:lvl>
  </w:abstractNum>
  <w:abstractNum w:abstractNumId="2">
    <w:nsid w:val="60BEFB1F"/>
    <w:multiLevelType w:val="singleLevel"/>
    <w:tmpl w:val="60BEFB1F"/>
    <w:lvl w:ilvl="0" w:tentative="0">
      <w:start w:val="1"/>
      <w:numFmt w:val="chineseCounting"/>
      <w:suff w:val="nothing"/>
      <w:lvlText w:val="（%1）"/>
      <w:lvlJc w:val="left"/>
    </w:lvl>
  </w:abstractNum>
  <w:abstractNum w:abstractNumId="3">
    <w:nsid w:val="60BEFB8A"/>
    <w:multiLevelType w:val="singleLevel"/>
    <w:tmpl w:val="60BEFB8A"/>
    <w:lvl w:ilvl="0" w:tentative="0">
      <w:start w:val="1"/>
      <w:numFmt w:val="chineseCounting"/>
      <w:suff w:val="nothing"/>
      <w:lvlText w:val="（%1）"/>
      <w:lvlJc w:val="left"/>
    </w:lvl>
  </w:abstractNum>
  <w:abstractNum w:abstractNumId="4">
    <w:nsid w:val="60BEFC2D"/>
    <w:multiLevelType w:val="singleLevel"/>
    <w:tmpl w:val="60BEFC2D"/>
    <w:lvl w:ilvl="0" w:tentative="0">
      <w:start w:val="1"/>
      <w:numFmt w:val="chineseCounting"/>
      <w:suff w:val="nothing"/>
      <w:lvlText w:val="（%1）"/>
      <w:lvlJc w:val="left"/>
    </w:lvl>
  </w:abstractNum>
  <w:abstractNum w:abstractNumId="5">
    <w:nsid w:val="60BF182C"/>
    <w:multiLevelType w:val="singleLevel"/>
    <w:tmpl w:val="60BF182C"/>
    <w:lvl w:ilvl="0" w:tentative="0">
      <w:start w:val="1"/>
      <w:numFmt w:val="decimal"/>
      <w:suff w:val="nothing"/>
      <w:lvlText w:val="%1."/>
      <w:lvlJc w:val="left"/>
    </w:lvl>
  </w:abstractNum>
  <w:abstractNum w:abstractNumId="6">
    <w:nsid w:val="60BF1F60"/>
    <w:multiLevelType w:val="singleLevel"/>
    <w:tmpl w:val="60BF1F60"/>
    <w:lvl w:ilvl="0" w:tentative="0">
      <w:start w:val="1"/>
      <w:numFmt w:val="chineseCounting"/>
      <w:suff w:val="nothing"/>
      <w:lvlText w:val="（%1）"/>
      <w:lvlJc w:val="left"/>
    </w:lvl>
  </w:abstractNum>
  <w:abstractNum w:abstractNumId="7">
    <w:nsid w:val="60BF1FA0"/>
    <w:multiLevelType w:val="singleLevel"/>
    <w:tmpl w:val="60BF1FA0"/>
    <w:lvl w:ilvl="0" w:tentative="0">
      <w:start w:val="1"/>
      <w:numFmt w:val="decimal"/>
      <w:suff w:val="nothing"/>
      <w:lvlText w:val="%1."/>
      <w:lvlJc w:val="left"/>
    </w:lvl>
  </w:abstractNum>
  <w:abstractNum w:abstractNumId="8">
    <w:nsid w:val="60BF1FAF"/>
    <w:multiLevelType w:val="singleLevel"/>
    <w:tmpl w:val="60BF1FAF"/>
    <w:lvl w:ilvl="0" w:tentative="0">
      <w:start w:val="2"/>
      <w:numFmt w:val="chineseCounting"/>
      <w:suff w:val="nothing"/>
      <w:lvlText w:val="（%1）"/>
      <w:lvlJc w:val="left"/>
    </w:lvl>
  </w:abstractNum>
  <w:abstractNum w:abstractNumId="9">
    <w:nsid w:val="60BF20F2"/>
    <w:multiLevelType w:val="singleLevel"/>
    <w:tmpl w:val="60BF20F2"/>
    <w:lvl w:ilvl="0" w:tentative="0">
      <w:start w:val="1"/>
      <w:numFmt w:val="chineseCounting"/>
      <w:suff w:val="nothing"/>
      <w:lvlText w:val="（%1）"/>
      <w:lvlJc w:val="left"/>
    </w:lvl>
  </w:abstractNum>
  <w:abstractNum w:abstractNumId="10">
    <w:nsid w:val="60BF2148"/>
    <w:multiLevelType w:val="singleLevel"/>
    <w:tmpl w:val="60BF2148"/>
    <w:lvl w:ilvl="0" w:tentative="0">
      <w:start w:val="1"/>
      <w:numFmt w:val="chineseCounting"/>
      <w:suff w:val="nothing"/>
      <w:lvlText w:val="（%1）"/>
      <w:lvlJc w:val="left"/>
    </w:lvl>
  </w:abstractNum>
  <w:abstractNum w:abstractNumId="11">
    <w:nsid w:val="60D04E48"/>
    <w:multiLevelType w:val="singleLevel"/>
    <w:tmpl w:val="60D04E48"/>
    <w:lvl w:ilvl="0" w:tentative="0">
      <w:start w:val="2"/>
      <w:numFmt w:val="chineseCounting"/>
      <w:suff w:val="nothing"/>
      <w:lvlText w:val="%1、"/>
      <w:lvlJc w:val="left"/>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11"/>
  </w:num>
  <w:num w:numId="8">
    <w:abstractNumId w:val="2"/>
  </w:num>
  <w:num w:numId="9">
    <w:abstractNumId w:val="3"/>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D3AA0"/>
    <w:rsid w:val="605D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unhideWhenUsed/>
    <w:qFormat/>
    <w:uiPriority w:val="0"/>
    <w:pPr>
      <w:keepNext/>
      <w:keepLines/>
      <w:spacing w:line="413" w:lineRule="auto"/>
      <w:outlineLvl w:val="2"/>
    </w:pPr>
    <w:rPr>
      <w:rFonts w:ascii="Times New Roman" w:hAnsi="Times New Roman" w:eastAsia="宋体" w:cs="Times New Roman"/>
      <w:sz w:val="21"/>
      <w:szCs w:val="2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next w:val="1"/>
    <w:uiPriority w:val="0"/>
  </w:style>
  <w:style w:type="paragraph" w:styleId="4">
    <w:name w:val="footer"/>
    <w:basedOn w:val="1"/>
    <w:uiPriority w:val="0"/>
    <w:pPr>
      <w:tabs>
        <w:tab w:val="center" w:pos="4153"/>
        <w:tab w:val="right" w:pos="8306"/>
      </w:tabs>
      <w:snapToGrid w:val="0"/>
      <w:jc w:val="left"/>
    </w:pPr>
    <w:rPr>
      <w:sz w:val="18"/>
    </w:rPr>
  </w:style>
  <w:style w:type="paragraph" w:customStyle="1" w:styleId="7">
    <w:name w:val="_Style 6"/>
    <w:basedOn w:val="1"/>
    <w:uiPriority w:val="0"/>
    <w:pPr>
      <w:widowControl/>
      <w:spacing w:after="160" w:line="240" w:lineRule="exact"/>
      <w:jc w:val="left"/>
    </w:pPr>
    <w:rPr>
      <w:sz w:val="21"/>
      <w:szCs w:val="24"/>
    </w:rPr>
  </w:style>
  <w:style w:type="paragraph" w:customStyle="1" w:styleId="8">
    <w:name w:val="_Style 1"/>
    <w:basedOn w:val="1"/>
    <w:qFormat/>
    <w:uiPriority w:val="34"/>
    <w:pPr>
      <w:ind w:firstLine="420" w:firstLineChars="200"/>
    </w:pPr>
    <w:rPr>
      <w:rFonts w:cs="宋体"/>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2021-11-26T07:58:00Z</dcterms:created>
  <dc:creator>李怡欢</dc:creator>
  <cp:lastModifiedBy>李怡欢</cp:lastModifiedBy>
  <dcterms:modified xsi:type="dcterms:W3CDTF">2021-11-26T07:58:55Z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