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val="0"/>
        <w:snapToGrid w:val="0"/>
        <w:spacing w:line="590" w:lineRule="exact"/>
        <w:ind w:firstLine="0" w:firstLineChars="0"/>
        <w:jc w:val="center"/>
        <w:rPr>
          <w:rFonts w:hint="eastAsia" w:ascii="方正小标宋简体" w:hAnsi="方正小标宋简体" w:eastAsia="方正小标宋简体" w:cs="方正小标宋简体"/>
          <w:snapToGrid w:val="0"/>
          <w:color w:val="auto"/>
          <w:kern w:val="0"/>
          <w:sz w:val="44"/>
          <w:szCs w:val="44"/>
          <w:u w:val="none"/>
          <w:shd w:val="clear" w:color="auto" w:fill="auto"/>
        </w:rPr>
      </w:pPr>
      <w:r>
        <w:rPr>
          <w:rFonts w:hint="eastAsia" w:ascii="方正小标宋简体" w:hAnsi="方正小标宋简体" w:eastAsia="方正小标宋简体" w:cs="方正小标宋简体"/>
          <w:snapToGrid w:val="0"/>
          <w:color w:val="auto"/>
          <w:kern w:val="0"/>
          <w:sz w:val="44"/>
          <w:szCs w:val="44"/>
          <w:u w:val="none"/>
          <w:shd w:val="clear" w:color="auto" w:fill="auto"/>
        </w:rPr>
        <w:t>广东省现代农业产业园财政资金管理办法</w:t>
      </w:r>
    </w:p>
    <w:p>
      <w:pPr>
        <w:widowControl w:val="0"/>
        <w:adjustRightInd w:val="0"/>
        <w:snapToGrid w:val="0"/>
        <w:spacing w:line="590" w:lineRule="exact"/>
        <w:ind w:firstLine="640" w:firstLineChars="200"/>
        <w:jc w:val="both"/>
        <w:rPr>
          <w:rFonts w:hint="eastAsia" w:ascii="仿宋_GB2312" w:hAnsi="仿宋_GB2312" w:eastAsia="仿宋_GB2312" w:cs="仿宋_GB2312"/>
          <w:snapToGrid w:val="0"/>
          <w:color w:val="auto"/>
          <w:kern w:val="0"/>
          <w:sz w:val="32"/>
          <w:szCs w:val="32"/>
          <w:u w:val="none"/>
          <w:shd w:val="clear" w:color="auto" w:fill="auto"/>
          <w:lang w:eastAsia="zh-CN"/>
        </w:rPr>
      </w:pPr>
    </w:p>
    <w:p>
      <w:pPr>
        <w:widowControl w:val="0"/>
        <w:adjustRightInd w:val="0"/>
        <w:snapToGrid w:val="0"/>
        <w:spacing w:line="590" w:lineRule="exact"/>
        <w:ind w:firstLine="0" w:firstLineChars="0"/>
        <w:jc w:val="center"/>
        <w:rPr>
          <w:rFonts w:hint="eastAsia" w:ascii="黑体" w:hAnsi="黑体" w:eastAsia="黑体" w:cs="黑体"/>
          <w:snapToGrid w:val="0"/>
          <w:color w:val="auto"/>
          <w:kern w:val="0"/>
          <w:sz w:val="32"/>
          <w:szCs w:val="32"/>
          <w:u w:val="none"/>
          <w:shd w:val="clear" w:color="auto" w:fill="auto"/>
        </w:rPr>
      </w:pPr>
      <w:r>
        <w:rPr>
          <w:rFonts w:hint="eastAsia" w:ascii="黑体" w:hAnsi="黑体" w:eastAsia="黑体" w:cs="黑体"/>
          <w:snapToGrid w:val="0"/>
          <w:color w:val="auto"/>
          <w:kern w:val="0"/>
          <w:sz w:val="32"/>
          <w:szCs w:val="32"/>
          <w:u w:val="none"/>
          <w:shd w:val="clear" w:color="auto" w:fill="auto"/>
        </w:rPr>
        <w:t>第一章  总  则</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第一条</w:t>
      </w:r>
      <w:r>
        <w:rPr>
          <w:rFonts w:hint="eastAsia" w:ascii="仿宋_GB2312" w:hAnsi="仿宋_GB2312" w:eastAsia="仿宋_GB2312" w:cs="仿宋_GB2312"/>
          <w:snapToGrid w:val="0"/>
          <w:color w:val="auto"/>
          <w:kern w:val="0"/>
          <w:sz w:val="32"/>
          <w:szCs w:val="32"/>
          <w:u w:val="none"/>
          <w:shd w:val="clear" w:color="auto" w:fill="auto"/>
        </w:rPr>
        <w:t xml:space="preserve"> 为加强现代农业产业园省级财政补助资金管理，根据《广东省人民政府关于印发广东省省级财政专项资金管理办法（试行）的通知》（粤府〔2018〕120号）有关规定，制定本办法。</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 xml:space="preserve">第二条 </w:t>
      </w:r>
      <w:r>
        <w:rPr>
          <w:rFonts w:hint="eastAsia" w:ascii="仿宋_GB2312" w:hAnsi="仿宋_GB2312" w:eastAsia="仿宋_GB2312" w:cs="仿宋_GB2312"/>
          <w:snapToGrid w:val="0"/>
          <w:color w:val="auto"/>
          <w:kern w:val="0"/>
          <w:sz w:val="32"/>
          <w:szCs w:val="32"/>
          <w:u w:val="none"/>
          <w:shd w:val="clear" w:color="auto" w:fill="auto"/>
        </w:rPr>
        <w:t>现代农业产业园是指经广东省人民政府批准，广东省农业农村厅公布的广东省</w:t>
      </w:r>
      <w:r>
        <w:rPr>
          <w:rFonts w:hint="eastAsia" w:ascii="仿宋_GB2312" w:hAnsi="仿宋_GB2312" w:eastAsia="仿宋_GB2312" w:cs="仿宋_GB2312"/>
          <w:snapToGrid w:val="0"/>
          <w:color w:val="auto"/>
          <w:kern w:val="0"/>
          <w:sz w:val="32"/>
          <w:szCs w:val="32"/>
          <w:u w:val="none"/>
          <w:shd w:val="clear" w:color="auto" w:fill="auto"/>
          <w:lang w:eastAsia="zh-CN"/>
        </w:rPr>
        <w:t>省级</w:t>
      </w:r>
      <w:r>
        <w:rPr>
          <w:rFonts w:hint="eastAsia" w:ascii="仿宋_GB2312" w:hAnsi="仿宋_GB2312" w:eastAsia="仿宋_GB2312" w:cs="仿宋_GB2312"/>
          <w:snapToGrid w:val="0"/>
          <w:color w:val="auto"/>
          <w:kern w:val="0"/>
          <w:sz w:val="32"/>
          <w:szCs w:val="32"/>
          <w:u w:val="none"/>
          <w:shd w:val="clear" w:color="auto" w:fill="auto"/>
        </w:rPr>
        <w:t>现代农业产业园（简称“产业园”）。省级财政补助资金是指省财政</w:t>
      </w:r>
      <w:r>
        <w:rPr>
          <w:rFonts w:hint="eastAsia" w:ascii="仿宋_GB2312" w:hAnsi="仿宋_GB2312" w:eastAsia="仿宋_GB2312" w:cs="仿宋_GB2312"/>
          <w:snapToGrid w:val="0"/>
          <w:color w:val="auto"/>
          <w:kern w:val="0"/>
          <w:sz w:val="32"/>
          <w:szCs w:val="32"/>
          <w:u w:val="none"/>
          <w:shd w:val="clear" w:color="auto" w:fill="auto"/>
          <w:lang w:eastAsia="zh-CN"/>
        </w:rPr>
        <w:t>根据经</w:t>
      </w:r>
      <w:r>
        <w:rPr>
          <w:rFonts w:hint="eastAsia" w:ascii="仿宋_GB2312" w:hAnsi="仿宋_GB2312" w:eastAsia="仿宋_GB2312" w:cs="仿宋_GB2312"/>
          <w:snapToGrid w:val="0"/>
          <w:color w:val="auto"/>
          <w:kern w:val="0"/>
          <w:sz w:val="32"/>
          <w:szCs w:val="32"/>
          <w:u w:val="none"/>
          <w:shd w:val="clear" w:color="auto" w:fill="auto"/>
        </w:rPr>
        <w:t>省政府</w:t>
      </w:r>
      <w:r>
        <w:rPr>
          <w:rFonts w:hint="eastAsia" w:ascii="仿宋_GB2312" w:hAnsi="仿宋_GB2312" w:eastAsia="仿宋_GB2312" w:cs="仿宋_GB2312"/>
          <w:snapToGrid w:val="0"/>
          <w:color w:val="auto"/>
          <w:kern w:val="0"/>
          <w:sz w:val="32"/>
          <w:szCs w:val="32"/>
          <w:u w:val="none"/>
          <w:shd w:val="clear" w:color="auto" w:fill="auto"/>
          <w:lang w:eastAsia="zh-CN"/>
        </w:rPr>
        <w:t>批准建设</w:t>
      </w:r>
      <w:r>
        <w:rPr>
          <w:rFonts w:hint="eastAsia" w:ascii="仿宋_GB2312" w:hAnsi="仿宋_GB2312" w:eastAsia="仿宋_GB2312" w:cs="仿宋_GB2312"/>
          <w:snapToGrid w:val="0"/>
          <w:color w:val="auto"/>
          <w:kern w:val="0"/>
          <w:sz w:val="32"/>
          <w:szCs w:val="32"/>
          <w:u w:val="none"/>
          <w:shd w:val="clear" w:color="auto" w:fill="auto"/>
        </w:rPr>
        <w:t>的产业园名单，下达用于产业园建设的省级财政资金。当地统筹资金（含整合在产业园范围内使用的各级政府部门的所有涉农资金）和企业自筹资金不属于本办法管理范围。</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本办法所称责任主体是指产业园所在地的市级</w:t>
      </w:r>
      <w:r>
        <w:rPr>
          <w:rFonts w:hint="eastAsia" w:ascii="仿宋_GB2312" w:hAnsi="仿宋_GB2312" w:eastAsia="仿宋_GB2312" w:cs="仿宋_GB2312"/>
          <w:snapToGrid w:val="0"/>
          <w:color w:val="auto"/>
          <w:kern w:val="0"/>
          <w:sz w:val="32"/>
          <w:szCs w:val="32"/>
          <w:u w:val="none"/>
          <w:shd w:val="clear" w:color="auto" w:fill="auto"/>
          <w:lang w:eastAsia="zh-CN"/>
        </w:rPr>
        <w:t>政府</w:t>
      </w:r>
      <w:r>
        <w:rPr>
          <w:rFonts w:hint="eastAsia" w:ascii="仿宋_GB2312" w:hAnsi="仿宋_GB2312" w:eastAsia="仿宋_GB2312" w:cs="仿宋_GB2312"/>
          <w:snapToGrid w:val="0"/>
          <w:color w:val="auto"/>
          <w:kern w:val="0"/>
          <w:sz w:val="32"/>
          <w:szCs w:val="32"/>
          <w:u w:val="none"/>
          <w:shd w:val="clear" w:color="auto" w:fill="auto"/>
        </w:rPr>
        <w:t>、县</w:t>
      </w:r>
      <w:r>
        <w:rPr>
          <w:rFonts w:hint="eastAsia" w:ascii="仿宋_GB2312" w:hAnsi="仿宋_GB2312" w:eastAsia="仿宋_GB2312" w:cs="仿宋_GB2312"/>
          <w:snapToGrid w:val="0"/>
          <w:color w:val="auto"/>
          <w:kern w:val="0"/>
          <w:sz w:val="32"/>
          <w:szCs w:val="32"/>
          <w:u w:val="none"/>
          <w:shd w:val="clear" w:color="auto" w:fill="auto"/>
          <w:lang w:val="en-US" w:eastAsia="zh-CN"/>
        </w:rPr>
        <w:t>级</w:t>
      </w:r>
      <w:r>
        <w:rPr>
          <w:rFonts w:hint="eastAsia" w:ascii="仿宋_GB2312" w:hAnsi="仿宋_GB2312" w:eastAsia="仿宋_GB2312" w:cs="仿宋_GB2312"/>
          <w:snapToGrid w:val="0"/>
          <w:color w:val="auto"/>
          <w:kern w:val="0"/>
          <w:sz w:val="32"/>
          <w:szCs w:val="32"/>
          <w:u w:val="none"/>
          <w:shd w:val="clear" w:color="auto" w:fill="auto"/>
        </w:rPr>
        <w:t>政府</w:t>
      </w:r>
      <w:r>
        <w:rPr>
          <w:rFonts w:hint="eastAsia" w:ascii="仿宋_GB2312" w:hAnsi="仿宋_GB2312" w:eastAsia="仿宋_GB2312" w:cs="仿宋_GB2312"/>
          <w:snapToGrid w:val="0"/>
          <w:color w:val="auto"/>
          <w:kern w:val="0"/>
          <w:sz w:val="32"/>
          <w:szCs w:val="32"/>
          <w:u w:val="none"/>
          <w:shd w:val="clear" w:color="auto" w:fill="auto"/>
          <w:lang w:eastAsia="zh-CN"/>
        </w:rPr>
        <w:t>，</w:t>
      </w:r>
      <w:r>
        <w:rPr>
          <w:rFonts w:hint="eastAsia" w:ascii="仿宋_GB2312" w:hAnsi="仿宋_GB2312" w:eastAsia="仿宋_GB2312" w:cs="仿宋_GB2312"/>
          <w:snapToGrid w:val="0"/>
          <w:color w:val="auto"/>
          <w:kern w:val="0"/>
          <w:sz w:val="32"/>
          <w:szCs w:val="32"/>
          <w:u w:val="none"/>
          <w:shd w:val="clear" w:color="auto" w:fill="auto"/>
          <w:lang w:val="en-US" w:eastAsia="zh-CN"/>
        </w:rPr>
        <w:t>省供销社、</w:t>
      </w:r>
      <w:r>
        <w:rPr>
          <w:rFonts w:hint="eastAsia" w:ascii="仿宋_GB2312" w:hAnsi="仿宋_GB2312" w:eastAsia="仿宋_GB2312" w:cs="仿宋_GB2312"/>
          <w:snapToGrid w:val="0"/>
          <w:color w:val="auto"/>
          <w:kern w:val="0"/>
          <w:sz w:val="32"/>
          <w:szCs w:val="32"/>
          <w:u w:val="none"/>
          <w:shd w:val="clear" w:color="auto" w:fill="auto"/>
        </w:rPr>
        <w:t>省农垦</w:t>
      </w:r>
      <w:r>
        <w:rPr>
          <w:rFonts w:hint="eastAsia" w:ascii="仿宋_GB2312" w:hAnsi="仿宋_GB2312" w:eastAsia="仿宋_GB2312" w:cs="仿宋_GB2312"/>
          <w:snapToGrid w:val="0"/>
          <w:color w:val="auto"/>
          <w:kern w:val="0"/>
          <w:sz w:val="32"/>
          <w:szCs w:val="32"/>
          <w:u w:val="none"/>
          <w:shd w:val="clear" w:color="auto" w:fill="auto"/>
          <w:lang w:eastAsia="zh-CN"/>
        </w:rPr>
        <w:t>集团公司，</w:t>
      </w:r>
      <w:r>
        <w:rPr>
          <w:rFonts w:hint="eastAsia" w:ascii="仿宋_GB2312" w:hAnsi="仿宋_GB2312" w:eastAsia="仿宋_GB2312" w:cs="仿宋_GB2312"/>
          <w:snapToGrid w:val="0"/>
          <w:color w:val="auto"/>
          <w:kern w:val="0"/>
          <w:sz w:val="32"/>
          <w:szCs w:val="32"/>
          <w:u w:val="none"/>
          <w:shd w:val="clear" w:color="auto" w:fill="auto"/>
        </w:rPr>
        <w:t>省有关单位</w:t>
      </w:r>
      <w:r>
        <w:rPr>
          <w:rFonts w:hint="eastAsia" w:ascii="仿宋_GB2312" w:hAnsi="仿宋_GB2312" w:eastAsia="仿宋_GB2312" w:cs="仿宋_GB2312"/>
          <w:snapToGrid w:val="0"/>
          <w:color w:val="auto"/>
          <w:kern w:val="0"/>
          <w:sz w:val="32"/>
          <w:szCs w:val="32"/>
          <w:u w:val="none"/>
          <w:shd w:val="clear" w:color="auto" w:fill="auto"/>
          <w:lang w:eastAsia="zh-CN"/>
        </w:rPr>
        <w:t>，大型企业</w:t>
      </w:r>
      <w:r>
        <w:rPr>
          <w:rFonts w:hint="eastAsia" w:ascii="仿宋_GB2312" w:hAnsi="仿宋_GB2312" w:eastAsia="仿宋_GB2312" w:cs="仿宋_GB2312"/>
          <w:snapToGrid w:val="0"/>
          <w:color w:val="auto"/>
          <w:kern w:val="0"/>
          <w:sz w:val="32"/>
          <w:szCs w:val="32"/>
          <w:u w:val="none"/>
          <w:shd w:val="clear" w:color="auto" w:fill="auto"/>
        </w:rPr>
        <w:t>等。本办法所称实施主体是指产业园建设项目承担单位（含企业</w:t>
      </w:r>
      <w:r>
        <w:rPr>
          <w:rFonts w:hint="eastAsia" w:ascii="仿宋_GB2312" w:hAnsi="仿宋_GB2312" w:eastAsia="仿宋_GB2312" w:cs="仿宋_GB2312"/>
          <w:snapToGrid w:val="0"/>
          <w:color w:val="auto"/>
          <w:kern w:val="0"/>
          <w:sz w:val="32"/>
          <w:szCs w:val="32"/>
          <w:u w:val="none"/>
          <w:shd w:val="clear" w:color="auto" w:fill="auto"/>
          <w:lang w:eastAsia="zh-CN"/>
        </w:rPr>
        <w:t>、</w:t>
      </w:r>
      <w:r>
        <w:rPr>
          <w:rFonts w:hint="eastAsia" w:ascii="仿宋_GB2312" w:hAnsi="仿宋_GB2312" w:eastAsia="仿宋_GB2312" w:cs="仿宋_GB2312"/>
          <w:snapToGrid w:val="0"/>
          <w:color w:val="auto"/>
          <w:kern w:val="0"/>
          <w:sz w:val="32"/>
          <w:szCs w:val="32"/>
          <w:u w:val="none"/>
          <w:shd w:val="clear" w:color="auto" w:fill="auto"/>
        </w:rPr>
        <w:t>农民</w:t>
      </w:r>
      <w:r>
        <w:rPr>
          <w:rFonts w:hint="eastAsia" w:ascii="仿宋_GB2312" w:hAnsi="仿宋_GB2312" w:eastAsia="仿宋_GB2312" w:cs="仿宋_GB2312"/>
          <w:snapToGrid w:val="0"/>
          <w:color w:val="auto"/>
          <w:kern w:val="0"/>
          <w:sz w:val="32"/>
          <w:szCs w:val="32"/>
          <w:u w:val="none"/>
          <w:shd w:val="clear" w:color="auto" w:fill="auto"/>
          <w:lang w:eastAsia="zh-CN"/>
        </w:rPr>
        <w:t>专业</w:t>
      </w:r>
      <w:r>
        <w:rPr>
          <w:rFonts w:hint="eastAsia" w:ascii="仿宋_GB2312" w:hAnsi="仿宋_GB2312" w:eastAsia="仿宋_GB2312" w:cs="仿宋_GB2312"/>
          <w:snapToGrid w:val="0"/>
          <w:color w:val="auto"/>
          <w:kern w:val="0"/>
          <w:sz w:val="32"/>
          <w:szCs w:val="32"/>
          <w:u w:val="none"/>
          <w:shd w:val="clear" w:color="auto" w:fill="auto"/>
        </w:rPr>
        <w:t>合作社</w:t>
      </w:r>
      <w:r>
        <w:rPr>
          <w:rFonts w:hint="eastAsia" w:ascii="仿宋_GB2312" w:hAnsi="仿宋_GB2312" w:eastAsia="仿宋_GB2312" w:cs="仿宋_GB2312"/>
          <w:snapToGrid w:val="0"/>
          <w:color w:val="auto"/>
          <w:kern w:val="0"/>
          <w:sz w:val="32"/>
          <w:szCs w:val="32"/>
          <w:u w:val="none"/>
          <w:shd w:val="clear" w:color="auto" w:fill="auto"/>
          <w:lang w:eastAsia="zh-CN"/>
        </w:rPr>
        <w:t>、</w:t>
      </w:r>
      <w:r>
        <w:rPr>
          <w:rFonts w:hint="eastAsia" w:ascii="仿宋_GB2312" w:hAnsi="仿宋_GB2312" w:eastAsia="仿宋_GB2312" w:cs="仿宋_GB2312"/>
          <w:snapToGrid w:val="0"/>
          <w:color w:val="auto"/>
          <w:kern w:val="0"/>
          <w:sz w:val="32"/>
          <w:szCs w:val="32"/>
          <w:u w:val="none"/>
          <w:shd w:val="clear" w:color="auto" w:fill="auto"/>
        </w:rPr>
        <w:t>省有关单位的下属单位等）。</w:t>
      </w:r>
    </w:p>
    <w:p>
      <w:pPr>
        <w:widowControl w:val="0"/>
        <w:adjustRightInd w:val="0"/>
        <w:snapToGrid w:val="0"/>
        <w:spacing w:line="590" w:lineRule="exact"/>
        <w:ind w:firstLine="640" w:firstLineChars="200"/>
        <w:jc w:val="both"/>
        <w:rPr>
          <w:rFonts w:hint="eastAsia" w:ascii="仿宋_GB2312" w:hAnsi="仿宋_GB2312" w:eastAsia="仿宋_GB2312" w:cs="仿宋_GB2312"/>
          <w:snapToGrid w:val="0"/>
          <w:color w:val="auto"/>
          <w:kern w:val="0"/>
          <w:sz w:val="32"/>
          <w:szCs w:val="32"/>
          <w:u w:val="none"/>
          <w:shd w:val="clear" w:color="auto" w:fill="auto"/>
        </w:rPr>
      </w:pPr>
    </w:p>
    <w:p>
      <w:pPr>
        <w:widowControl w:val="0"/>
        <w:adjustRightInd w:val="0"/>
        <w:snapToGrid w:val="0"/>
        <w:spacing w:line="590" w:lineRule="exact"/>
        <w:ind w:firstLine="0" w:firstLineChars="0"/>
        <w:jc w:val="center"/>
        <w:rPr>
          <w:rFonts w:hint="eastAsia" w:ascii="黑体" w:hAnsi="黑体" w:eastAsia="黑体" w:cs="黑体"/>
          <w:snapToGrid w:val="0"/>
          <w:color w:val="auto"/>
          <w:kern w:val="0"/>
          <w:sz w:val="32"/>
          <w:szCs w:val="32"/>
          <w:u w:val="none"/>
          <w:shd w:val="clear" w:color="auto" w:fill="auto"/>
          <w:lang w:eastAsia="zh-CN"/>
        </w:rPr>
      </w:pPr>
      <w:r>
        <w:rPr>
          <w:rFonts w:hint="eastAsia" w:ascii="黑体" w:hAnsi="黑体" w:eastAsia="黑体" w:cs="黑体"/>
          <w:snapToGrid w:val="0"/>
          <w:color w:val="auto"/>
          <w:kern w:val="0"/>
          <w:sz w:val="32"/>
          <w:szCs w:val="32"/>
          <w:u w:val="none"/>
          <w:shd w:val="clear" w:color="auto" w:fill="auto"/>
        </w:rPr>
        <w:t xml:space="preserve">第二章  </w:t>
      </w:r>
      <w:r>
        <w:rPr>
          <w:rFonts w:hint="eastAsia" w:ascii="黑体" w:hAnsi="黑体" w:eastAsia="黑体" w:cs="黑体"/>
          <w:snapToGrid w:val="0"/>
          <w:color w:val="auto"/>
          <w:kern w:val="0"/>
          <w:sz w:val="32"/>
          <w:szCs w:val="32"/>
          <w:u w:val="none"/>
          <w:shd w:val="clear" w:color="auto" w:fill="auto"/>
          <w:lang w:eastAsia="zh-CN"/>
        </w:rPr>
        <w:t>资金补助及中期评估</w:t>
      </w:r>
    </w:p>
    <w:p>
      <w:pPr>
        <w:widowControl w:val="0"/>
        <w:adjustRightInd w:val="0"/>
        <w:snapToGrid w:val="0"/>
        <w:spacing w:line="590" w:lineRule="exact"/>
        <w:ind w:firstLine="643" w:firstLineChars="200"/>
        <w:rPr>
          <w:rStyle w:val="4"/>
          <w:rFonts w:hint="eastAsia" w:ascii="仿宋_GB2312" w:hAnsi="仿宋_GB2312" w:eastAsia="仿宋_GB2312" w:cs="仿宋_GB2312"/>
          <w:snapToGrid w:val="0"/>
          <w:color w:val="auto"/>
          <w:kern w:val="0"/>
          <w:sz w:val="32"/>
          <w:szCs w:val="32"/>
          <w:highlight w:val="none"/>
          <w:u w:val="none"/>
          <w:shd w:val="clear" w:color="auto" w:fill="auto"/>
          <w:lang w:eastAsia="zh-CN"/>
        </w:rPr>
      </w:pPr>
      <w:r>
        <w:rPr>
          <w:rFonts w:hint="eastAsia" w:ascii="仿宋_GB2312" w:hAnsi="仿宋_GB2312" w:eastAsia="仿宋_GB2312" w:cs="仿宋_GB2312"/>
          <w:b/>
          <w:bCs/>
          <w:snapToGrid w:val="0"/>
          <w:color w:val="auto"/>
          <w:kern w:val="0"/>
          <w:sz w:val="32"/>
          <w:szCs w:val="32"/>
          <w:highlight w:val="none"/>
          <w:u w:val="none"/>
          <w:shd w:val="clear" w:color="auto" w:fill="auto"/>
          <w:lang w:eastAsia="zh-CN"/>
        </w:rPr>
        <w:t>第三条</w:t>
      </w:r>
      <w:r>
        <w:rPr>
          <w:rFonts w:hint="eastAsia" w:ascii="仿宋_GB2312" w:hAnsi="仿宋_GB2312" w:eastAsia="仿宋_GB2312" w:cs="仿宋_GB2312"/>
          <w:snapToGrid w:val="0"/>
          <w:color w:val="auto"/>
          <w:kern w:val="0"/>
          <w:sz w:val="32"/>
          <w:szCs w:val="32"/>
          <w:highlight w:val="none"/>
          <w:u w:val="none"/>
          <w:shd w:val="clear" w:color="auto" w:fill="auto"/>
          <w:lang w:val="en-US" w:eastAsia="zh-CN"/>
        </w:rPr>
        <w:t xml:space="preserve"> </w:t>
      </w:r>
      <w:r>
        <w:rPr>
          <w:rStyle w:val="4"/>
          <w:rFonts w:hint="eastAsia" w:ascii="仿宋_GB2312" w:hAnsi="仿宋_GB2312" w:eastAsia="仿宋_GB2312" w:cs="仿宋_GB2312"/>
          <w:snapToGrid w:val="0"/>
          <w:color w:val="auto"/>
          <w:kern w:val="0"/>
          <w:sz w:val="32"/>
          <w:szCs w:val="32"/>
          <w:highlight w:val="none"/>
          <w:u w:val="none"/>
          <w:shd w:val="clear" w:color="auto" w:fill="auto"/>
        </w:rPr>
        <w:t>省财政对经省政府批准建设的</w:t>
      </w:r>
      <w:r>
        <w:rPr>
          <w:rStyle w:val="4"/>
          <w:rFonts w:hint="eastAsia" w:ascii="仿宋_GB2312" w:hAnsi="仿宋_GB2312" w:eastAsia="仿宋_GB2312" w:cs="仿宋_GB2312"/>
          <w:snapToGrid w:val="0"/>
          <w:color w:val="auto"/>
          <w:kern w:val="0"/>
          <w:sz w:val="32"/>
          <w:szCs w:val="32"/>
          <w:highlight w:val="none"/>
          <w:u w:val="none"/>
          <w:shd w:val="clear" w:color="auto" w:fill="auto"/>
          <w:lang w:eastAsia="zh-CN"/>
        </w:rPr>
        <w:t>跨县集群产业园、</w:t>
      </w:r>
      <w:r>
        <w:rPr>
          <w:rStyle w:val="4"/>
          <w:rFonts w:hint="eastAsia" w:ascii="仿宋_GB2312" w:hAnsi="仿宋_GB2312" w:eastAsia="仿宋_GB2312" w:cs="仿宋_GB2312"/>
          <w:snapToGrid w:val="0"/>
          <w:color w:val="auto"/>
          <w:kern w:val="0"/>
          <w:sz w:val="32"/>
          <w:szCs w:val="32"/>
          <w:highlight w:val="none"/>
          <w:u w:val="none"/>
          <w:shd w:val="clear" w:color="auto" w:fill="auto"/>
        </w:rPr>
        <w:t>功能性产业园</w:t>
      </w:r>
      <w:r>
        <w:rPr>
          <w:rStyle w:val="4"/>
          <w:rFonts w:hint="eastAsia" w:ascii="仿宋_GB2312" w:hAnsi="仿宋_GB2312" w:eastAsia="仿宋_GB2312" w:cs="仿宋_GB2312"/>
          <w:snapToGrid w:val="0"/>
          <w:color w:val="auto"/>
          <w:kern w:val="0"/>
          <w:sz w:val="32"/>
          <w:szCs w:val="32"/>
          <w:highlight w:val="none"/>
          <w:u w:val="none"/>
          <w:shd w:val="clear" w:color="auto" w:fill="auto"/>
          <w:lang w:eastAsia="zh-CN"/>
        </w:rPr>
        <w:t>及特色产业园给予资金补助（珠三角自筹资金建设的产业园除外），总体补助规模和各类型产业园的平均补助标准由省农业农村厅会省财政厅报省政府审定。各产业园具体补助额度结合中期评估等情况适当差异化安排。</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highlight w:val="none"/>
          <w:u w:val="none"/>
          <w:shd w:val="clear" w:color="auto" w:fill="auto"/>
        </w:rPr>
      </w:pPr>
      <w:r>
        <w:rPr>
          <w:rFonts w:hint="eastAsia" w:ascii="仿宋_GB2312" w:hAnsi="仿宋_GB2312" w:eastAsia="仿宋_GB2312" w:cs="仿宋_GB2312"/>
          <w:b/>
          <w:bCs/>
          <w:snapToGrid w:val="0"/>
          <w:color w:val="auto"/>
          <w:kern w:val="0"/>
          <w:sz w:val="32"/>
          <w:szCs w:val="32"/>
          <w:highlight w:val="none"/>
          <w:u w:val="none"/>
          <w:shd w:val="clear" w:color="auto" w:fill="auto"/>
        </w:rPr>
        <w:t>第</w:t>
      </w:r>
      <w:r>
        <w:rPr>
          <w:rFonts w:hint="eastAsia" w:ascii="仿宋_GB2312" w:hAnsi="仿宋_GB2312" w:eastAsia="仿宋_GB2312" w:cs="仿宋_GB2312"/>
          <w:b/>
          <w:bCs/>
          <w:snapToGrid w:val="0"/>
          <w:color w:val="auto"/>
          <w:kern w:val="0"/>
          <w:sz w:val="32"/>
          <w:szCs w:val="32"/>
          <w:highlight w:val="none"/>
          <w:u w:val="none"/>
          <w:shd w:val="clear" w:color="auto" w:fill="auto"/>
          <w:lang w:eastAsia="zh-CN"/>
        </w:rPr>
        <w:t>四</w:t>
      </w:r>
      <w:r>
        <w:rPr>
          <w:rFonts w:hint="eastAsia" w:ascii="仿宋_GB2312" w:hAnsi="仿宋_GB2312" w:eastAsia="仿宋_GB2312" w:cs="仿宋_GB2312"/>
          <w:b/>
          <w:bCs/>
          <w:snapToGrid w:val="0"/>
          <w:color w:val="auto"/>
          <w:kern w:val="0"/>
          <w:sz w:val="32"/>
          <w:szCs w:val="32"/>
          <w:highlight w:val="none"/>
          <w:u w:val="none"/>
          <w:shd w:val="clear" w:color="auto" w:fill="auto"/>
        </w:rPr>
        <w:t>条</w:t>
      </w:r>
      <w:r>
        <w:rPr>
          <w:rFonts w:hint="eastAsia" w:ascii="仿宋_GB2312" w:hAnsi="仿宋_GB2312" w:eastAsia="仿宋_GB2312" w:cs="仿宋_GB2312"/>
          <w:snapToGrid w:val="0"/>
          <w:color w:val="auto"/>
          <w:kern w:val="0"/>
          <w:sz w:val="32"/>
          <w:szCs w:val="32"/>
          <w:highlight w:val="none"/>
          <w:u w:val="none"/>
          <w:shd w:val="clear" w:color="auto" w:fill="auto"/>
        </w:rPr>
        <w:t xml:space="preserve"> 省财政</w:t>
      </w:r>
      <w:r>
        <w:rPr>
          <w:rFonts w:hint="eastAsia" w:ascii="仿宋_GB2312" w:hAnsi="仿宋_GB2312" w:eastAsia="仿宋_GB2312" w:cs="仿宋_GB2312"/>
          <w:snapToGrid w:val="0"/>
          <w:color w:val="auto"/>
          <w:kern w:val="0"/>
          <w:sz w:val="32"/>
          <w:szCs w:val="32"/>
          <w:highlight w:val="none"/>
          <w:u w:val="none"/>
          <w:shd w:val="clear" w:color="auto" w:fill="auto"/>
          <w:lang w:eastAsia="zh-CN"/>
        </w:rPr>
        <w:t>厅会同省农业农村厅</w:t>
      </w:r>
      <w:r>
        <w:rPr>
          <w:rFonts w:hint="eastAsia" w:ascii="仿宋_GB2312" w:hAnsi="仿宋_GB2312" w:eastAsia="仿宋_GB2312" w:cs="仿宋_GB2312"/>
          <w:snapToGrid w:val="0"/>
          <w:color w:val="auto"/>
          <w:kern w:val="0"/>
          <w:sz w:val="32"/>
          <w:szCs w:val="32"/>
          <w:highlight w:val="none"/>
          <w:u w:val="none"/>
          <w:shd w:val="clear" w:color="auto" w:fill="auto"/>
        </w:rPr>
        <w:t>按程序</w:t>
      </w:r>
      <w:r>
        <w:rPr>
          <w:rFonts w:hint="eastAsia" w:ascii="仿宋_GB2312" w:hAnsi="仿宋_GB2312" w:eastAsia="仿宋_GB2312" w:cs="仿宋_GB2312"/>
          <w:snapToGrid w:val="0"/>
          <w:color w:val="auto"/>
          <w:kern w:val="0"/>
          <w:sz w:val="32"/>
          <w:szCs w:val="32"/>
          <w:highlight w:val="none"/>
          <w:u w:val="none"/>
          <w:shd w:val="clear" w:color="auto" w:fill="auto"/>
          <w:lang w:val="en-US" w:eastAsia="zh-CN"/>
        </w:rPr>
        <w:t>分批次将</w:t>
      </w:r>
      <w:r>
        <w:rPr>
          <w:rFonts w:hint="eastAsia" w:ascii="仿宋_GB2312" w:hAnsi="仿宋_GB2312" w:eastAsia="仿宋_GB2312" w:cs="仿宋_GB2312"/>
          <w:snapToGrid w:val="0"/>
          <w:color w:val="auto"/>
          <w:kern w:val="0"/>
          <w:sz w:val="32"/>
          <w:szCs w:val="32"/>
          <w:highlight w:val="none"/>
          <w:u w:val="none"/>
          <w:shd w:val="clear" w:color="auto" w:fill="auto"/>
        </w:rPr>
        <w:t>补助资金直接拨付</w:t>
      </w:r>
      <w:r>
        <w:rPr>
          <w:rFonts w:hint="eastAsia" w:ascii="仿宋_GB2312" w:hAnsi="仿宋_GB2312" w:eastAsia="仿宋_GB2312" w:cs="仿宋_GB2312"/>
          <w:snapToGrid w:val="0"/>
          <w:color w:val="auto"/>
          <w:kern w:val="0"/>
          <w:sz w:val="32"/>
          <w:szCs w:val="32"/>
          <w:highlight w:val="none"/>
          <w:u w:val="none"/>
          <w:shd w:val="clear" w:color="auto" w:fill="auto"/>
          <w:lang w:eastAsia="zh-CN"/>
        </w:rPr>
        <w:t>至</w:t>
      </w:r>
      <w:r>
        <w:rPr>
          <w:rFonts w:hint="eastAsia" w:ascii="仿宋_GB2312" w:hAnsi="仿宋_GB2312" w:eastAsia="仿宋_GB2312" w:cs="仿宋_GB2312"/>
          <w:snapToGrid w:val="0"/>
          <w:color w:val="auto"/>
          <w:kern w:val="0"/>
          <w:sz w:val="32"/>
          <w:szCs w:val="32"/>
          <w:highlight w:val="none"/>
          <w:u w:val="none"/>
          <w:shd w:val="clear" w:color="auto" w:fill="auto"/>
        </w:rPr>
        <w:t>各产业园牵头实施主体</w:t>
      </w:r>
      <w:r>
        <w:rPr>
          <w:rFonts w:hint="eastAsia" w:ascii="仿宋_GB2312" w:hAnsi="仿宋_GB2312" w:eastAsia="仿宋_GB2312" w:cs="仿宋_GB2312"/>
          <w:snapToGrid w:val="0"/>
          <w:color w:val="auto"/>
          <w:kern w:val="0"/>
          <w:sz w:val="32"/>
          <w:szCs w:val="32"/>
          <w:highlight w:val="none"/>
          <w:u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u w:val="none"/>
          <w:shd w:val="clear" w:color="auto" w:fill="auto"/>
        </w:rPr>
        <w:t>产业园牵头实施主体收到省级财政补助资金后，须在</w:t>
      </w:r>
      <w:r>
        <w:rPr>
          <w:rFonts w:hint="eastAsia" w:ascii="仿宋_GB2312" w:hAnsi="仿宋_GB2312" w:eastAsia="仿宋_GB2312" w:cs="仿宋_GB2312"/>
          <w:snapToGrid w:val="0"/>
          <w:color w:val="auto"/>
          <w:kern w:val="0"/>
          <w:sz w:val="32"/>
          <w:szCs w:val="32"/>
          <w:highlight w:val="none"/>
          <w:u w:val="none"/>
          <w:shd w:val="clear" w:color="auto" w:fill="auto"/>
          <w:lang w:val="en-US" w:eastAsia="zh-CN"/>
        </w:rPr>
        <w:t>15</w:t>
      </w:r>
      <w:r>
        <w:rPr>
          <w:rFonts w:hint="eastAsia" w:ascii="仿宋_GB2312" w:hAnsi="仿宋_GB2312" w:eastAsia="仿宋_GB2312" w:cs="仿宋_GB2312"/>
          <w:snapToGrid w:val="0"/>
          <w:color w:val="auto"/>
          <w:kern w:val="0"/>
          <w:sz w:val="32"/>
          <w:szCs w:val="32"/>
          <w:highlight w:val="none"/>
          <w:u w:val="none"/>
          <w:shd w:val="clear" w:color="auto" w:fill="auto"/>
        </w:rPr>
        <w:t>个工作日内，按照责任主体批准的资金使用方案，将省级补助资金拨付到各实施主体。</w:t>
      </w:r>
    </w:p>
    <w:p>
      <w:pPr>
        <w:widowControl w:val="0"/>
        <w:adjustRightInd w:val="0"/>
        <w:snapToGrid w:val="0"/>
        <w:spacing w:line="590" w:lineRule="exact"/>
        <w:ind w:firstLine="643" w:firstLineChars="200"/>
        <w:jc w:val="both"/>
        <w:rPr>
          <w:rFonts w:hint="eastAsia" w:ascii="仿宋_GB2312" w:hAnsi="仿宋_GB2312" w:eastAsia="仿宋_GB2312" w:cs="仿宋_GB2312"/>
          <w:snapToGrid w:val="0"/>
          <w:color w:val="auto"/>
          <w:kern w:val="0"/>
          <w:sz w:val="32"/>
          <w:szCs w:val="32"/>
          <w:u w:val="none"/>
          <w:shd w:val="clear" w:color="auto" w:fill="auto"/>
          <w:lang w:eastAsia="zh-CN"/>
        </w:rPr>
      </w:pPr>
      <w:r>
        <w:rPr>
          <w:rFonts w:hint="eastAsia" w:ascii="仿宋_GB2312" w:hAnsi="仿宋_GB2312" w:eastAsia="仿宋_GB2312" w:cs="仿宋_GB2312"/>
          <w:b/>
          <w:bCs/>
          <w:snapToGrid w:val="0"/>
          <w:color w:val="auto"/>
          <w:kern w:val="0"/>
          <w:sz w:val="32"/>
          <w:szCs w:val="32"/>
          <w:u w:val="none"/>
          <w:shd w:val="clear" w:color="auto" w:fill="auto"/>
          <w:lang w:val="en-US" w:eastAsia="zh-CN"/>
        </w:rPr>
        <w:t>第五条</w:t>
      </w:r>
      <w:r>
        <w:rPr>
          <w:rFonts w:hint="eastAsia" w:ascii="仿宋_GB2312" w:hAnsi="仿宋_GB2312" w:eastAsia="仿宋_GB2312" w:cs="仿宋_GB2312"/>
          <w:snapToGrid w:val="0"/>
          <w:color w:val="auto"/>
          <w:kern w:val="0"/>
          <w:sz w:val="32"/>
          <w:szCs w:val="32"/>
          <w:u w:val="none"/>
          <w:shd w:val="clear" w:color="auto" w:fill="auto"/>
          <w:lang w:val="en-US" w:eastAsia="zh-CN"/>
        </w:rPr>
        <w:t xml:space="preserve"> 省级补助资金原则上分两</w:t>
      </w:r>
      <w:r>
        <w:rPr>
          <w:rFonts w:hint="eastAsia" w:ascii="仿宋_GB2312" w:hAnsi="仿宋_GB2312" w:eastAsia="仿宋_GB2312" w:cs="仿宋_GB2312"/>
          <w:snapToGrid w:val="0"/>
          <w:color w:val="FF0000"/>
          <w:kern w:val="0"/>
          <w:sz w:val="32"/>
          <w:szCs w:val="32"/>
          <w:u w:val="none"/>
          <w:shd w:val="clear" w:color="auto" w:fill="auto"/>
          <w:lang w:val="en-US" w:eastAsia="zh-CN"/>
        </w:rPr>
        <w:t>批</w:t>
      </w:r>
      <w:r>
        <w:rPr>
          <w:rFonts w:hint="eastAsia" w:ascii="仿宋_GB2312" w:hAnsi="仿宋_GB2312" w:eastAsia="仿宋_GB2312" w:cs="仿宋_GB2312"/>
          <w:snapToGrid w:val="0"/>
          <w:color w:val="auto"/>
          <w:kern w:val="0"/>
          <w:sz w:val="32"/>
          <w:szCs w:val="32"/>
          <w:u w:val="none"/>
          <w:shd w:val="clear" w:color="auto" w:fill="auto"/>
          <w:lang w:val="en-US" w:eastAsia="zh-CN"/>
        </w:rPr>
        <w:t>次安排拨付</w:t>
      </w:r>
      <w:r>
        <w:rPr>
          <w:rFonts w:hint="eastAsia" w:ascii="仿宋_GB2312" w:hAnsi="仿宋_GB2312" w:eastAsia="仿宋_GB2312" w:cs="仿宋_GB2312"/>
          <w:snapToGrid w:val="0"/>
          <w:color w:val="auto"/>
          <w:kern w:val="0"/>
          <w:sz w:val="32"/>
          <w:szCs w:val="32"/>
          <w:u w:val="none"/>
          <w:shd w:val="clear" w:color="auto" w:fill="auto"/>
          <w:lang w:eastAsia="zh-CN"/>
        </w:rPr>
        <w:t>：</w:t>
      </w:r>
    </w:p>
    <w:p>
      <w:pPr>
        <w:widowControl w:val="0"/>
        <w:adjustRightInd w:val="0"/>
        <w:snapToGrid w:val="0"/>
        <w:spacing w:line="590" w:lineRule="exact"/>
        <w:ind w:firstLine="640" w:firstLineChars="200"/>
        <w:jc w:val="both"/>
        <w:rPr>
          <w:rFonts w:hint="eastAsia" w:ascii="仿宋_GB2312" w:hAnsi="仿宋_GB2312" w:eastAsia="仿宋_GB2312" w:cs="仿宋_GB2312"/>
          <w:snapToGrid w:val="0"/>
          <w:color w:val="auto"/>
          <w:kern w:val="0"/>
          <w:sz w:val="32"/>
          <w:szCs w:val="32"/>
          <w:u w:val="none"/>
          <w:shd w:val="clear" w:color="auto" w:fill="auto"/>
          <w:lang w:eastAsia="zh-CN"/>
        </w:rPr>
      </w:pPr>
      <w:r>
        <w:rPr>
          <w:rFonts w:hint="eastAsia" w:ascii="仿宋_GB2312" w:hAnsi="仿宋_GB2312" w:eastAsia="仿宋_GB2312" w:cs="仿宋_GB2312"/>
          <w:snapToGrid w:val="0"/>
          <w:color w:val="auto"/>
          <w:kern w:val="0"/>
          <w:sz w:val="32"/>
          <w:szCs w:val="32"/>
          <w:u w:val="none"/>
          <w:shd w:val="clear" w:color="auto" w:fill="auto"/>
          <w:lang w:eastAsia="zh-CN"/>
        </w:rPr>
        <w:t>（一）</w:t>
      </w:r>
      <w:r>
        <w:rPr>
          <w:rFonts w:hint="eastAsia" w:ascii="仿宋_GB2312" w:hAnsi="仿宋_GB2312" w:eastAsia="仿宋_GB2312" w:cs="仿宋_GB2312"/>
          <w:snapToGrid w:val="0"/>
          <w:color w:val="auto"/>
          <w:kern w:val="0"/>
          <w:sz w:val="32"/>
          <w:szCs w:val="32"/>
          <w:u w:val="none"/>
          <w:shd w:val="clear" w:color="auto" w:fill="auto"/>
        </w:rPr>
        <w:t>省政府批准</w:t>
      </w:r>
      <w:r>
        <w:rPr>
          <w:rFonts w:hint="eastAsia" w:ascii="仿宋_GB2312" w:hAnsi="仿宋_GB2312" w:eastAsia="仿宋_GB2312" w:cs="仿宋_GB2312"/>
          <w:snapToGrid w:val="0"/>
          <w:color w:val="auto"/>
          <w:kern w:val="0"/>
          <w:sz w:val="32"/>
          <w:szCs w:val="32"/>
          <w:u w:val="none"/>
          <w:shd w:val="clear" w:color="auto" w:fill="auto"/>
          <w:lang w:eastAsia="zh-CN"/>
        </w:rPr>
        <w:t>建设后，省财政按照各类型产业园平均补助标准的</w:t>
      </w:r>
      <w:r>
        <w:rPr>
          <w:rFonts w:hint="eastAsia" w:ascii="仿宋_GB2312" w:hAnsi="仿宋_GB2312" w:eastAsia="仿宋_GB2312" w:cs="仿宋_GB2312"/>
          <w:snapToGrid w:val="0"/>
          <w:color w:val="auto"/>
          <w:kern w:val="0"/>
          <w:sz w:val="32"/>
          <w:szCs w:val="32"/>
          <w:u w:val="none"/>
          <w:shd w:val="clear" w:color="auto" w:fill="auto"/>
        </w:rPr>
        <w:t>60%</w:t>
      </w:r>
      <w:r>
        <w:rPr>
          <w:rFonts w:hint="eastAsia" w:ascii="仿宋_GB2312" w:hAnsi="仿宋_GB2312" w:eastAsia="仿宋_GB2312" w:cs="仿宋_GB2312"/>
          <w:snapToGrid w:val="0"/>
          <w:color w:val="auto"/>
          <w:kern w:val="0"/>
          <w:sz w:val="32"/>
          <w:szCs w:val="32"/>
          <w:u w:val="none"/>
          <w:shd w:val="clear" w:color="auto" w:fill="auto"/>
          <w:lang w:eastAsia="zh-CN"/>
        </w:rPr>
        <w:t>安排拨付第</w:t>
      </w:r>
      <w:r>
        <w:rPr>
          <w:rFonts w:hint="eastAsia" w:ascii="仿宋_GB2312" w:hAnsi="仿宋_GB2312" w:eastAsia="仿宋_GB2312" w:cs="仿宋_GB2312"/>
          <w:snapToGrid w:val="0"/>
          <w:color w:val="auto"/>
          <w:kern w:val="0"/>
          <w:sz w:val="32"/>
          <w:szCs w:val="32"/>
          <w:u w:val="none"/>
          <w:shd w:val="clear" w:color="auto" w:fill="auto"/>
          <w:lang w:val="en-US" w:eastAsia="zh-CN"/>
        </w:rPr>
        <w:t>一</w:t>
      </w:r>
      <w:r>
        <w:rPr>
          <w:rFonts w:hint="eastAsia" w:ascii="仿宋_GB2312" w:hAnsi="仿宋_GB2312" w:eastAsia="仿宋_GB2312" w:cs="仿宋_GB2312"/>
          <w:snapToGrid w:val="0"/>
          <w:color w:val="auto"/>
          <w:kern w:val="0"/>
          <w:sz w:val="32"/>
          <w:szCs w:val="32"/>
          <w:u w:val="none"/>
          <w:shd w:val="clear" w:color="auto" w:fill="auto"/>
          <w:lang w:eastAsia="zh-CN"/>
        </w:rPr>
        <w:t>批补助资金，具体可根据实施主体当年度用款需求、预算额度等情况分期拨付。</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lang w:eastAsia="zh-CN"/>
        </w:rPr>
        <w:t>（二）省政府批准建设后的第</w:t>
      </w:r>
      <w:r>
        <w:rPr>
          <w:rFonts w:hint="eastAsia" w:ascii="仿宋_GB2312" w:hAnsi="仿宋_GB2312" w:eastAsia="仿宋_GB2312" w:cs="仿宋_GB2312"/>
          <w:snapToGrid w:val="0"/>
          <w:color w:val="auto"/>
          <w:kern w:val="0"/>
          <w:sz w:val="32"/>
          <w:szCs w:val="32"/>
          <w:u w:val="none"/>
          <w:shd w:val="clear" w:color="auto" w:fill="auto"/>
          <w:lang w:val="en-US" w:eastAsia="zh-CN"/>
        </w:rPr>
        <w:t>二</w:t>
      </w:r>
      <w:r>
        <w:rPr>
          <w:rFonts w:hint="eastAsia" w:ascii="仿宋_GB2312" w:hAnsi="仿宋_GB2312" w:eastAsia="仿宋_GB2312" w:cs="仿宋_GB2312"/>
          <w:snapToGrid w:val="0"/>
          <w:color w:val="auto"/>
          <w:kern w:val="0"/>
          <w:sz w:val="32"/>
          <w:szCs w:val="32"/>
          <w:u w:val="none"/>
          <w:shd w:val="clear" w:color="auto" w:fill="auto"/>
          <w:lang w:eastAsia="zh-CN"/>
        </w:rPr>
        <w:t>年，省农业农村厅根据中期评估办法对各产业园开展中期评估，根据中期评估结果，差异化安排第</w:t>
      </w:r>
      <w:r>
        <w:rPr>
          <w:rFonts w:hint="eastAsia" w:ascii="仿宋_GB2312" w:hAnsi="仿宋_GB2312" w:eastAsia="仿宋_GB2312" w:cs="仿宋_GB2312"/>
          <w:snapToGrid w:val="0"/>
          <w:color w:val="auto"/>
          <w:kern w:val="0"/>
          <w:sz w:val="32"/>
          <w:szCs w:val="32"/>
          <w:u w:val="none"/>
          <w:shd w:val="clear" w:color="auto" w:fill="auto"/>
          <w:lang w:val="en-US" w:eastAsia="zh-CN"/>
        </w:rPr>
        <w:t>二</w:t>
      </w:r>
      <w:r>
        <w:rPr>
          <w:rFonts w:hint="eastAsia" w:ascii="仿宋_GB2312" w:hAnsi="仿宋_GB2312" w:eastAsia="仿宋_GB2312" w:cs="仿宋_GB2312"/>
          <w:snapToGrid w:val="0"/>
          <w:color w:val="auto"/>
          <w:kern w:val="0"/>
          <w:sz w:val="32"/>
          <w:szCs w:val="32"/>
          <w:u w:val="none"/>
          <w:shd w:val="clear" w:color="auto" w:fill="auto"/>
          <w:lang w:eastAsia="zh-CN"/>
        </w:rPr>
        <w:t>批补助资金</w:t>
      </w:r>
      <w:r>
        <w:rPr>
          <w:rFonts w:hint="eastAsia" w:ascii="仿宋_GB2312" w:hAnsi="仿宋_GB2312" w:eastAsia="仿宋_GB2312" w:cs="仿宋_GB2312"/>
          <w:snapToGrid w:val="0"/>
          <w:color w:val="auto"/>
          <w:kern w:val="0"/>
          <w:sz w:val="32"/>
          <w:szCs w:val="32"/>
          <w:u w:val="none"/>
          <w:shd w:val="clear" w:color="auto" w:fill="auto"/>
          <w:lang w:val="en-US" w:eastAsia="zh-CN"/>
        </w:rPr>
        <w:t>。中期评估效果较差的，不再安排</w:t>
      </w:r>
      <w:r>
        <w:rPr>
          <w:rFonts w:hint="eastAsia" w:ascii="仿宋_GB2312" w:hAnsi="仿宋_GB2312" w:eastAsia="仿宋_GB2312" w:cs="仿宋_GB2312"/>
          <w:snapToGrid w:val="0"/>
          <w:color w:val="auto"/>
          <w:kern w:val="0"/>
          <w:sz w:val="32"/>
          <w:szCs w:val="32"/>
          <w:u w:val="none"/>
          <w:shd w:val="clear" w:color="auto" w:fill="auto"/>
          <w:lang w:eastAsia="zh-CN"/>
        </w:rPr>
        <w:t>第</w:t>
      </w:r>
      <w:r>
        <w:rPr>
          <w:rFonts w:hint="eastAsia" w:ascii="仿宋_GB2312" w:hAnsi="仿宋_GB2312" w:eastAsia="仿宋_GB2312" w:cs="仿宋_GB2312"/>
          <w:snapToGrid w:val="0"/>
          <w:color w:val="auto"/>
          <w:kern w:val="0"/>
          <w:sz w:val="32"/>
          <w:szCs w:val="32"/>
          <w:u w:val="none"/>
          <w:shd w:val="clear" w:color="auto" w:fill="auto"/>
          <w:lang w:val="en-US" w:eastAsia="zh-CN"/>
        </w:rPr>
        <w:t>二</w:t>
      </w:r>
      <w:r>
        <w:rPr>
          <w:rFonts w:hint="eastAsia" w:ascii="仿宋_GB2312" w:hAnsi="仿宋_GB2312" w:eastAsia="仿宋_GB2312" w:cs="仿宋_GB2312"/>
          <w:snapToGrid w:val="0"/>
          <w:color w:val="auto"/>
          <w:kern w:val="0"/>
          <w:sz w:val="32"/>
          <w:szCs w:val="32"/>
          <w:u w:val="none"/>
          <w:shd w:val="clear" w:color="auto" w:fill="auto"/>
          <w:lang w:eastAsia="zh-CN"/>
        </w:rPr>
        <w:t>批补助资金；</w:t>
      </w:r>
      <w:r>
        <w:rPr>
          <w:rFonts w:hint="eastAsia" w:ascii="仿宋_GB2312" w:hAnsi="仿宋_GB2312" w:eastAsia="仿宋_GB2312" w:cs="仿宋_GB2312"/>
          <w:snapToGrid w:val="0"/>
          <w:color w:val="auto"/>
          <w:kern w:val="0"/>
          <w:sz w:val="32"/>
          <w:szCs w:val="32"/>
          <w:u w:val="none"/>
          <w:shd w:val="clear" w:color="auto" w:fill="auto"/>
          <w:lang w:val="en-US" w:eastAsia="zh-CN"/>
        </w:rPr>
        <w:t>中期评估效果较好的，加大财政支持力度，探索以注入农业供给侧结构性改革基金方式支持中期评估较好的产业园</w:t>
      </w:r>
      <w:r>
        <w:rPr>
          <w:rFonts w:hint="eastAsia" w:ascii="仿宋_GB2312" w:hAnsi="仿宋_GB2312" w:eastAsia="仿宋_GB2312" w:cs="仿宋_GB2312"/>
          <w:snapToGrid w:val="0"/>
          <w:color w:val="auto"/>
          <w:kern w:val="0"/>
          <w:sz w:val="32"/>
          <w:szCs w:val="32"/>
          <w:u w:val="none"/>
          <w:shd w:val="clear" w:color="auto" w:fill="auto"/>
        </w:rPr>
        <w:t>。中期评估</w:t>
      </w:r>
      <w:r>
        <w:rPr>
          <w:rFonts w:hint="eastAsia" w:ascii="仿宋_GB2312" w:hAnsi="仿宋_GB2312" w:eastAsia="仿宋_GB2312" w:cs="仿宋_GB2312"/>
          <w:snapToGrid w:val="0"/>
          <w:color w:val="auto"/>
          <w:kern w:val="0"/>
          <w:sz w:val="32"/>
          <w:szCs w:val="32"/>
          <w:u w:val="none"/>
          <w:shd w:val="clear" w:color="auto" w:fill="auto"/>
          <w:lang w:eastAsia="zh-CN"/>
        </w:rPr>
        <w:t>重点关注产业园项目实施、资金使用、落实建设用地、撬动社会资本投入、联农带农等方面情况，中期评估办法</w:t>
      </w:r>
      <w:r>
        <w:rPr>
          <w:rFonts w:hint="eastAsia" w:ascii="仿宋_GB2312" w:hAnsi="仿宋_GB2312" w:eastAsia="仿宋_GB2312" w:cs="仿宋_GB2312"/>
          <w:snapToGrid w:val="0"/>
          <w:color w:val="auto"/>
          <w:kern w:val="0"/>
          <w:sz w:val="32"/>
          <w:szCs w:val="32"/>
          <w:u w:val="none"/>
          <w:shd w:val="clear" w:color="auto" w:fill="auto"/>
        </w:rPr>
        <w:t>由省农业农村厅</w:t>
      </w:r>
      <w:r>
        <w:rPr>
          <w:rFonts w:hint="eastAsia" w:ascii="仿宋_GB2312" w:hAnsi="仿宋_GB2312" w:eastAsia="仿宋_GB2312" w:cs="仿宋_GB2312"/>
          <w:snapToGrid w:val="0"/>
          <w:color w:val="auto"/>
          <w:kern w:val="0"/>
          <w:sz w:val="32"/>
          <w:szCs w:val="32"/>
          <w:u w:val="none"/>
          <w:shd w:val="clear" w:color="auto" w:fill="auto"/>
          <w:lang w:eastAsia="zh-CN"/>
        </w:rPr>
        <w:t>会同省财政厅</w:t>
      </w:r>
      <w:r>
        <w:rPr>
          <w:rFonts w:hint="eastAsia" w:ascii="仿宋_GB2312" w:hAnsi="仿宋_GB2312" w:eastAsia="仿宋_GB2312" w:cs="仿宋_GB2312"/>
          <w:snapToGrid w:val="0"/>
          <w:color w:val="auto"/>
          <w:kern w:val="0"/>
          <w:sz w:val="32"/>
          <w:szCs w:val="32"/>
          <w:u w:val="none"/>
          <w:shd w:val="clear" w:color="auto" w:fill="auto"/>
        </w:rPr>
        <w:t>另行制定</w:t>
      </w:r>
      <w:r>
        <w:rPr>
          <w:rFonts w:hint="eastAsia" w:ascii="仿宋_GB2312" w:hAnsi="仿宋_GB2312" w:eastAsia="仿宋_GB2312" w:cs="仿宋_GB2312"/>
          <w:snapToGrid w:val="0"/>
          <w:color w:val="auto"/>
          <w:kern w:val="0"/>
          <w:sz w:val="32"/>
          <w:szCs w:val="32"/>
          <w:u w:val="none"/>
          <w:shd w:val="clear" w:color="auto" w:fill="auto"/>
          <w:lang w:eastAsia="zh-CN"/>
        </w:rPr>
        <w:t>。</w:t>
      </w:r>
    </w:p>
    <w:p>
      <w:pPr>
        <w:widowControl w:val="0"/>
        <w:adjustRightInd w:val="0"/>
        <w:snapToGrid w:val="0"/>
        <w:spacing w:line="590" w:lineRule="exact"/>
        <w:ind w:firstLine="0" w:firstLineChars="0"/>
        <w:jc w:val="both"/>
        <w:rPr>
          <w:rFonts w:hint="eastAsia" w:ascii="仿宋_GB2312" w:hAnsi="仿宋_GB2312" w:eastAsia="仿宋_GB2312" w:cs="仿宋_GB2312"/>
          <w:snapToGrid w:val="0"/>
          <w:color w:val="auto"/>
          <w:kern w:val="0"/>
          <w:sz w:val="32"/>
          <w:szCs w:val="32"/>
          <w:u w:val="none"/>
          <w:shd w:val="clear" w:color="auto" w:fill="auto"/>
        </w:rPr>
      </w:pPr>
    </w:p>
    <w:p>
      <w:pPr>
        <w:widowControl w:val="0"/>
        <w:adjustRightInd w:val="0"/>
        <w:snapToGrid w:val="0"/>
        <w:spacing w:line="590" w:lineRule="exact"/>
        <w:ind w:firstLine="0" w:firstLineChars="0"/>
        <w:jc w:val="center"/>
        <w:rPr>
          <w:rFonts w:hint="eastAsia" w:ascii="黑体" w:hAnsi="黑体" w:eastAsia="黑体" w:cs="黑体"/>
          <w:snapToGrid w:val="0"/>
          <w:color w:val="auto"/>
          <w:kern w:val="0"/>
          <w:sz w:val="32"/>
          <w:szCs w:val="32"/>
          <w:u w:val="none"/>
          <w:shd w:val="clear" w:color="auto" w:fill="auto"/>
        </w:rPr>
      </w:pPr>
      <w:r>
        <w:rPr>
          <w:rFonts w:hint="eastAsia" w:ascii="黑体" w:hAnsi="黑体" w:eastAsia="黑体" w:cs="黑体"/>
          <w:snapToGrid w:val="0"/>
          <w:color w:val="auto"/>
          <w:kern w:val="0"/>
          <w:sz w:val="32"/>
          <w:szCs w:val="32"/>
          <w:u w:val="none"/>
          <w:shd w:val="clear" w:color="auto" w:fill="auto"/>
        </w:rPr>
        <w:t>第</w:t>
      </w:r>
      <w:r>
        <w:rPr>
          <w:rFonts w:hint="eastAsia" w:ascii="黑体" w:hAnsi="黑体" w:eastAsia="黑体" w:cs="黑体"/>
          <w:snapToGrid w:val="0"/>
          <w:color w:val="auto"/>
          <w:kern w:val="0"/>
          <w:sz w:val="32"/>
          <w:szCs w:val="32"/>
          <w:u w:val="none"/>
          <w:shd w:val="clear" w:color="auto" w:fill="auto"/>
          <w:lang w:val="en-US" w:eastAsia="zh-CN"/>
        </w:rPr>
        <w:t>三</w:t>
      </w:r>
      <w:r>
        <w:rPr>
          <w:rFonts w:hint="eastAsia" w:ascii="黑体" w:hAnsi="黑体" w:eastAsia="黑体" w:cs="黑体"/>
          <w:snapToGrid w:val="0"/>
          <w:color w:val="auto"/>
          <w:kern w:val="0"/>
          <w:sz w:val="32"/>
          <w:szCs w:val="32"/>
          <w:u w:val="none"/>
          <w:shd w:val="clear" w:color="auto" w:fill="auto"/>
        </w:rPr>
        <w:t>章  资金审批与使用</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w:t>
      </w:r>
      <w:r>
        <w:rPr>
          <w:rFonts w:hint="eastAsia" w:ascii="仿宋_GB2312" w:hAnsi="仿宋_GB2312" w:eastAsia="仿宋_GB2312" w:cs="仿宋_GB2312"/>
          <w:b/>
          <w:bCs/>
          <w:snapToGrid w:val="0"/>
          <w:color w:val="auto"/>
          <w:kern w:val="0"/>
          <w:sz w:val="32"/>
          <w:szCs w:val="32"/>
          <w:u w:val="none"/>
          <w:shd w:val="clear" w:color="auto" w:fill="auto"/>
          <w:lang w:eastAsia="zh-CN"/>
        </w:rPr>
        <w:t>六</w:t>
      </w:r>
      <w:r>
        <w:rPr>
          <w:rFonts w:hint="eastAsia" w:ascii="仿宋_GB2312" w:hAnsi="仿宋_GB2312" w:eastAsia="仿宋_GB2312" w:cs="仿宋_GB2312"/>
          <w:b/>
          <w:bCs/>
          <w:snapToGrid w:val="0"/>
          <w:color w:val="auto"/>
          <w:kern w:val="0"/>
          <w:sz w:val="32"/>
          <w:szCs w:val="32"/>
          <w:u w:val="none"/>
          <w:shd w:val="clear" w:color="auto" w:fill="auto"/>
        </w:rPr>
        <w:t>条</w:t>
      </w:r>
      <w:r>
        <w:rPr>
          <w:rFonts w:hint="eastAsia" w:ascii="仿宋_GB2312" w:hAnsi="仿宋_GB2312" w:eastAsia="仿宋_GB2312" w:cs="仿宋_GB2312"/>
          <w:snapToGrid w:val="0"/>
          <w:color w:val="auto"/>
          <w:kern w:val="0"/>
          <w:sz w:val="32"/>
          <w:szCs w:val="32"/>
          <w:u w:val="none"/>
          <w:shd w:val="clear" w:color="auto" w:fill="auto"/>
        </w:rPr>
        <w:t xml:space="preserve"> 产业园牵头实施主体负责组织各实施主体按照绩效目标和任务清单，依法依规制定产业园资金使用方案。责任主体负责产业园资金使用方案审批和监督管理。</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w:t>
      </w:r>
      <w:r>
        <w:rPr>
          <w:rFonts w:hint="eastAsia" w:ascii="仿宋_GB2312" w:hAnsi="仿宋_GB2312" w:eastAsia="仿宋_GB2312" w:cs="仿宋_GB2312"/>
          <w:b/>
          <w:bCs/>
          <w:snapToGrid w:val="0"/>
          <w:color w:val="auto"/>
          <w:kern w:val="0"/>
          <w:sz w:val="32"/>
          <w:szCs w:val="32"/>
          <w:u w:val="none"/>
          <w:shd w:val="clear" w:color="auto" w:fill="auto"/>
          <w:lang w:eastAsia="zh-CN"/>
        </w:rPr>
        <w:t>七</w:t>
      </w:r>
      <w:r>
        <w:rPr>
          <w:rFonts w:hint="eastAsia" w:ascii="仿宋_GB2312" w:hAnsi="仿宋_GB2312" w:eastAsia="仿宋_GB2312" w:cs="仿宋_GB2312"/>
          <w:b/>
          <w:bCs/>
          <w:snapToGrid w:val="0"/>
          <w:color w:val="auto"/>
          <w:kern w:val="0"/>
          <w:sz w:val="32"/>
          <w:szCs w:val="32"/>
          <w:u w:val="none"/>
          <w:shd w:val="clear" w:color="auto" w:fill="auto"/>
        </w:rPr>
        <w:t>条</w:t>
      </w:r>
      <w:r>
        <w:rPr>
          <w:rFonts w:hint="eastAsia" w:ascii="仿宋_GB2312" w:hAnsi="仿宋_GB2312" w:eastAsia="仿宋_GB2312" w:cs="仿宋_GB2312"/>
          <w:snapToGrid w:val="0"/>
          <w:color w:val="auto"/>
          <w:kern w:val="0"/>
          <w:sz w:val="32"/>
          <w:szCs w:val="32"/>
          <w:u w:val="none"/>
          <w:shd w:val="clear" w:color="auto" w:fill="auto"/>
        </w:rPr>
        <w:t xml:space="preserve"> 产业园经批准后，责任主体要</w:t>
      </w:r>
      <w:r>
        <w:rPr>
          <w:rFonts w:hint="eastAsia" w:ascii="仿宋_GB2312" w:hAnsi="仿宋_GB2312" w:eastAsia="仿宋_GB2312" w:cs="仿宋_GB2312"/>
          <w:snapToGrid w:val="0"/>
          <w:color w:val="auto"/>
          <w:kern w:val="0"/>
          <w:sz w:val="32"/>
          <w:szCs w:val="32"/>
          <w:u w:val="none"/>
          <w:shd w:val="clear" w:color="auto" w:fill="auto"/>
          <w:lang w:val="en-US" w:eastAsia="zh-CN"/>
        </w:rPr>
        <w:t>组织实施主体</w:t>
      </w:r>
      <w:r>
        <w:rPr>
          <w:rFonts w:hint="eastAsia" w:ascii="仿宋_GB2312" w:hAnsi="仿宋_GB2312" w:eastAsia="仿宋_GB2312" w:cs="仿宋_GB2312"/>
          <w:snapToGrid w:val="0"/>
          <w:color w:val="auto"/>
          <w:kern w:val="0"/>
          <w:sz w:val="32"/>
          <w:szCs w:val="32"/>
          <w:u w:val="none"/>
          <w:shd w:val="clear" w:color="auto" w:fill="auto"/>
        </w:rPr>
        <w:t>细化完善资金使用方案，报省农业农村厅备案。实施过程中因市场价格变化、政策调整、建设条件或建设内容发生变化等原因确需调整</w:t>
      </w:r>
      <w:r>
        <w:rPr>
          <w:rFonts w:hint="eastAsia" w:ascii="仿宋_GB2312" w:hAnsi="仿宋_GB2312" w:eastAsia="仿宋_GB2312" w:cs="仿宋_GB2312"/>
          <w:snapToGrid w:val="0"/>
          <w:color w:val="auto"/>
          <w:kern w:val="0"/>
          <w:sz w:val="32"/>
          <w:szCs w:val="32"/>
          <w:u w:val="none"/>
          <w:shd w:val="clear" w:color="auto" w:fill="auto"/>
          <w:lang w:val="en-US" w:eastAsia="zh-CN"/>
        </w:rPr>
        <w:t>资金使用方案的</w:t>
      </w:r>
      <w:r>
        <w:rPr>
          <w:rFonts w:hint="eastAsia" w:ascii="仿宋_GB2312" w:hAnsi="仿宋_GB2312" w:eastAsia="仿宋_GB2312" w:cs="仿宋_GB2312"/>
          <w:snapToGrid w:val="0"/>
          <w:color w:val="auto"/>
          <w:kern w:val="0"/>
          <w:sz w:val="32"/>
          <w:szCs w:val="32"/>
          <w:u w:val="none"/>
          <w:shd w:val="clear" w:color="auto" w:fill="auto"/>
        </w:rPr>
        <w:t>，由责任主体根据建设目标和绩效目标自行</w:t>
      </w:r>
      <w:r>
        <w:rPr>
          <w:rFonts w:hint="eastAsia" w:ascii="仿宋_GB2312" w:hAnsi="仿宋_GB2312" w:eastAsia="仿宋_GB2312" w:cs="仿宋_GB2312"/>
          <w:snapToGrid w:val="0"/>
          <w:color w:val="auto"/>
          <w:kern w:val="0"/>
          <w:sz w:val="32"/>
          <w:szCs w:val="32"/>
          <w:u w:val="none"/>
          <w:shd w:val="clear" w:color="auto" w:fill="auto"/>
          <w:lang w:val="en-US" w:eastAsia="zh-CN"/>
        </w:rPr>
        <w:t>调整</w:t>
      </w:r>
      <w:r>
        <w:rPr>
          <w:rFonts w:hint="eastAsia" w:ascii="仿宋_GB2312" w:hAnsi="仿宋_GB2312" w:eastAsia="仿宋_GB2312" w:cs="仿宋_GB2312"/>
          <w:snapToGrid w:val="0"/>
          <w:color w:val="auto"/>
          <w:kern w:val="0"/>
          <w:sz w:val="32"/>
          <w:szCs w:val="32"/>
          <w:u w:val="none"/>
          <w:shd w:val="clear" w:color="auto" w:fill="auto"/>
        </w:rPr>
        <w:t>，报省农业农村厅备案。资金使用方案在建设期间调整不得超过两次（因审计或</w:t>
      </w:r>
      <w:r>
        <w:rPr>
          <w:rFonts w:hint="eastAsia" w:ascii="仿宋_GB2312" w:hAnsi="仿宋_GB2312" w:eastAsia="仿宋_GB2312" w:cs="仿宋_GB2312"/>
          <w:snapToGrid w:val="0"/>
          <w:color w:val="auto"/>
          <w:kern w:val="0"/>
          <w:sz w:val="32"/>
          <w:szCs w:val="32"/>
          <w:u w:val="none"/>
          <w:shd w:val="clear" w:color="auto" w:fill="auto"/>
          <w:lang w:val="en-US" w:eastAsia="zh-CN"/>
        </w:rPr>
        <w:t>专项</w:t>
      </w:r>
      <w:r>
        <w:rPr>
          <w:rFonts w:hint="eastAsia" w:ascii="仿宋_GB2312" w:hAnsi="仿宋_GB2312" w:eastAsia="仿宋_GB2312" w:cs="仿宋_GB2312"/>
          <w:snapToGrid w:val="0"/>
          <w:color w:val="auto"/>
          <w:kern w:val="0"/>
          <w:sz w:val="32"/>
          <w:szCs w:val="32"/>
          <w:u w:val="none"/>
          <w:shd w:val="clear" w:color="auto" w:fill="auto"/>
        </w:rPr>
        <w:t>检查发现问题需要整改的</w:t>
      </w:r>
      <w:r>
        <w:rPr>
          <w:rFonts w:hint="eastAsia" w:ascii="仿宋_GB2312" w:hAnsi="仿宋_GB2312" w:eastAsia="仿宋_GB2312" w:cs="仿宋_GB2312"/>
          <w:snapToGrid w:val="0"/>
          <w:color w:val="auto"/>
          <w:kern w:val="0"/>
          <w:sz w:val="32"/>
          <w:szCs w:val="32"/>
          <w:u w:val="none"/>
          <w:shd w:val="clear" w:color="auto" w:fill="auto"/>
          <w:lang w:val="en-US" w:eastAsia="zh-CN"/>
        </w:rPr>
        <w:t>除外</w:t>
      </w:r>
      <w:r>
        <w:rPr>
          <w:rFonts w:hint="eastAsia" w:ascii="仿宋_GB2312" w:hAnsi="仿宋_GB2312" w:eastAsia="仿宋_GB2312" w:cs="仿宋_GB2312"/>
          <w:snapToGrid w:val="0"/>
          <w:color w:val="auto"/>
          <w:kern w:val="0"/>
          <w:sz w:val="32"/>
          <w:szCs w:val="32"/>
          <w:u w:val="none"/>
          <w:shd w:val="clear" w:color="auto" w:fill="auto"/>
        </w:rPr>
        <w:t>）。调整后，原则上投资总额</w:t>
      </w:r>
      <w:r>
        <w:rPr>
          <w:rFonts w:hint="eastAsia" w:ascii="仿宋_GB2312" w:hAnsi="仿宋_GB2312" w:eastAsia="仿宋_GB2312" w:cs="仿宋_GB2312"/>
          <w:snapToGrid w:val="0"/>
          <w:color w:val="auto"/>
          <w:kern w:val="0"/>
          <w:sz w:val="32"/>
          <w:szCs w:val="32"/>
          <w:u w:val="none"/>
          <w:shd w:val="clear" w:color="auto" w:fill="auto"/>
          <w:lang w:eastAsia="zh-CN"/>
        </w:rPr>
        <w:t>和撬动社会资本总额</w:t>
      </w:r>
      <w:r>
        <w:rPr>
          <w:rFonts w:hint="eastAsia" w:ascii="仿宋_GB2312" w:hAnsi="仿宋_GB2312" w:eastAsia="仿宋_GB2312" w:cs="仿宋_GB2312"/>
          <w:snapToGrid w:val="0"/>
          <w:color w:val="auto"/>
          <w:kern w:val="0"/>
          <w:sz w:val="32"/>
          <w:szCs w:val="32"/>
          <w:u w:val="none"/>
          <w:shd w:val="clear" w:color="auto" w:fill="auto"/>
        </w:rPr>
        <w:t>不能减少、牵头实施主体不能变更、实施主体数量不能增加。</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lang w:eastAsia="zh-CN"/>
        </w:rPr>
      </w:pPr>
      <w:r>
        <w:rPr>
          <w:rFonts w:hint="eastAsia" w:ascii="仿宋_GB2312" w:hAnsi="仿宋_GB2312" w:eastAsia="仿宋_GB2312" w:cs="仿宋_GB2312"/>
          <w:b/>
          <w:bCs/>
          <w:snapToGrid w:val="0"/>
          <w:color w:val="auto"/>
          <w:kern w:val="0"/>
          <w:sz w:val="32"/>
          <w:szCs w:val="32"/>
          <w:u w:val="none"/>
          <w:shd w:val="clear" w:color="auto" w:fill="auto"/>
        </w:rPr>
        <w:t>第</w:t>
      </w:r>
      <w:r>
        <w:rPr>
          <w:rFonts w:hint="eastAsia" w:ascii="仿宋_GB2312" w:hAnsi="仿宋_GB2312" w:eastAsia="仿宋_GB2312" w:cs="仿宋_GB2312"/>
          <w:b/>
          <w:bCs/>
          <w:snapToGrid w:val="0"/>
          <w:color w:val="auto"/>
          <w:kern w:val="0"/>
          <w:sz w:val="32"/>
          <w:szCs w:val="32"/>
          <w:u w:val="none"/>
          <w:shd w:val="clear" w:color="auto" w:fill="auto"/>
          <w:lang w:eastAsia="zh-CN"/>
        </w:rPr>
        <w:t>八</w:t>
      </w:r>
      <w:r>
        <w:rPr>
          <w:rFonts w:hint="eastAsia" w:ascii="仿宋_GB2312" w:hAnsi="仿宋_GB2312" w:eastAsia="仿宋_GB2312" w:cs="仿宋_GB2312"/>
          <w:b/>
          <w:bCs/>
          <w:snapToGrid w:val="0"/>
          <w:color w:val="auto"/>
          <w:kern w:val="0"/>
          <w:sz w:val="32"/>
          <w:szCs w:val="32"/>
          <w:u w:val="none"/>
          <w:shd w:val="clear" w:color="auto" w:fill="auto"/>
        </w:rPr>
        <w:t>条</w:t>
      </w:r>
      <w:r>
        <w:rPr>
          <w:rFonts w:hint="eastAsia" w:ascii="仿宋_GB2312" w:hAnsi="仿宋_GB2312" w:eastAsia="仿宋_GB2312" w:cs="仿宋_GB2312"/>
          <w:snapToGrid w:val="0"/>
          <w:color w:val="auto"/>
          <w:kern w:val="0"/>
          <w:sz w:val="32"/>
          <w:szCs w:val="32"/>
          <w:u w:val="none"/>
          <w:shd w:val="clear" w:color="auto" w:fill="auto"/>
        </w:rPr>
        <w:t xml:space="preserve"> 属于以下重大调整</w:t>
      </w:r>
      <w:r>
        <w:rPr>
          <w:rFonts w:hint="eastAsia" w:ascii="仿宋_GB2312" w:hAnsi="仿宋_GB2312" w:eastAsia="仿宋_GB2312" w:cs="仿宋_GB2312"/>
          <w:snapToGrid w:val="0"/>
          <w:color w:val="auto"/>
          <w:kern w:val="0"/>
          <w:sz w:val="32"/>
          <w:szCs w:val="32"/>
          <w:u w:val="none"/>
          <w:shd w:val="clear" w:color="auto" w:fill="auto"/>
          <w:lang w:eastAsia="zh-CN"/>
        </w:rPr>
        <w:t>情形</w:t>
      </w:r>
      <w:r>
        <w:rPr>
          <w:rFonts w:hint="eastAsia" w:ascii="仿宋_GB2312" w:hAnsi="仿宋_GB2312" w:eastAsia="仿宋_GB2312" w:cs="仿宋_GB2312"/>
          <w:snapToGrid w:val="0"/>
          <w:color w:val="auto"/>
          <w:kern w:val="0"/>
          <w:sz w:val="32"/>
          <w:szCs w:val="32"/>
          <w:u w:val="none"/>
          <w:shd w:val="clear" w:color="auto" w:fill="auto"/>
        </w:rPr>
        <w:t>的，由责任主体</w:t>
      </w:r>
      <w:r>
        <w:rPr>
          <w:rFonts w:hint="eastAsia" w:ascii="仿宋_GB2312" w:hAnsi="仿宋_GB2312" w:eastAsia="仿宋_GB2312" w:cs="仿宋_GB2312"/>
          <w:snapToGrid w:val="0"/>
          <w:color w:val="auto"/>
          <w:kern w:val="0"/>
          <w:sz w:val="32"/>
          <w:szCs w:val="32"/>
          <w:u w:val="none"/>
          <w:shd w:val="clear" w:color="auto" w:fill="auto"/>
          <w:lang w:eastAsia="zh-CN"/>
        </w:rPr>
        <w:t>向省农业农村厅提出申请，</w:t>
      </w:r>
      <w:r>
        <w:rPr>
          <w:rFonts w:hint="eastAsia" w:ascii="仿宋_GB2312" w:hAnsi="仿宋_GB2312" w:eastAsia="仿宋_GB2312" w:cs="仿宋_GB2312"/>
          <w:snapToGrid w:val="0"/>
          <w:color w:val="auto"/>
          <w:kern w:val="0"/>
          <w:sz w:val="32"/>
          <w:szCs w:val="32"/>
          <w:u w:val="none"/>
          <w:shd w:val="clear" w:color="auto" w:fill="auto"/>
        </w:rPr>
        <w:t>省农业农村厅组织专家评估后反馈意见</w:t>
      </w:r>
      <w:r>
        <w:rPr>
          <w:rFonts w:hint="eastAsia" w:ascii="仿宋_GB2312" w:hAnsi="仿宋_GB2312" w:eastAsia="仿宋_GB2312" w:cs="仿宋_GB2312"/>
          <w:snapToGrid w:val="0"/>
          <w:color w:val="auto"/>
          <w:kern w:val="0"/>
          <w:sz w:val="32"/>
          <w:szCs w:val="32"/>
          <w:u w:val="none"/>
          <w:shd w:val="clear" w:color="auto" w:fill="auto"/>
          <w:lang w:eastAsia="zh-CN"/>
        </w:rPr>
        <w:t>，责任主体组织实施主体修改完善后，报省农业农村厅备案。</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（一）调整牵头实施主体的；</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（二）调整原申报方案确定的实施主体，涉及2家以上的；</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spacing w:val="-6"/>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（三）</w:t>
      </w:r>
      <w:r>
        <w:rPr>
          <w:rFonts w:hint="eastAsia" w:ascii="仿宋_GB2312" w:hAnsi="仿宋_GB2312" w:eastAsia="仿宋_GB2312" w:cs="仿宋_GB2312"/>
          <w:snapToGrid w:val="0"/>
          <w:color w:val="auto"/>
          <w:spacing w:val="-6"/>
          <w:kern w:val="0"/>
          <w:sz w:val="32"/>
          <w:szCs w:val="32"/>
          <w:u w:val="none"/>
          <w:shd w:val="clear" w:color="auto" w:fill="auto"/>
        </w:rPr>
        <w:t>产业园投资总</w:t>
      </w:r>
      <w:r>
        <w:rPr>
          <w:rFonts w:hint="eastAsia" w:ascii="仿宋_GB2312" w:hAnsi="仿宋_GB2312" w:eastAsia="仿宋_GB2312" w:cs="仿宋_GB2312"/>
          <w:snapToGrid w:val="0"/>
          <w:color w:val="auto"/>
          <w:spacing w:val="-6"/>
          <w:kern w:val="0"/>
          <w:sz w:val="32"/>
          <w:szCs w:val="32"/>
          <w:u w:val="none"/>
          <w:shd w:val="clear" w:color="auto" w:fill="auto"/>
          <w:lang w:val="en-US" w:eastAsia="zh-CN"/>
        </w:rPr>
        <w:t>额</w:t>
      </w:r>
      <w:r>
        <w:rPr>
          <w:rFonts w:hint="eastAsia" w:ascii="仿宋_GB2312" w:hAnsi="仿宋_GB2312" w:eastAsia="仿宋_GB2312" w:cs="仿宋_GB2312"/>
          <w:snapToGrid w:val="0"/>
          <w:color w:val="auto"/>
          <w:spacing w:val="-6"/>
          <w:kern w:val="0"/>
          <w:sz w:val="32"/>
          <w:szCs w:val="32"/>
          <w:u w:val="none"/>
          <w:shd w:val="clear" w:color="auto" w:fill="auto"/>
        </w:rPr>
        <w:t>、项目建设规模</w:t>
      </w:r>
      <w:r>
        <w:rPr>
          <w:rFonts w:hint="eastAsia" w:ascii="仿宋_GB2312" w:hAnsi="仿宋_GB2312" w:eastAsia="仿宋_GB2312" w:cs="仿宋_GB2312"/>
          <w:snapToGrid w:val="0"/>
          <w:color w:val="auto"/>
          <w:spacing w:val="-6"/>
          <w:kern w:val="0"/>
          <w:sz w:val="32"/>
          <w:szCs w:val="32"/>
          <w:u w:val="none"/>
          <w:shd w:val="clear" w:color="auto" w:fill="auto"/>
          <w:lang w:val="en-US" w:eastAsia="zh-CN"/>
        </w:rPr>
        <w:t>调整</w:t>
      </w:r>
      <w:r>
        <w:rPr>
          <w:rFonts w:hint="eastAsia" w:ascii="仿宋_GB2312" w:hAnsi="仿宋_GB2312" w:eastAsia="仿宋_GB2312" w:cs="仿宋_GB2312"/>
          <w:snapToGrid w:val="0"/>
          <w:color w:val="auto"/>
          <w:spacing w:val="-6"/>
          <w:kern w:val="0"/>
          <w:sz w:val="32"/>
          <w:szCs w:val="32"/>
          <w:u w:val="none"/>
          <w:shd w:val="clear" w:color="auto" w:fill="auto"/>
        </w:rPr>
        <w:t>幅度</w:t>
      </w:r>
      <w:r>
        <w:rPr>
          <w:rFonts w:hint="eastAsia" w:ascii="仿宋_GB2312" w:hAnsi="仿宋_GB2312" w:eastAsia="仿宋_GB2312" w:cs="仿宋_GB2312"/>
          <w:snapToGrid w:val="0"/>
          <w:color w:val="auto"/>
          <w:spacing w:val="-6"/>
          <w:kern w:val="0"/>
          <w:sz w:val="32"/>
          <w:szCs w:val="32"/>
          <w:u w:val="none"/>
          <w:shd w:val="clear" w:color="auto" w:fill="auto"/>
          <w:lang w:val="en-US" w:eastAsia="zh-CN"/>
        </w:rPr>
        <w:t>大于</w:t>
      </w:r>
      <w:r>
        <w:rPr>
          <w:rFonts w:hint="eastAsia" w:ascii="仿宋_GB2312" w:hAnsi="仿宋_GB2312" w:eastAsia="仿宋_GB2312" w:cs="仿宋_GB2312"/>
          <w:snapToGrid w:val="0"/>
          <w:color w:val="auto"/>
          <w:spacing w:val="-6"/>
          <w:kern w:val="0"/>
          <w:sz w:val="32"/>
          <w:szCs w:val="32"/>
          <w:u w:val="none"/>
          <w:shd w:val="clear" w:color="auto" w:fill="auto"/>
        </w:rPr>
        <w:t>20%以上的；</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（四）因自然灾害等不可抗</w:t>
      </w:r>
      <w:r>
        <w:rPr>
          <w:rFonts w:hint="eastAsia" w:ascii="仿宋_GB2312" w:hAnsi="仿宋_GB2312" w:eastAsia="仿宋_GB2312" w:cs="仿宋_GB2312"/>
          <w:snapToGrid w:val="0"/>
          <w:color w:val="auto"/>
          <w:kern w:val="0"/>
          <w:sz w:val="32"/>
          <w:szCs w:val="32"/>
          <w:u w:val="none"/>
          <w:shd w:val="clear" w:color="auto" w:fill="auto"/>
          <w:lang w:val="en-US" w:eastAsia="zh-CN"/>
        </w:rPr>
        <w:t>力</w:t>
      </w:r>
      <w:r>
        <w:rPr>
          <w:rFonts w:hint="eastAsia" w:ascii="仿宋_GB2312" w:hAnsi="仿宋_GB2312" w:eastAsia="仿宋_GB2312" w:cs="仿宋_GB2312"/>
          <w:snapToGrid w:val="0"/>
          <w:color w:val="auto"/>
          <w:kern w:val="0"/>
          <w:sz w:val="32"/>
          <w:szCs w:val="32"/>
          <w:u w:val="none"/>
          <w:shd w:val="clear" w:color="auto" w:fill="auto"/>
        </w:rPr>
        <w:t>因素造成项目建设内容发生重大变化的。</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资金使用方案</w:t>
      </w:r>
      <w:r>
        <w:rPr>
          <w:rFonts w:hint="eastAsia" w:ascii="仿宋_GB2312" w:hAnsi="仿宋_GB2312" w:eastAsia="仿宋_GB2312" w:cs="仿宋_GB2312"/>
          <w:snapToGrid w:val="0"/>
          <w:color w:val="auto"/>
          <w:kern w:val="0"/>
          <w:sz w:val="32"/>
          <w:szCs w:val="32"/>
          <w:u w:val="none"/>
          <w:shd w:val="clear" w:color="auto" w:fill="auto"/>
          <w:lang w:val="en-US" w:eastAsia="zh-CN"/>
        </w:rPr>
        <w:t>备案</w:t>
      </w:r>
      <w:r>
        <w:rPr>
          <w:rFonts w:hint="eastAsia" w:ascii="仿宋_GB2312" w:hAnsi="仿宋_GB2312" w:eastAsia="仿宋_GB2312" w:cs="仿宋_GB2312"/>
          <w:snapToGrid w:val="0"/>
          <w:color w:val="auto"/>
          <w:kern w:val="0"/>
          <w:sz w:val="32"/>
          <w:szCs w:val="32"/>
          <w:u w:val="none"/>
          <w:shd w:val="clear" w:color="auto" w:fill="auto"/>
        </w:rPr>
        <w:t>时，应提交以下材料：</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（一）由责任主体</w:t>
      </w:r>
      <w:r>
        <w:rPr>
          <w:rFonts w:hint="eastAsia" w:ascii="仿宋_GB2312" w:hAnsi="仿宋_GB2312" w:eastAsia="仿宋_GB2312" w:cs="仿宋_GB2312"/>
          <w:snapToGrid w:val="0"/>
          <w:color w:val="auto"/>
          <w:kern w:val="0"/>
          <w:sz w:val="32"/>
          <w:szCs w:val="32"/>
          <w:u w:val="none"/>
          <w:shd w:val="clear" w:color="auto" w:fill="auto"/>
          <w:lang w:val="en-US" w:eastAsia="zh-CN"/>
        </w:rPr>
        <w:t>审批</w:t>
      </w:r>
      <w:r>
        <w:rPr>
          <w:rFonts w:hint="eastAsia" w:ascii="仿宋_GB2312" w:hAnsi="仿宋_GB2312" w:eastAsia="仿宋_GB2312" w:cs="仿宋_GB2312"/>
          <w:snapToGrid w:val="0"/>
          <w:color w:val="auto"/>
          <w:kern w:val="0"/>
          <w:sz w:val="32"/>
          <w:szCs w:val="32"/>
          <w:u w:val="none"/>
          <w:shd w:val="clear" w:color="auto" w:fill="auto"/>
        </w:rPr>
        <w:t>、加盖公章的</w:t>
      </w:r>
      <w:r>
        <w:rPr>
          <w:rFonts w:hint="eastAsia" w:ascii="仿宋_GB2312" w:hAnsi="仿宋_GB2312" w:eastAsia="仿宋_GB2312" w:cs="仿宋_GB2312"/>
          <w:snapToGrid w:val="0"/>
          <w:color w:val="auto"/>
          <w:kern w:val="0"/>
          <w:sz w:val="32"/>
          <w:szCs w:val="32"/>
          <w:u w:val="none"/>
          <w:shd w:val="clear" w:color="auto" w:fill="auto"/>
          <w:lang w:val="en-US" w:eastAsia="zh-CN"/>
        </w:rPr>
        <w:t>备案函</w:t>
      </w:r>
      <w:r>
        <w:rPr>
          <w:rFonts w:hint="eastAsia" w:ascii="仿宋_GB2312" w:hAnsi="仿宋_GB2312" w:eastAsia="仿宋_GB2312" w:cs="仿宋_GB2312"/>
          <w:snapToGrid w:val="0"/>
          <w:color w:val="auto"/>
          <w:kern w:val="0"/>
          <w:sz w:val="32"/>
          <w:szCs w:val="32"/>
          <w:u w:val="none"/>
          <w:shd w:val="clear" w:color="auto" w:fill="auto"/>
        </w:rPr>
        <w:t>，附修改后的资金使用方案。</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（二）具体变更项目、资金情况</w:t>
      </w:r>
      <w:r>
        <w:rPr>
          <w:rFonts w:hint="eastAsia" w:ascii="仿宋_GB2312" w:hAnsi="仿宋_GB2312" w:eastAsia="仿宋_GB2312" w:cs="仿宋_GB2312"/>
          <w:snapToGrid w:val="0"/>
          <w:color w:val="auto"/>
          <w:kern w:val="0"/>
          <w:sz w:val="32"/>
          <w:szCs w:val="32"/>
          <w:u w:val="none"/>
          <w:shd w:val="clear" w:color="auto" w:fill="auto"/>
          <w:lang w:eastAsia="zh-CN"/>
        </w:rPr>
        <w:t>（前后对照）</w:t>
      </w:r>
      <w:r>
        <w:rPr>
          <w:rFonts w:hint="eastAsia" w:ascii="仿宋_GB2312" w:hAnsi="仿宋_GB2312" w:eastAsia="仿宋_GB2312" w:cs="仿宋_GB2312"/>
          <w:snapToGrid w:val="0"/>
          <w:color w:val="auto"/>
          <w:kern w:val="0"/>
          <w:sz w:val="32"/>
          <w:szCs w:val="32"/>
          <w:u w:val="none"/>
          <w:shd w:val="clear" w:color="auto" w:fill="auto"/>
        </w:rPr>
        <w:t>，详细说明变更的理由。</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（三）变更实施主体情况（企业登记注册、产业经营情况、基本情况简介等）。</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（四）专家论证会论证意见。</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w:t>
      </w:r>
      <w:r>
        <w:rPr>
          <w:rFonts w:hint="eastAsia" w:ascii="仿宋_GB2312" w:hAnsi="仿宋_GB2312" w:eastAsia="仿宋_GB2312" w:cs="仿宋_GB2312"/>
          <w:b/>
          <w:bCs/>
          <w:snapToGrid w:val="0"/>
          <w:color w:val="auto"/>
          <w:kern w:val="0"/>
          <w:sz w:val="32"/>
          <w:szCs w:val="32"/>
          <w:u w:val="none"/>
          <w:shd w:val="clear" w:color="auto" w:fill="auto"/>
          <w:lang w:eastAsia="zh-CN"/>
        </w:rPr>
        <w:t>九</w:t>
      </w:r>
      <w:r>
        <w:rPr>
          <w:rFonts w:hint="eastAsia" w:ascii="仿宋_GB2312" w:hAnsi="仿宋_GB2312" w:eastAsia="仿宋_GB2312" w:cs="仿宋_GB2312"/>
          <w:b/>
          <w:bCs/>
          <w:snapToGrid w:val="0"/>
          <w:color w:val="auto"/>
          <w:kern w:val="0"/>
          <w:sz w:val="32"/>
          <w:szCs w:val="32"/>
          <w:u w:val="none"/>
          <w:shd w:val="clear" w:color="auto" w:fill="auto"/>
        </w:rPr>
        <w:t>条</w:t>
      </w:r>
      <w:r>
        <w:rPr>
          <w:rFonts w:hint="eastAsia" w:ascii="仿宋_GB2312" w:hAnsi="仿宋_GB2312" w:eastAsia="仿宋_GB2312" w:cs="仿宋_GB2312"/>
          <w:snapToGrid w:val="0"/>
          <w:color w:val="auto"/>
          <w:kern w:val="0"/>
          <w:sz w:val="32"/>
          <w:szCs w:val="32"/>
          <w:u w:val="none"/>
          <w:shd w:val="clear" w:color="auto" w:fill="auto"/>
        </w:rPr>
        <w:t xml:space="preserve"> 实施主体按照责任主体批准的资金使用方案，依法依规、自主使用省级财政补助资金，</w:t>
      </w:r>
      <w:r>
        <w:rPr>
          <w:rFonts w:hint="eastAsia" w:ascii="仿宋_GB2312" w:hAnsi="仿宋_GB2312" w:eastAsia="仿宋_GB2312" w:cs="仿宋_GB2312"/>
          <w:snapToGrid w:val="0"/>
          <w:color w:val="auto"/>
          <w:kern w:val="0"/>
          <w:sz w:val="32"/>
          <w:szCs w:val="32"/>
          <w:u w:val="none"/>
          <w:shd w:val="clear" w:color="auto" w:fill="auto"/>
          <w:lang w:eastAsia="zh-CN"/>
        </w:rPr>
        <w:t>按</w:t>
      </w:r>
      <w:r>
        <w:rPr>
          <w:rFonts w:hint="eastAsia" w:ascii="仿宋_GB2312" w:hAnsi="仿宋_GB2312" w:eastAsia="仿宋_GB2312" w:cs="仿宋_GB2312"/>
          <w:snapToGrid w:val="0"/>
          <w:color w:val="auto"/>
          <w:kern w:val="0"/>
          <w:sz w:val="32"/>
          <w:szCs w:val="32"/>
          <w:u w:val="none"/>
          <w:shd w:val="clear" w:color="auto" w:fill="auto"/>
        </w:rPr>
        <w:t>《中华人民共和国招标投标法》和《中华人民共和国政府采购法》</w:t>
      </w:r>
      <w:r>
        <w:rPr>
          <w:rFonts w:hint="eastAsia" w:ascii="仿宋_GB2312" w:hAnsi="仿宋_GB2312" w:eastAsia="仿宋_GB2312" w:cs="仿宋_GB2312"/>
          <w:snapToGrid w:val="0"/>
          <w:color w:val="auto"/>
          <w:kern w:val="0"/>
          <w:sz w:val="32"/>
          <w:szCs w:val="32"/>
          <w:u w:val="none"/>
          <w:shd w:val="clear" w:color="auto" w:fill="auto"/>
          <w:lang w:eastAsia="zh-CN"/>
        </w:rPr>
        <w:t>等有关规定需进行招投标和政府采购的</w:t>
      </w:r>
      <w:r>
        <w:rPr>
          <w:rFonts w:hint="eastAsia" w:ascii="仿宋_GB2312" w:hAnsi="仿宋_GB2312" w:eastAsia="仿宋_GB2312" w:cs="仿宋_GB2312"/>
          <w:snapToGrid w:val="0"/>
          <w:color w:val="auto"/>
          <w:kern w:val="0"/>
          <w:sz w:val="32"/>
          <w:szCs w:val="32"/>
          <w:u w:val="none"/>
          <w:shd w:val="clear" w:color="auto" w:fill="auto"/>
        </w:rPr>
        <w:t>，自行组织财政资金支出项目的招标和采购</w:t>
      </w:r>
      <w:r>
        <w:rPr>
          <w:rFonts w:hint="eastAsia" w:ascii="仿宋_GB2312" w:hAnsi="仿宋_GB2312" w:eastAsia="仿宋_GB2312" w:cs="仿宋_GB2312"/>
          <w:snapToGrid w:val="0"/>
          <w:color w:val="auto"/>
          <w:kern w:val="0"/>
          <w:sz w:val="32"/>
          <w:szCs w:val="32"/>
          <w:u w:val="none"/>
          <w:shd w:val="clear" w:color="auto" w:fill="auto"/>
          <w:lang w:eastAsia="zh-CN"/>
        </w:rPr>
        <w:t>工作</w:t>
      </w:r>
      <w:r>
        <w:rPr>
          <w:rFonts w:hint="eastAsia" w:ascii="仿宋_GB2312" w:hAnsi="仿宋_GB2312" w:eastAsia="仿宋_GB2312" w:cs="仿宋_GB2312"/>
          <w:snapToGrid w:val="0"/>
          <w:color w:val="auto"/>
          <w:kern w:val="0"/>
          <w:sz w:val="32"/>
          <w:szCs w:val="32"/>
          <w:u w:val="none"/>
          <w:shd w:val="clear" w:color="auto" w:fill="auto"/>
        </w:rPr>
        <w:t>。</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鼓励</w:t>
      </w:r>
      <w:r>
        <w:rPr>
          <w:rFonts w:hint="eastAsia" w:ascii="仿宋_GB2312" w:hAnsi="仿宋_GB2312" w:eastAsia="仿宋_GB2312" w:cs="仿宋_GB2312"/>
          <w:snapToGrid w:val="0"/>
          <w:color w:val="auto"/>
          <w:kern w:val="0"/>
          <w:sz w:val="32"/>
          <w:szCs w:val="32"/>
          <w:u w:val="none"/>
          <w:shd w:val="clear" w:color="auto" w:fill="auto"/>
          <w:lang w:eastAsia="zh-CN"/>
        </w:rPr>
        <w:t>用于</w:t>
      </w:r>
      <w:r>
        <w:rPr>
          <w:rFonts w:hint="eastAsia" w:ascii="仿宋_GB2312" w:hAnsi="仿宋_GB2312" w:eastAsia="仿宋_GB2312" w:cs="仿宋_GB2312"/>
          <w:snapToGrid w:val="0"/>
          <w:color w:val="auto"/>
          <w:kern w:val="0"/>
          <w:sz w:val="32"/>
          <w:szCs w:val="32"/>
          <w:u w:val="none"/>
          <w:shd w:val="clear" w:color="auto" w:fill="auto"/>
        </w:rPr>
        <w:t>支持区域公用品牌创建、加工工艺研发及系列产品开发、联结农户的物流电商平台、建设项目贷款贴息、风险补偿金、数字农业、</w:t>
      </w:r>
      <w:r>
        <w:rPr>
          <w:rFonts w:hint="eastAsia" w:ascii="仿宋_GB2312" w:hAnsi="仿宋_GB2312" w:eastAsia="仿宋_GB2312" w:cs="仿宋_GB2312"/>
          <w:snapToGrid w:val="0"/>
          <w:color w:val="auto"/>
          <w:kern w:val="0"/>
          <w:sz w:val="32"/>
          <w:szCs w:val="32"/>
          <w:u w:val="none"/>
          <w:shd w:val="clear" w:color="auto" w:fill="auto"/>
          <w:lang w:eastAsia="zh-CN"/>
        </w:rPr>
        <w:t>土地流转、</w:t>
      </w:r>
      <w:r>
        <w:rPr>
          <w:rFonts w:hint="eastAsia" w:ascii="仿宋_GB2312" w:hAnsi="仿宋_GB2312" w:eastAsia="仿宋_GB2312" w:cs="仿宋_GB2312"/>
          <w:snapToGrid w:val="0"/>
          <w:color w:val="auto"/>
          <w:kern w:val="0"/>
          <w:sz w:val="32"/>
          <w:szCs w:val="32"/>
          <w:u w:val="none"/>
          <w:shd w:val="clear" w:color="auto" w:fill="auto"/>
        </w:rPr>
        <w:t>支持联农带农等方面。</w:t>
      </w:r>
      <w:r>
        <w:rPr>
          <w:rFonts w:hint="eastAsia" w:ascii="仿宋_GB2312" w:hAnsi="仿宋_GB2312" w:eastAsia="仿宋_GB2312" w:cs="仿宋_GB2312"/>
          <w:snapToGrid w:val="0"/>
          <w:color w:val="auto"/>
          <w:kern w:val="0"/>
          <w:sz w:val="32"/>
          <w:szCs w:val="32"/>
          <w:u w:val="none"/>
          <w:shd w:val="clear" w:color="auto" w:fill="auto"/>
          <w:lang w:eastAsia="zh-CN"/>
        </w:rPr>
        <w:t>其中，以财政投入折算村集体资产、入股产业化项目并参与分红（简称资产折股量化）等方式安排的财政资金，占省级补助资金的比例不低于</w:t>
      </w:r>
      <w:r>
        <w:rPr>
          <w:rFonts w:hint="eastAsia" w:ascii="仿宋_GB2312" w:hAnsi="仿宋_GB2312" w:eastAsia="仿宋_GB2312" w:cs="仿宋_GB2312"/>
          <w:snapToGrid w:val="0"/>
          <w:color w:val="auto"/>
          <w:kern w:val="0"/>
          <w:sz w:val="32"/>
          <w:szCs w:val="32"/>
          <w:u w:val="none"/>
          <w:shd w:val="clear" w:color="auto" w:fill="auto"/>
          <w:lang w:val="en-US" w:eastAsia="zh-CN"/>
        </w:rPr>
        <w:t>15%。</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不得用于建设楼堂馆所、牌坊门楼、亭台楼阁、停车场、路灯、市政道路，不得用于企业经营性开支（包括日常成本费用，含农资、非农产品的生产原料等开支、职工薪酬及社会保险费用、临时人员劳务费用、非正常成本费用开支）和债务等一般性支出，不得用于规划编制、可研报告、项目验收、监督检查、内部审计、绩效管理、咨询</w:t>
      </w:r>
      <w:r>
        <w:rPr>
          <w:rFonts w:hint="eastAsia" w:ascii="仿宋_GB2312" w:hAnsi="仿宋_GB2312" w:eastAsia="仿宋_GB2312" w:cs="仿宋_GB2312"/>
          <w:snapToGrid w:val="0"/>
          <w:color w:val="auto"/>
          <w:kern w:val="0"/>
          <w:sz w:val="32"/>
          <w:szCs w:val="32"/>
          <w:u w:val="none"/>
          <w:shd w:val="clear" w:color="auto" w:fill="auto"/>
          <w:lang w:eastAsia="zh-CN"/>
        </w:rPr>
        <w:t>服务、业务培训</w:t>
      </w:r>
      <w:r>
        <w:rPr>
          <w:rFonts w:hint="eastAsia" w:ascii="仿宋_GB2312" w:hAnsi="仿宋_GB2312" w:eastAsia="仿宋_GB2312" w:cs="仿宋_GB2312"/>
          <w:snapToGrid w:val="0"/>
          <w:color w:val="auto"/>
          <w:kern w:val="0"/>
          <w:sz w:val="32"/>
          <w:szCs w:val="32"/>
          <w:u w:val="none"/>
          <w:shd w:val="clear" w:color="auto" w:fill="auto"/>
        </w:rPr>
        <w:t>等管理费用支出，不得用于已有普惠性政策渠道支持的建设内容（如农机购置补贴、高标准农田建设补贴、“四好农村路”建设等）。对于已有</w:t>
      </w:r>
      <w:r>
        <w:rPr>
          <w:rFonts w:hint="eastAsia" w:ascii="仿宋_GB2312" w:hAnsi="仿宋_GB2312" w:eastAsia="仿宋_GB2312" w:cs="仿宋_GB2312"/>
          <w:snapToGrid w:val="0"/>
          <w:color w:val="auto"/>
          <w:kern w:val="0"/>
          <w:sz w:val="32"/>
          <w:szCs w:val="32"/>
          <w:u w:val="none"/>
          <w:shd w:val="clear" w:color="auto" w:fill="auto"/>
          <w:lang w:eastAsia="zh-CN"/>
        </w:rPr>
        <w:t>其他省级财政</w:t>
      </w:r>
      <w:r>
        <w:rPr>
          <w:rFonts w:hint="eastAsia" w:ascii="仿宋_GB2312" w:hAnsi="仿宋_GB2312" w:eastAsia="仿宋_GB2312" w:cs="仿宋_GB2312"/>
          <w:snapToGrid w:val="0"/>
          <w:color w:val="auto"/>
          <w:kern w:val="0"/>
          <w:sz w:val="32"/>
          <w:szCs w:val="32"/>
          <w:u w:val="none"/>
          <w:shd w:val="clear" w:color="auto" w:fill="auto"/>
        </w:rPr>
        <w:t>资金</w:t>
      </w:r>
      <w:r>
        <w:rPr>
          <w:rFonts w:hint="eastAsia" w:ascii="仿宋_GB2312" w:hAnsi="仿宋_GB2312" w:eastAsia="仿宋_GB2312" w:cs="仿宋_GB2312"/>
          <w:snapToGrid w:val="0"/>
          <w:color w:val="auto"/>
          <w:kern w:val="0"/>
          <w:sz w:val="32"/>
          <w:szCs w:val="32"/>
          <w:u w:val="none"/>
          <w:shd w:val="clear" w:color="auto" w:fill="auto"/>
          <w:lang w:eastAsia="zh-CN"/>
        </w:rPr>
        <w:t>项目</w:t>
      </w:r>
      <w:r>
        <w:rPr>
          <w:rFonts w:hint="eastAsia" w:ascii="仿宋_GB2312" w:hAnsi="仿宋_GB2312" w:eastAsia="仿宋_GB2312" w:cs="仿宋_GB2312"/>
          <w:snapToGrid w:val="0"/>
          <w:color w:val="auto"/>
          <w:kern w:val="0"/>
          <w:sz w:val="32"/>
          <w:szCs w:val="32"/>
          <w:u w:val="none"/>
          <w:shd w:val="clear" w:color="auto" w:fill="auto"/>
        </w:rPr>
        <w:t>渠道支持的</w:t>
      </w:r>
      <w:r>
        <w:rPr>
          <w:rFonts w:hint="eastAsia" w:ascii="仿宋_GB2312" w:hAnsi="仿宋_GB2312" w:eastAsia="仿宋_GB2312" w:cs="仿宋_GB2312"/>
          <w:snapToGrid w:val="0"/>
          <w:color w:val="auto"/>
          <w:kern w:val="0"/>
          <w:sz w:val="32"/>
          <w:szCs w:val="32"/>
          <w:u w:val="none"/>
          <w:shd w:val="clear" w:color="auto" w:fill="auto"/>
          <w:lang w:eastAsia="zh-CN"/>
        </w:rPr>
        <w:t>有关</w:t>
      </w:r>
      <w:r>
        <w:rPr>
          <w:rFonts w:hint="eastAsia" w:ascii="仿宋_GB2312" w:hAnsi="仿宋_GB2312" w:eastAsia="仿宋_GB2312" w:cs="仿宋_GB2312"/>
          <w:snapToGrid w:val="0"/>
          <w:color w:val="auto"/>
          <w:kern w:val="0"/>
          <w:sz w:val="32"/>
          <w:szCs w:val="32"/>
          <w:u w:val="none"/>
          <w:shd w:val="clear" w:color="auto" w:fill="auto"/>
        </w:rPr>
        <w:t>建设内容，原则上省级财政补助资金</w:t>
      </w:r>
      <w:r>
        <w:rPr>
          <w:rFonts w:hint="eastAsia" w:ascii="仿宋_GB2312" w:hAnsi="仿宋_GB2312" w:eastAsia="仿宋_GB2312" w:cs="仿宋_GB2312"/>
          <w:snapToGrid w:val="0"/>
          <w:color w:val="auto"/>
          <w:kern w:val="0"/>
          <w:sz w:val="32"/>
          <w:szCs w:val="32"/>
          <w:u w:val="none"/>
          <w:shd w:val="clear" w:color="auto" w:fill="auto"/>
          <w:lang w:eastAsia="zh-CN"/>
        </w:rPr>
        <w:t>不再支持</w:t>
      </w:r>
      <w:r>
        <w:rPr>
          <w:rFonts w:hint="eastAsia" w:ascii="仿宋_GB2312" w:hAnsi="仿宋_GB2312" w:eastAsia="仿宋_GB2312" w:cs="仿宋_GB2312"/>
          <w:snapToGrid w:val="0"/>
          <w:color w:val="auto"/>
          <w:kern w:val="0"/>
          <w:sz w:val="32"/>
          <w:szCs w:val="32"/>
          <w:u w:val="none"/>
          <w:shd w:val="clear" w:color="auto" w:fill="auto"/>
        </w:rPr>
        <w:t>。</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允许</w:t>
      </w:r>
      <w:r>
        <w:rPr>
          <w:rFonts w:hint="eastAsia" w:ascii="仿宋_GB2312" w:hAnsi="仿宋_GB2312" w:eastAsia="仿宋_GB2312" w:cs="仿宋_GB2312"/>
          <w:snapToGrid w:val="0"/>
          <w:color w:val="auto"/>
          <w:kern w:val="0"/>
          <w:sz w:val="32"/>
          <w:szCs w:val="32"/>
          <w:u w:val="none"/>
          <w:shd w:val="clear" w:color="auto" w:fill="auto"/>
          <w:lang w:eastAsia="zh-CN"/>
        </w:rPr>
        <w:t>用于</w:t>
      </w:r>
      <w:r>
        <w:rPr>
          <w:rFonts w:hint="eastAsia" w:ascii="仿宋_GB2312" w:hAnsi="仿宋_GB2312" w:eastAsia="仿宋_GB2312" w:cs="仿宋_GB2312"/>
          <w:snapToGrid w:val="0"/>
          <w:color w:val="auto"/>
          <w:kern w:val="0"/>
          <w:sz w:val="32"/>
          <w:szCs w:val="32"/>
          <w:u w:val="none"/>
          <w:shd w:val="clear" w:color="auto" w:fill="auto"/>
        </w:rPr>
        <w:t>支持农业设施、农业机械装备、冷链物流设施、土地流转、产业融合、科技研发等方面。</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lang w:eastAsia="zh-CN"/>
        </w:rPr>
        <w:t>（</w:t>
      </w:r>
      <w:r>
        <w:rPr>
          <w:rFonts w:hint="eastAsia" w:ascii="仿宋_GB2312" w:hAnsi="仿宋_GB2312" w:eastAsia="仿宋_GB2312" w:cs="仿宋_GB2312"/>
          <w:snapToGrid w:val="0"/>
          <w:color w:val="auto"/>
          <w:kern w:val="0"/>
          <w:sz w:val="32"/>
          <w:szCs w:val="32"/>
          <w:u w:val="none"/>
          <w:shd w:val="clear" w:color="auto" w:fill="auto"/>
          <w:lang w:val="en-US" w:eastAsia="zh-CN"/>
        </w:rPr>
        <w:t>一）</w:t>
      </w:r>
      <w:r>
        <w:rPr>
          <w:rFonts w:hint="eastAsia" w:ascii="仿宋_GB2312" w:hAnsi="仿宋_GB2312" w:eastAsia="仿宋_GB2312" w:cs="仿宋_GB2312"/>
          <w:snapToGrid w:val="0"/>
          <w:color w:val="auto"/>
          <w:kern w:val="0"/>
          <w:sz w:val="32"/>
          <w:szCs w:val="32"/>
          <w:u w:val="none"/>
          <w:shd w:val="clear" w:color="auto" w:fill="auto"/>
        </w:rPr>
        <w:t>跨县集群产业园</w:t>
      </w:r>
      <w:r>
        <w:rPr>
          <w:rFonts w:hint="eastAsia" w:ascii="仿宋_GB2312" w:hAnsi="仿宋_GB2312" w:eastAsia="仿宋_GB2312" w:cs="仿宋_GB2312"/>
          <w:snapToGrid w:val="0"/>
          <w:color w:val="auto"/>
          <w:kern w:val="0"/>
          <w:sz w:val="32"/>
          <w:szCs w:val="32"/>
          <w:u w:val="none"/>
          <w:shd w:val="clear" w:color="auto" w:fill="auto"/>
          <w:lang w:val="en-US" w:eastAsia="zh-CN"/>
        </w:rPr>
        <w:t>和</w:t>
      </w:r>
      <w:r>
        <w:rPr>
          <w:rFonts w:hint="eastAsia" w:ascii="仿宋_GB2312" w:hAnsi="仿宋_GB2312" w:eastAsia="仿宋_GB2312" w:cs="仿宋_GB2312"/>
          <w:snapToGrid w:val="0"/>
          <w:color w:val="auto"/>
          <w:kern w:val="0"/>
          <w:sz w:val="32"/>
          <w:szCs w:val="32"/>
          <w:u w:val="none"/>
          <w:shd w:val="clear" w:color="auto" w:fill="auto"/>
        </w:rPr>
        <w:t>特色产业园</w:t>
      </w:r>
      <w:r>
        <w:rPr>
          <w:rFonts w:hint="eastAsia" w:ascii="仿宋_GB2312" w:hAnsi="仿宋_GB2312" w:eastAsia="仿宋_GB2312" w:cs="仿宋_GB2312"/>
          <w:snapToGrid w:val="0"/>
          <w:color w:val="auto"/>
          <w:kern w:val="0"/>
          <w:sz w:val="32"/>
          <w:szCs w:val="32"/>
          <w:u w:val="none"/>
          <w:shd w:val="clear" w:color="auto" w:fill="auto"/>
          <w:lang w:eastAsia="zh-CN"/>
        </w:rPr>
        <w:t>省级财政资金</w:t>
      </w:r>
      <w:r>
        <w:rPr>
          <w:rFonts w:hint="eastAsia" w:ascii="仿宋_GB2312" w:hAnsi="仿宋_GB2312" w:eastAsia="仿宋_GB2312" w:cs="仿宋_GB2312"/>
          <w:snapToGrid w:val="0"/>
          <w:color w:val="auto"/>
          <w:kern w:val="0"/>
          <w:sz w:val="32"/>
          <w:szCs w:val="32"/>
          <w:u w:val="none"/>
          <w:shd w:val="clear" w:color="auto" w:fill="auto"/>
        </w:rPr>
        <w:t>使用范围</w:t>
      </w:r>
      <w:r>
        <w:rPr>
          <w:rFonts w:hint="eastAsia" w:ascii="仿宋_GB2312" w:hAnsi="仿宋_GB2312" w:eastAsia="仿宋_GB2312" w:cs="仿宋_GB2312"/>
          <w:snapToGrid w:val="0"/>
          <w:color w:val="auto"/>
          <w:kern w:val="0"/>
          <w:sz w:val="32"/>
          <w:szCs w:val="32"/>
          <w:u w:val="none"/>
          <w:shd w:val="clear" w:color="auto" w:fill="auto"/>
          <w:lang w:eastAsia="zh-CN"/>
        </w:rPr>
        <w:t>。</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lang w:eastAsia="zh-CN"/>
        </w:rPr>
        <w:t>1</w:t>
      </w:r>
      <w:r>
        <w:rPr>
          <w:rFonts w:hint="eastAsia" w:ascii="仿宋_GB2312" w:hAnsi="仿宋_GB2312" w:eastAsia="仿宋_GB2312" w:cs="仿宋_GB2312"/>
          <w:snapToGrid w:val="0"/>
          <w:color w:val="auto"/>
          <w:kern w:val="0"/>
          <w:sz w:val="32"/>
          <w:szCs w:val="32"/>
          <w:u w:val="none"/>
          <w:shd w:val="clear" w:color="auto" w:fill="auto"/>
          <w:lang w:val="en-US" w:eastAsia="zh-CN"/>
        </w:rPr>
        <w:t>.</w:t>
      </w:r>
      <w:r>
        <w:rPr>
          <w:rFonts w:hint="eastAsia" w:ascii="仿宋_GB2312" w:hAnsi="仿宋_GB2312" w:eastAsia="仿宋_GB2312" w:cs="仿宋_GB2312"/>
          <w:snapToGrid w:val="0"/>
          <w:color w:val="auto"/>
          <w:kern w:val="0"/>
          <w:sz w:val="32"/>
          <w:szCs w:val="32"/>
          <w:u w:val="none"/>
          <w:shd w:val="clear" w:color="auto" w:fill="auto"/>
        </w:rPr>
        <w:t>农业生产</w:t>
      </w:r>
      <w:r>
        <w:rPr>
          <w:rFonts w:hint="eastAsia" w:ascii="仿宋_GB2312" w:hAnsi="仿宋_GB2312" w:eastAsia="仿宋_GB2312" w:cs="仿宋_GB2312"/>
          <w:snapToGrid w:val="0"/>
          <w:color w:val="auto"/>
          <w:kern w:val="0"/>
          <w:sz w:val="32"/>
          <w:szCs w:val="32"/>
          <w:u w:val="none"/>
          <w:shd w:val="clear" w:color="auto" w:fill="auto"/>
          <w:lang w:val="en-US" w:eastAsia="zh-CN"/>
        </w:rPr>
        <w:t>及</w:t>
      </w:r>
      <w:r>
        <w:rPr>
          <w:rFonts w:hint="eastAsia" w:ascii="仿宋_GB2312" w:hAnsi="仿宋_GB2312" w:eastAsia="仿宋_GB2312" w:cs="仿宋_GB2312"/>
          <w:snapToGrid w:val="0"/>
          <w:color w:val="auto"/>
          <w:kern w:val="0"/>
          <w:sz w:val="32"/>
          <w:szCs w:val="32"/>
          <w:u w:val="none"/>
          <w:shd w:val="clear" w:color="auto" w:fill="auto"/>
        </w:rPr>
        <w:t>生态设施，主要指农业生产大棚、畜禽养殖栏舍（含楼房栏舍）、渔业生产设施和田头简易加工、包装、冷库、节水灌溉、水肥一体化、产业园核心区道路改造、供水供电、畜禽粪污和水产养殖尾水处理等设施设备补助。</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lang w:eastAsia="zh-CN"/>
        </w:rPr>
        <w:t>2</w:t>
      </w:r>
      <w:r>
        <w:rPr>
          <w:rFonts w:hint="eastAsia" w:ascii="仿宋_GB2312" w:hAnsi="仿宋_GB2312" w:eastAsia="仿宋_GB2312" w:cs="仿宋_GB2312"/>
          <w:snapToGrid w:val="0"/>
          <w:color w:val="auto"/>
          <w:kern w:val="0"/>
          <w:sz w:val="32"/>
          <w:szCs w:val="32"/>
          <w:u w:val="none"/>
          <w:shd w:val="clear" w:color="auto" w:fill="auto"/>
          <w:lang w:val="en-US" w:eastAsia="zh-CN"/>
        </w:rPr>
        <w:t>.</w:t>
      </w:r>
      <w:r>
        <w:rPr>
          <w:rFonts w:hint="eastAsia" w:ascii="仿宋_GB2312" w:hAnsi="仿宋_GB2312" w:eastAsia="仿宋_GB2312" w:cs="仿宋_GB2312"/>
          <w:snapToGrid w:val="0"/>
          <w:color w:val="auto"/>
          <w:kern w:val="0"/>
          <w:sz w:val="32"/>
          <w:szCs w:val="32"/>
          <w:u w:val="none"/>
          <w:shd w:val="clear" w:color="auto" w:fill="auto"/>
        </w:rPr>
        <w:t>土地流转费用，主要指产业园特别是核心区土地流转的租金补助（一次性补贴</w:t>
      </w:r>
      <w:r>
        <w:rPr>
          <w:rFonts w:hint="eastAsia" w:ascii="仿宋_GB2312" w:hAnsi="仿宋_GB2312" w:eastAsia="仿宋_GB2312" w:cs="仿宋_GB2312"/>
          <w:snapToGrid w:val="0"/>
          <w:color w:val="auto"/>
          <w:kern w:val="0"/>
          <w:sz w:val="32"/>
          <w:szCs w:val="32"/>
          <w:u w:val="none"/>
          <w:shd w:val="clear" w:color="auto" w:fill="auto"/>
          <w:lang w:val="en-US" w:eastAsia="zh-CN"/>
        </w:rPr>
        <w:t>3</w:t>
      </w:r>
      <w:r>
        <w:rPr>
          <w:rFonts w:hint="eastAsia" w:ascii="仿宋_GB2312" w:hAnsi="仿宋_GB2312" w:eastAsia="仿宋_GB2312" w:cs="仿宋_GB2312"/>
          <w:snapToGrid w:val="0"/>
          <w:color w:val="auto"/>
          <w:kern w:val="0"/>
          <w:sz w:val="32"/>
          <w:szCs w:val="32"/>
          <w:u w:val="none"/>
          <w:shd w:val="clear" w:color="auto" w:fill="auto"/>
        </w:rPr>
        <w:t>周年以内）。</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lang w:eastAsia="zh-CN"/>
        </w:rPr>
        <w:t>3</w:t>
      </w:r>
      <w:r>
        <w:rPr>
          <w:rFonts w:hint="eastAsia" w:ascii="仿宋_GB2312" w:hAnsi="仿宋_GB2312" w:eastAsia="仿宋_GB2312" w:cs="仿宋_GB2312"/>
          <w:snapToGrid w:val="0"/>
          <w:color w:val="auto"/>
          <w:kern w:val="0"/>
          <w:sz w:val="32"/>
          <w:szCs w:val="32"/>
          <w:u w:val="none"/>
          <w:shd w:val="clear" w:color="auto" w:fill="auto"/>
          <w:lang w:val="en-US" w:eastAsia="zh-CN"/>
        </w:rPr>
        <w:t>.</w:t>
      </w:r>
      <w:r>
        <w:rPr>
          <w:rFonts w:hint="eastAsia" w:ascii="仿宋_GB2312" w:hAnsi="仿宋_GB2312" w:eastAsia="仿宋_GB2312" w:cs="仿宋_GB2312"/>
          <w:snapToGrid w:val="0"/>
          <w:color w:val="auto"/>
          <w:kern w:val="0"/>
          <w:sz w:val="32"/>
          <w:szCs w:val="32"/>
          <w:u w:val="none"/>
          <w:shd w:val="clear" w:color="auto" w:fill="auto"/>
        </w:rPr>
        <w:t>产业融合，主要指产业园农产品生产加工</w:t>
      </w:r>
      <w:r>
        <w:rPr>
          <w:rFonts w:hint="eastAsia" w:ascii="仿宋_GB2312" w:hAnsi="仿宋_GB2312" w:eastAsia="仿宋_GB2312" w:cs="仿宋_GB2312"/>
          <w:snapToGrid w:val="0"/>
          <w:color w:val="auto"/>
          <w:kern w:val="0"/>
          <w:sz w:val="32"/>
          <w:szCs w:val="32"/>
          <w:u w:val="none"/>
          <w:shd w:val="clear" w:color="auto" w:fill="auto"/>
          <w:lang w:eastAsia="zh-CN"/>
        </w:rPr>
        <w:t>及流通</w:t>
      </w:r>
      <w:r>
        <w:rPr>
          <w:rFonts w:hint="eastAsia" w:ascii="仿宋_GB2312" w:hAnsi="仿宋_GB2312" w:eastAsia="仿宋_GB2312" w:cs="仿宋_GB2312"/>
          <w:snapToGrid w:val="0"/>
          <w:color w:val="auto"/>
          <w:kern w:val="0"/>
          <w:sz w:val="32"/>
          <w:szCs w:val="32"/>
          <w:u w:val="none"/>
          <w:shd w:val="clear" w:color="auto" w:fill="auto"/>
        </w:rPr>
        <w:t>用房、加工设备设施、产品储藏、冷库、冷链配送和流通设施的升级改造、新产业新业态设施配套等补助。</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lang w:eastAsia="zh-CN"/>
        </w:rPr>
        <w:t>4</w:t>
      </w:r>
      <w:r>
        <w:rPr>
          <w:rFonts w:hint="eastAsia" w:ascii="仿宋_GB2312" w:hAnsi="仿宋_GB2312" w:eastAsia="仿宋_GB2312" w:cs="仿宋_GB2312"/>
          <w:snapToGrid w:val="0"/>
          <w:color w:val="auto"/>
          <w:spacing w:val="-6"/>
          <w:kern w:val="0"/>
          <w:sz w:val="32"/>
          <w:szCs w:val="32"/>
          <w:u w:val="none"/>
          <w:shd w:val="clear" w:color="auto" w:fill="auto"/>
          <w:lang w:val="en-US" w:eastAsia="zh-CN"/>
        </w:rPr>
        <w:t>.</w:t>
      </w:r>
      <w:r>
        <w:rPr>
          <w:rFonts w:hint="eastAsia" w:ascii="仿宋_GB2312" w:hAnsi="仿宋_GB2312" w:eastAsia="仿宋_GB2312" w:cs="仿宋_GB2312"/>
          <w:snapToGrid w:val="0"/>
          <w:color w:val="auto"/>
          <w:spacing w:val="-6"/>
          <w:kern w:val="0"/>
          <w:sz w:val="32"/>
          <w:szCs w:val="32"/>
          <w:u w:val="none"/>
          <w:shd w:val="clear" w:color="auto" w:fill="auto"/>
        </w:rPr>
        <w:t>科技研发与信息支撑，主要指信息化建设、数字农业、技术研发和成果转</w:t>
      </w:r>
      <w:r>
        <w:rPr>
          <w:rFonts w:hint="eastAsia" w:ascii="仿宋_GB2312" w:hAnsi="仿宋_GB2312" w:eastAsia="仿宋_GB2312" w:cs="仿宋_GB2312"/>
          <w:snapToGrid w:val="0"/>
          <w:color w:val="auto"/>
          <w:spacing w:val="-6"/>
          <w:kern w:val="0"/>
          <w:sz w:val="32"/>
          <w:szCs w:val="32"/>
          <w:u w:val="none"/>
          <w:shd w:val="clear" w:color="auto" w:fill="auto"/>
          <w:lang w:eastAsia="zh-CN"/>
        </w:rPr>
        <w:t>化</w:t>
      </w:r>
      <w:r>
        <w:rPr>
          <w:rFonts w:hint="eastAsia" w:ascii="仿宋_GB2312" w:hAnsi="仿宋_GB2312" w:eastAsia="仿宋_GB2312" w:cs="仿宋_GB2312"/>
          <w:snapToGrid w:val="0"/>
          <w:color w:val="auto"/>
          <w:spacing w:val="-6"/>
          <w:kern w:val="0"/>
          <w:sz w:val="32"/>
          <w:szCs w:val="32"/>
          <w:u w:val="none"/>
          <w:shd w:val="clear" w:color="auto" w:fill="auto"/>
        </w:rPr>
        <w:t>、检验检测设施设备等产业发展公用平台方面补助。</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lang w:eastAsia="zh-CN"/>
        </w:rPr>
        <w:t>5</w:t>
      </w:r>
      <w:r>
        <w:rPr>
          <w:rFonts w:hint="eastAsia" w:ascii="仿宋_GB2312" w:hAnsi="仿宋_GB2312" w:eastAsia="仿宋_GB2312" w:cs="仿宋_GB2312"/>
          <w:snapToGrid w:val="0"/>
          <w:color w:val="auto"/>
          <w:kern w:val="0"/>
          <w:sz w:val="32"/>
          <w:szCs w:val="32"/>
          <w:u w:val="none"/>
          <w:shd w:val="clear" w:color="auto" w:fill="auto"/>
          <w:lang w:val="en-US" w:eastAsia="zh-CN"/>
        </w:rPr>
        <w:t>.</w:t>
      </w:r>
      <w:r>
        <w:rPr>
          <w:rFonts w:hint="eastAsia" w:ascii="仿宋_GB2312" w:hAnsi="仿宋_GB2312" w:eastAsia="仿宋_GB2312" w:cs="仿宋_GB2312"/>
          <w:snapToGrid w:val="0"/>
          <w:color w:val="auto"/>
          <w:kern w:val="0"/>
          <w:sz w:val="32"/>
          <w:szCs w:val="32"/>
          <w:u w:val="none"/>
          <w:shd w:val="clear" w:color="auto" w:fill="auto"/>
        </w:rPr>
        <w:t>农业品牌，主要指与产业园主导产业密切相关的产品品牌宣传和打造地方区域公用品牌等补助。</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lang w:eastAsia="zh-CN"/>
        </w:rPr>
        <w:t>6</w:t>
      </w:r>
      <w:r>
        <w:rPr>
          <w:rFonts w:hint="eastAsia" w:ascii="仿宋_GB2312" w:hAnsi="仿宋_GB2312" w:eastAsia="仿宋_GB2312" w:cs="仿宋_GB2312"/>
          <w:snapToGrid w:val="0"/>
          <w:color w:val="auto"/>
          <w:kern w:val="0"/>
          <w:sz w:val="32"/>
          <w:szCs w:val="32"/>
          <w:u w:val="none"/>
          <w:shd w:val="clear" w:color="auto" w:fill="auto"/>
          <w:lang w:val="en-US" w:eastAsia="zh-CN"/>
        </w:rPr>
        <w:t>.</w:t>
      </w:r>
      <w:r>
        <w:rPr>
          <w:rFonts w:hint="eastAsia" w:ascii="仿宋_GB2312" w:hAnsi="仿宋_GB2312" w:eastAsia="仿宋_GB2312" w:cs="仿宋_GB2312"/>
          <w:snapToGrid w:val="0"/>
          <w:color w:val="auto"/>
          <w:kern w:val="0"/>
          <w:sz w:val="32"/>
          <w:szCs w:val="32"/>
          <w:u w:val="none"/>
          <w:shd w:val="clear" w:color="auto" w:fill="auto"/>
        </w:rPr>
        <w:t>贷款贴息，主要指对产业园实施主体投资产业园固定资产建设向银行类金融机构贷款所产生利息的补助。</w:t>
      </w:r>
      <w:r>
        <w:rPr>
          <w:rFonts w:hint="eastAsia" w:ascii="仿宋_GB2312" w:hAnsi="仿宋_GB2312" w:eastAsia="仿宋_GB2312" w:cs="仿宋_GB2312"/>
          <w:snapToGrid w:val="0"/>
          <w:color w:val="auto"/>
          <w:kern w:val="0"/>
          <w:sz w:val="32"/>
          <w:szCs w:val="32"/>
          <w:u w:val="none"/>
          <w:shd w:val="clear" w:color="auto" w:fill="auto"/>
          <w:lang w:eastAsia="zh-CN"/>
        </w:rPr>
        <w:t>年度贴息额度</w:t>
      </w:r>
      <w:r>
        <w:rPr>
          <w:rFonts w:hint="eastAsia" w:ascii="仿宋_GB2312" w:hAnsi="仿宋_GB2312" w:eastAsia="仿宋_GB2312" w:cs="仿宋_GB2312"/>
          <w:snapToGrid w:val="0"/>
          <w:color w:val="auto"/>
          <w:kern w:val="0"/>
          <w:sz w:val="32"/>
          <w:szCs w:val="32"/>
          <w:u w:val="none"/>
          <w:shd w:val="clear" w:color="auto" w:fill="auto"/>
        </w:rPr>
        <w:t>不超过该企业在产业园项目贷款利息总额的50%（按基准利率或LPR计算）</w:t>
      </w:r>
      <w:r>
        <w:rPr>
          <w:rFonts w:hint="eastAsia" w:ascii="仿宋_GB2312" w:hAnsi="仿宋_GB2312" w:eastAsia="仿宋_GB2312" w:cs="仿宋_GB2312"/>
          <w:snapToGrid w:val="0"/>
          <w:color w:val="auto"/>
          <w:kern w:val="0"/>
          <w:sz w:val="32"/>
          <w:szCs w:val="32"/>
          <w:u w:val="none"/>
          <w:shd w:val="clear" w:color="auto" w:fill="auto"/>
          <w:lang w:eastAsia="zh-CN"/>
        </w:rPr>
        <w:t>，</w:t>
      </w:r>
      <w:r>
        <w:rPr>
          <w:rFonts w:hint="eastAsia" w:ascii="仿宋_GB2312" w:hAnsi="仿宋_GB2312" w:eastAsia="仿宋_GB2312" w:cs="仿宋_GB2312"/>
          <w:snapToGrid w:val="0"/>
          <w:color w:val="auto"/>
          <w:kern w:val="0"/>
          <w:sz w:val="32"/>
          <w:szCs w:val="32"/>
          <w:u w:val="none"/>
          <w:shd w:val="clear" w:color="auto" w:fill="auto"/>
        </w:rPr>
        <w:t>贷款贴息补助时间最多不超过</w:t>
      </w:r>
      <w:r>
        <w:rPr>
          <w:rFonts w:hint="eastAsia" w:ascii="仿宋_GB2312" w:hAnsi="仿宋_GB2312" w:eastAsia="仿宋_GB2312" w:cs="仿宋_GB2312"/>
          <w:snapToGrid w:val="0"/>
          <w:color w:val="auto"/>
          <w:kern w:val="0"/>
          <w:sz w:val="32"/>
          <w:szCs w:val="32"/>
          <w:u w:val="none"/>
          <w:shd w:val="clear" w:color="auto" w:fill="auto"/>
          <w:lang w:val="en-US" w:eastAsia="zh-CN"/>
        </w:rPr>
        <w:t>3周</w:t>
      </w:r>
      <w:r>
        <w:rPr>
          <w:rFonts w:hint="eastAsia" w:ascii="仿宋_GB2312" w:hAnsi="仿宋_GB2312" w:eastAsia="仿宋_GB2312" w:cs="仿宋_GB2312"/>
          <w:snapToGrid w:val="0"/>
          <w:color w:val="auto"/>
          <w:kern w:val="0"/>
          <w:sz w:val="32"/>
          <w:szCs w:val="32"/>
          <w:u w:val="none"/>
          <w:shd w:val="clear" w:color="auto" w:fill="auto"/>
        </w:rPr>
        <w:t>年。所获得贷款应用于产业园项目建设及相关配套设施建设。</w:t>
      </w:r>
    </w:p>
    <w:p>
      <w:pPr>
        <w:widowControl w:val="0"/>
        <w:numPr>
          <w:ilvl w:val="0"/>
          <w:numId w:val="1"/>
        </w:numPr>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lang w:eastAsia="zh-CN"/>
        </w:rPr>
      </w:pPr>
      <w:r>
        <w:rPr>
          <w:rFonts w:hint="eastAsia" w:ascii="仿宋_GB2312" w:hAnsi="仿宋_GB2312" w:eastAsia="仿宋_GB2312" w:cs="仿宋_GB2312"/>
          <w:snapToGrid w:val="0"/>
          <w:color w:val="auto"/>
          <w:kern w:val="0"/>
          <w:sz w:val="32"/>
          <w:szCs w:val="32"/>
          <w:u w:val="none"/>
          <w:shd w:val="clear" w:color="auto" w:fill="auto"/>
        </w:rPr>
        <w:t>功能性产业园</w:t>
      </w:r>
      <w:r>
        <w:rPr>
          <w:rFonts w:hint="eastAsia" w:ascii="仿宋_GB2312" w:hAnsi="仿宋_GB2312" w:eastAsia="仿宋_GB2312" w:cs="仿宋_GB2312"/>
          <w:snapToGrid w:val="0"/>
          <w:color w:val="auto"/>
          <w:kern w:val="0"/>
          <w:sz w:val="32"/>
          <w:szCs w:val="32"/>
          <w:u w:val="none"/>
          <w:shd w:val="clear" w:color="auto" w:fill="auto"/>
          <w:lang w:eastAsia="zh-CN"/>
        </w:rPr>
        <w:t>省级财政资金</w:t>
      </w:r>
      <w:r>
        <w:rPr>
          <w:rFonts w:hint="eastAsia" w:ascii="仿宋_GB2312" w:hAnsi="仿宋_GB2312" w:eastAsia="仿宋_GB2312" w:cs="仿宋_GB2312"/>
          <w:snapToGrid w:val="0"/>
          <w:color w:val="auto"/>
          <w:kern w:val="0"/>
          <w:sz w:val="32"/>
          <w:szCs w:val="32"/>
          <w:u w:val="none"/>
          <w:shd w:val="clear" w:color="auto" w:fill="auto"/>
        </w:rPr>
        <w:t>使用范围</w:t>
      </w:r>
      <w:r>
        <w:rPr>
          <w:rFonts w:hint="eastAsia" w:ascii="仿宋_GB2312" w:hAnsi="仿宋_GB2312" w:eastAsia="仿宋_GB2312" w:cs="仿宋_GB2312"/>
          <w:snapToGrid w:val="0"/>
          <w:color w:val="auto"/>
          <w:kern w:val="0"/>
          <w:sz w:val="32"/>
          <w:szCs w:val="32"/>
          <w:u w:val="none"/>
          <w:shd w:val="clear" w:color="auto" w:fill="auto"/>
          <w:lang w:eastAsia="zh-CN"/>
        </w:rPr>
        <w:t>。重点用于基础设施建设、科技研发与信息支撑、科技成果转化</w:t>
      </w:r>
      <w:r>
        <w:rPr>
          <w:rFonts w:hint="eastAsia" w:ascii="仿宋_GB2312" w:hAnsi="仿宋_GB2312" w:eastAsia="仿宋_GB2312" w:cs="仿宋_GB2312"/>
          <w:snapToGrid w:val="0"/>
          <w:color w:val="auto"/>
          <w:kern w:val="0"/>
          <w:sz w:val="32"/>
          <w:szCs w:val="32"/>
          <w:u w:val="none"/>
          <w:shd w:val="clear" w:color="auto" w:fill="auto"/>
          <w:lang w:val="en-US" w:eastAsia="zh-CN"/>
        </w:rPr>
        <w:t>及折股量化</w:t>
      </w:r>
      <w:r>
        <w:rPr>
          <w:rFonts w:hint="eastAsia" w:ascii="仿宋_GB2312" w:hAnsi="仿宋_GB2312" w:eastAsia="仿宋_GB2312" w:cs="仿宋_GB2312"/>
          <w:snapToGrid w:val="0"/>
          <w:color w:val="auto"/>
          <w:kern w:val="0"/>
          <w:sz w:val="32"/>
          <w:szCs w:val="32"/>
          <w:u w:val="none"/>
          <w:shd w:val="clear" w:color="auto" w:fill="auto"/>
          <w:lang w:eastAsia="zh-CN"/>
        </w:rPr>
        <w:t>、品牌宣传与打造、公共服务平台建设、贷款贴息等方面。</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其他经审核符合政策方向及省级财政专项资金管理办法的支出内容。</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w:t>
      </w:r>
      <w:r>
        <w:rPr>
          <w:rFonts w:hint="eastAsia" w:ascii="仿宋_GB2312" w:hAnsi="仿宋_GB2312" w:eastAsia="仿宋_GB2312" w:cs="仿宋_GB2312"/>
          <w:b/>
          <w:bCs/>
          <w:snapToGrid w:val="0"/>
          <w:color w:val="auto"/>
          <w:kern w:val="0"/>
          <w:sz w:val="32"/>
          <w:szCs w:val="32"/>
          <w:u w:val="none"/>
          <w:shd w:val="clear" w:color="auto" w:fill="auto"/>
          <w:lang w:eastAsia="zh-CN"/>
        </w:rPr>
        <w:t>十</w:t>
      </w:r>
      <w:r>
        <w:rPr>
          <w:rFonts w:hint="eastAsia" w:ascii="仿宋_GB2312" w:hAnsi="仿宋_GB2312" w:eastAsia="仿宋_GB2312" w:cs="仿宋_GB2312"/>
          <w:b/>
          <w:bCs/>
          <w:snapToGrid w:val="0"/>
          <w:color w:val="auto"/>
          <w:kern w:val="0"/>
          <w:sz w:val="32"/>
          <w:szCs w:val="32"/>
          <w:u w:val="none"/>
          <w:shd w:val="clear" w:color="auto" w:fill="auto"/>
        </w:rPr>
        <w:t>条</w:t>
      </w:r>
      <w:r>
        <w:rPr>
          <w:rFonts w:hint="eastAsia" w:ascii="仿宋_GB2312" w:hAnsi="仿宋_GB2312" w:eastAsia="仿宋_GB2312" w:cs="仿宋_GB2312"/>
          <w:snapToGrid w:val="0"/>
          <w:color w:val="auto"/>
          <w:kern w:val="0"/>
          <w:sz w:val="32"/>
          <w:szCs w:val="32"/>
          <w:u w:val="none"/>
          <w:shd w:val="clear" w:color="auto" w:fill="auto"/>
        </w:rPr>
        <w:t xml:space="preserve"> </w:t>
      </w:r>
      <w:r>
        <w:rPr>
          <w:rFonts w:hint="eastAsia" w:ascii="仿宋_GB2312" w:hAnsi="仿宋_GB2312" w:eastAsia="仿宋_GB2312" w:cs="仿宋_GB2312"/>
          <w:snapToGrid w:val="0"/>
          <w:color w:val="auto"/>
          <w:kern w:val="0"/>
          <w:sz w:val="32"/>
          <w:szCs w:val="32"/>
          <w:u w:val="none"/>
          <w:shd w:val="clear" w:color="auto" w:fill="auto"/>
          <w:lang w:val="en-US" w:eastAsia="zh-CN"/>
        </w:rPr>
        <w:t>鼓励地方政府统筹整合资金、地方政府一般债及专项债券资金支持产业园建设；</w:t>
      </w:r>
      <w:r>
        <w:rPr>
          <w:rFonts w:hint="eastAsia" w:ascii="仿宋_GB2312" w:hAnsi="仿宋_GB2312" w:eastAsia="仿宋_GB2312" w:cs="仿宋_GB2312"/>
          <w:snapToGrid w:val="0"/>
          <w:color w:val="auto"/>
          <w:kern w:val="0"/>
          <w:sz w:val="32"/>
          <w:szCs w:val="32"/>
          <w:u w:val="none"/>
          <w:shd w:val="clear" w:color="auto" w:fill="auto"/>
          <w:lang w:eastAsia="zh-CN"/>
        </w:rPr>
        <w:t>各地应</w:t>
      </w:r>
      <w:r>
        <w:rPr>
          <w:rFonts w:hint="eastAsia" w:ascii="仿宋_GB2312" w:hAnsi="仿宋_GB2312" w:eastAsia="仿宋_GB2312" w:cs="仿宋_GB2312"/>
          <w:snapToGrid w:val="0"/>
          <w:color w:val="auto"/>
          <w:kern w:val="0"/>
          <w:sz w:val="32"/>
          <w:szCs w:val="32"/>
          <w:u w:val="none"/>
          <w:shd w:val="clear" w:color="auto" w:fill="auto"/>
          <w:lang w:val="en-US" w:eastAsia="zh-CN"/>
        </w:rPr>
        <w:t>创新资金安排方式，探索社会资本、农业基金、农担公司等多元投入方式，发挥财政资金的引导放大作用。省级财政补助资金对企业的投入原则上要带动三倍及以上的社会资本投入</w:t>
      </w:r>
      <w:r>
        <w:rPr>
          <w:rFonts w:hint="eastAsia" w:ascii="仿宋_GB2312" w:hAnsi="仿宋_GB2312" w:eastAsia="仿宋_GB2312" w:cs="仿宋_GB2312"/>
          <w:snapToGrid w:val="0"/>
          <w:color w:val="auto"/>
          <w:kern w:val="0"/>
          <w:sz w:val="32"/>
          <w:szCs w:val="32"/>
          <w:highlight w:val="none"/>
          <w:u w:val="none"/>
          <w:shd w:val="clear" w:color="auto" w:fill="auto"/>
          <w:lang w:val="en-US" w:eastAsia="zh-CN"/>
        </w:rPr>
        <w:t>（以园为单位）</w:t>
      </w:r>
      <w:r>
        <w:rPr>
          <w:rFonts w:hint="eastAsia" w:ascii="仿宋_GB2312" w:hAnsi="仿宋_GB2312" w:eastAsia="仿宋_GB2312" w:cs="仿宋_GB2312"/>
          <w:snapToGrid w:val="0"/>
          <w:color w:val="auto"/>
          <w:kern w:val="0"/>
          <w:sz w:val="32"/>
          <w:szCs w:val="32"/>
          <w:u w:val="none"/>
          <w:shd w:val="clear" w:color="auto" w:fill="auto"/>
          <w:lang w:val="en-US" w:eastAsia="zh-CN"/>
        </w:rPr>
        <w:t>，公益性</w:t>
      </w:r>
      <w:r>
        <w:rPr>
          <w:rFonts w:hint="eastAsia" w:ascii="仿宋_GB2312" w:hAnsi="仿宋_GB2312" w:eastAsia="仿宋_GB2312" w:cs="仿宋_GB2312"/>
          <w:snapToGrid w:val="0"/>
          <w:color w:val="auto"/>
          <w:kern w:val="0"/>
          <w:sz w:val="32"/>
          <w:szCs w:val="32"/>
          <w:u w:val="none"/>
          <w:shd w:val="clear" w:color="auto" w:fill="auto"/>
          <w:lang w:eastAsia="zh-CN"/>
        </w:rPr>
        <w:t>基础设施建设、公益性信息支撑、公共服务平台建设、打造</w:t>
      </w:r>
      <w:r>
        <w:rPr>
          <w:rFonts w:hint="eastAsia" w:ascii="仿宋_GB2312" w:hAnsi="仿宋_GB2312" w:eastAsia="仿宋_GB2312" w:cs="仿宋_GB2312"/>
          <w:snapToGrid w:val="0"/>
          <w:color w:val="auto"/>
          <w:kern w:val="0"/>
          <w:sz w:val="32"/>
          <w:szCs w:val="32"/>
          <w:u w:val="none"/>
          <w:shd w:val="clear" w:color="auto" w:fill="auto"/>
        </w:rPr>
        <w:t>地方区域公用品牌</w:t>
      </w:r>
      <w:r>
        <w:rPr>
          <w:rFonts w:hint="eastAsia" w:ascii="仿宋_GB2312" w:hAnsi="仿宋_GB2312" w:eastAsia="仿宋_GB2312" w:cs="仿宋_GB2312"/>
          <w:snapToGrid w:val="0"/>
          <w:color w:val="auto"/>
          <w:kern w:val="0"/>
          <w:sz w:val="32"/>
          <w:szCs w:val="32"/>
          <w:u w:val="none"/>
          <w:shd w:val="clear" w:color="auto" w:fill="auto"/>
          <w:lang w:eastAsia="zh-CN"/>
        </w:rPr>
        <w:t>、以</w:t>
      </w:r>
      <w:r>
        <w:rPr>
          <w:rFonts w:hint="eastAsia" w:ascii="仿宋_GB2312" w:hAnsi="仿宋_GB2312" w:eastAsia="仿宋_GB2312" w:cs="仿宋_GB2312"/>
          <w:snapToGrid w:val="0"/>
          <w:color w:val="auto"/>
          <w:kern w:val="0"/>
          <w:sz w:val="32"/>
          <w:szCs w:val="32"/>
          <w:u w:val="none"/>
          <w:shd w:val="clear" w:color="auto" w:fill="auto"/>
          <w:lang w:val="en-US" w:eastAsia="zh-CN"/>
        </w:rPr>
        <w:t>折股量化方式投入的省级财政补助资金</w:t>
      </w:r>
      <w:r>
        <w:rPr>
          <w:rFonts w:hint="eastAsia" w:ascii="仿宋_GB2312" w:hAnsi="仿宋_GB2312" w:eastAsia="仿宋_GB2312" w:cs="仿宋_GB2312"/>
          <w:snapToGrid w:val="0"/>
          <w:color w:val="auto"/>
          <w:kern w:val="0"/>
          <w:sz w:val="32"/>
          <w:szCs w:val="32"/>
          <w:u w:val="none"/>
          <w:shd w:val="clear" w:color="auto" w:fill="auto"/>
          <w:lang w:eastAsia="zh-CN"/>
        </w:rPr>
        <w:t>，不列入引导放大作用计算范围。</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财政资金所</w:t>
      </w:r>
      <w:r>
        <w:rPr>
          <w:rFonts w:hint="eastAsia" w:ascii="仿宋_GB2312" w:hAnsi="仿宋_GB2312" w:eastAsia="仿宋_GB2312" w:cs="仿宋_GB2312"/>
          <w:i w:val="0"/>
          <w:caps w:val="0"/>
          <w:snapToGrid w:val="0"/>
          <w:color w:val="222222"/>
          <w:spacing w:val="0"/>
          <w:kern w:val="0"/>
          <w:sz w:val="32"/>
          <w:szCs w:val="32"/>
          <w:u w:val="none"/>
          <w:shd w:val="clear" w:color="auto" w:fill="auto"/>
          <w:lang w:eastAsia="zh-CN"/>
        </w:rPr>
        <w:t>滋</w:t>
      </w:r>
      <w:r>
        <w:rPr>
          <w:rFonts w:hint="eastAsia" w:ascii="仿宋_GB2312" w:hAnsi="仿宋_GB2312" w:eastAsia="仿宋_GB2312" w:cs="仿宋_GB2312"/>
          <w:snapToGrid w:val="0"/>
          <w:color w:val="auto"/>
          <w:kern w:val="0"/>
          <w:sz w:val="32"/>
          <w:szCs w:val="32"/>
          <w:u w:val="none"/>
          <w:shd w:val="clear" w:color="auto" w:fill="auto"/>
        </w:rPr>
        <w:t>生的利息</w:t>
      </w:r>
      <w:r>
        <w:rPr>
          <w:rFonts w:hint="eastAsia" w:ascii="仿宋_GB2312" w:hAnsi="仿宋_GB2312" w:eastAsia="仿宋_GB2312" w:cs="仿宋_GB2312"/>
          <w:snapToGrid w:val="0"/>
          <w:color w:val="auto"/>
          <w:kern w:val="0"/>
          <w:sz w:val="32"/>
          <w:szCs w:val="32"/>
          <w:u w:val="none"/>
          <w:shd w:val="clear" w:color="auto" w:fill="auto"/>
          <w:lang w:eastAsia="zh-CN"/>
        </w:rPr>
        <w:t>应继续用于产业园补助资金支持范围。</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 xml:space="preserve">第十一条 </w:t>
      </w:r>
      <w:r>
        <w:rPr>
          <w:rFonts w:hint="eastAsia" w:ascii="仿宋_GB2312" w:hAnsi="仿宋_GB2312" w:eastAsia="仿宋_GB2312" w:cs="仿宋_GB2312"/>
          <w:snapToGrid w:val="0"/>
          <w:color w:val="auto"/>
          <w:kern w:val="0"/>
          <w:sz w:val="32"/>
          <w:szCs w:val="32"/>
          <w:u w:val="none"/>
          <w:shd w:val="clear" w:color="auto" w:fill="auto"/>
        </w:rPr>
        <w:t>实施主体对项目实施和资金使用负责，具体组织项目实施，加强财务管理，接受验收、监督检查和绩效评价。</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第十二条</w:t>
      </w:r>
      <w:r>
        <w:rPr>
          <w:rFonts w:hint="eastAsia" w:ascii="仿宋_GB2312" w:hAnsi="仿宋_GB2312" w:eastAsia="仿宋_GB2312" w:cs="仿宋_GB2312"/>
          <w:snapToGrid w:val="0"/>
          <w:color w:val="auto"/>
          <w:kern w:val="0"/>
          <w:sz w:val="32"/>
          <w:szCs w:val="32"/>
          <w:u w:val="none"/>
          <w:shd w:val="clear" w:color="auto" w:fill="auto"/>
          <w:lang w:val="en-US" w:eastAsia="zh-CN"/>
        </w:rPr>
        <w:t xml:space="preserve"> 各</w:t>
      </w:r>
      <w:r>
        <w:rPr>
          <w:rFonts w:hint="eastAsia" w:ascii="仿宋_GB2312" w:hAnsi="仿宋_GB2312" w:eastAsia="仿宋_GB2312" w:cs="仿宋_GB2312"/>
          <w:snapToGrid w:val="0"/>
          <w:color w:val="auto"/>
          <w:kern w:val="0"/>
          <w:sz w:val="32"/>
          <w:szCs w:val="32"/>
          <w:u w:val="none"/>
          <w:shd w:val="clear" w:color="auto" w:fill="auto"/>
          <w:lang w:eastAsia="zh-CN"/>
        </w:rPr>
        <w:t>实施主体应设立专户管理</w:t>
      </w:r>
      <w:r>
        <w:rPr>
          <w:rFonts w:hint="eastAsia" w:ascii="仿宋_GB2312" w:hAnsi="仿宋_GB2312" w:eastAsia="仿宋_GB2312" w:cs="仿宋_GB2312"/>
          <w:snapToGrid w:val="0"/>
          <w:color w:val="auto"/>
          <w:kern w:val="0"/>
          <w:sz w:val="32"/>
          <w:szCs w:val="32"/>
          <w:u w:val="none"/>
          <w:shd w:val="clear" w:color="auto" w:fill="auto"/>
        </w:rPr>
        <w:t>省级财政补助资金（实施主体为</w:t>
      </w:r>
      <w:r>
        <w:rPr>
          <w:rFonts w:hint="eastAsia" w:ascii="仿宋_GB2312" w:hAnsi="仿宋_GB2312" w:eastAsia="仿宋_GB2312" w:cs="仿宋_GB2312"/>
          <w:snapToGrid w:val="0"/>
          <w:color w:val="auto"/>
          <w:kern w:val="0"/>
          <w:sz w:val="32"/>
          <w:szCs w:val="32"/>
          <w:u w:val="none"/>
          <w:shd w:val="clear" w:color="auto" w:fill="auto"/>
          <w:lang w:eastAsia="zh-CN"/>
        </w:rPr>
        <w:t>预算</w:t>
      </w:r>
      <w:r>
        <w:rPr>
          <w:rFonts w:hint="eastAsia" w:ascii="仿宋_GB2312" w:hAnsi="仿宋_GB2312" w:eastAsia="仿宋_GB2312" w:cs="仿宋_GB2312"/>
          <w:snapToGrid w:val="0"/>
          <w:color w:val="auto"/>
          <w:kern w:val="0"/>
          <w:sz w:val="32"/>
          <w:szCs w:val="32"/>
          <w:u w:val="none"/>
          <w:shd w:val="clear" w:color="auto" w:fill="auto"/>
        </w:rPr>
        <w:t>单位的，实行专账管理），资金支付原则上采用银行结算方式，严禁大额现金支付，确需现金结算的，应严格按照《现金管理暂行条例》的规定和审批手续执行。严禁与个人银行结算账户进行支出结算。</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 xml:space="preserve">第十三条 </w:t>
      </w:r>
      <w:r>
        <w:rPr>
          <w:rFonts w:hint="eastAsia" w:ascii="仿宋_GB2312" w:hAnsi="仿宋_GB2312" w:eastAsia="仿宋_GB2312" w:cs="仿宋_GB2312"/>
          <w:snapToGrid w:val="0"/>
          <w:color w:val="auto"/>
          <w:kern w:val="0"/>
          <w:sz w:val="32"/>
          <w:szCs w:val="32"/>
          <w:u w:val="none"/>
          <w:shd w:val="clear" w:color="auto" w:fill="auto"/>
        </w:rPr>
        <w:t>省级财政补助资金实行专账管理，产业园牵头实施主体和各实施主体必须建立产业园建设项目专账。同一项目名称、执行不同内容的项目，要按照不同项目内容分别设置项目明细账或项目辅助明细账。</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 xml:space="preserve">第十四条 </w:t>
      </w:r>
      <w:r>
        <w:rPr>
          <w:rFonts w:hint="eastAsia" w:ascii="仿宋_GB2312" w:hAnsi="仿宋_GB2312" w:eastAsia="仿宋_GB2312" w:cs="仿宋_GB2312"/>
          <w:snapToGrid w:val="0"/>
          <w:color w:val="auto"/>
          <w:kern w:val="0"/>
          <w:sz w:val="32"/>
          <w:szCs w:val="32"/>
          <w:u w:val="none"/>
          <w:shd w:val="clear" w:color="auto" w:fill="auto"/>
        </w:rPr>
        <w:t>按“谁主管、谁负责”的原则，实施主体要对省级财政补助资金执行负责，保障资金支出进度。</w:t>
      </w:r>
      <w:r>
        <w:rPr>
          <w:rFonts w:hint="eastAsia" w:ascii="仿宋_GB2312" w:hAnsi="仿宋_GB2312" w:eastAsia="仿宋_GB2312" w:cs="仿宋_GB2312"/>
          <w:snapToGrid w:val="0"/>
          <w:color w:val="auto"/>
          <w:kern w:val="0"/>
          <w:sz w:val="32"/>
          <w:szCs w:val="32"/>
          <w:u w:val="none"/>
          <w:shd w:val="clear" w:color="auto" w:fill="auto"/>
          <w:lang w:eastAsia="zh-CN"/>
        </w:rPr>
        <w:t>省财政厅下达省级财政补助资金之日起，</w:t>
      </w:r>
      <w:r>
        <w:rPr>
          <w:rFonts w:hint="eastAsia" w:ascii="仿宋_GB2312" w:hAnsi="仿宋_GB2312" w:eastAsia="仿宋_GB2312" w:cs="仿宋_GB2312"/>
          <w:snapToGrid w:val="0"/>
          <w:color w:val="auto"/>
          <w:kern w:val="0"/>
          <w:sz w:val="32"/>
          <w:szCs w:val="32"/>
          <w:u w:val="none"/>
          <w:shd w:val="clear" w:color="auto" w:fill="auto"/>
          <w:lang w:val="en-US" w:eastAsia="zh-CN"/>
        </w:rPr>
        <w:t>12个月</w:t>
      </w:r>
      <w:r>
        <w:rPr>
          <w:rFonts w:hint="eastAsia" w:ascii="仿宋_GB2312" w:hAnsi="仿宋_GB2312" w:eastAsia="仿宋_GB2312" w:cs="仿宋_GB2312"/>
          <w:snapToGrid w:val="0"/>
          <w:color w:val="auto"/>
          <w:kern w:val="0"/>
          <w:sz w:val="32"/>
          <w:szCs w:val="32"/>
          <w:u w:val="none"/>
          <w:shd w:val="clear" w:color="auto" w:fill="auto"/>
          <w:lang w:eastAsia="zh-CN"/>
        </w:rPr>
        <w:t>内资金使用进度应至少达到</w:t>
      </w:r>
      <w:r>
        <w:rPr>
          <w:rFonts w:hint="eastAsia" w:ascii="仿宋_GB2312" w:hAnsi="仿宋_GB2312" w:eastAsia="仿宋_GB2312" w:cs="仿宋_GB2312"/>
          <w:snapToGrid w:val="0"/>
          <w:color w:val="auto"/>
          <w:kern w:val="0"/>
          <w:sz w:val="32"/>
          <w:szCs w:val="32"/>
          <w:u w:val="none"/>
          <w:shd w:val="clear" w:color="auto" w:fill="auto"/>
          <w:lang w:val="en-US" w:eastAsia="zh-CN"/>
        </w:rPr>
        <w:t>80%以上，18个月内应当使用完毕（质保金除外）</w:t>
      </w:r>
      <w:r>
        <w:rPr>
          <w:rFonts w:hint="eastAsia" w:ascii="仿宋_GB2312" w:hAnsi="仿宋_GB2312" w:eastAsia="仿宋_GB2312" w:cs="仿宋_GB2312"/>
          <w:snapToGrid w:val="0"/>
          <w:color w:val="auto"/>
          <w:kern w:val="0"/>
          <w:sz w:val="32"/>
          <w:szCs w:val="32"/>
          <w:u w:val="none"/>
          <w:shd w:val="clear" w:color="auto" w:fill="auto"/>
        </w:rPr>
        <w:t>。未按时间节点完成建设任务要求的，省将对产业园责任人进行约谈。</w:t>
      </w:r>
      <w:r>
        <w:rPr>
          <w:rFonts w:hint="eastAsia" w:ascii="仿宋_GB2312" w:hAnsi="仿宋_GB2312" w:eastAsia="仿宋_GB2312" w:cs="仿宋_GB2312"/>
          <w:snapToGrid w:val="0"/>
          <w:color w:val="auto"/>
          <w:kern w:val="0"/>
          <w:sz w:val="32"/>
          <w:szCs w:val="32"/>
          <w:u w:val="none"/>
          <w:shd w:val="clear" w:color="auto" w:fill="auto"/>
          <w:lang w:eastAsia="zh-CN"/>
        </w:rPr>
        <w:t>产业园</w:t>
      </w:r>
      <w:r>
        <w:rPr>
          <w:rFonts w:hint="eastAsia" w:ascii="仿宋_GB2312" w:hAnsi="仿宋_GB2312" w:eastAsia="仿宋_GB2312" w:cs="仿宋_GB2312"/>
          <w:snapToGrid w:val="0"/>
          <w:color w:val="auto"/>
          <w:kern w:val="0"/>
          <w:sz w:val="32"/>
          <w:szCs w:val="32"/>
          <w:u w:val="none"/>
          <w:shd w:val="clear" w:color="auto" w:fill="auto"/>
        </w:rPr>
        <w:t>每月5日前</w:t>
      </w:r>
      <w:r>
        <w:rPr>
          <w:rFonts w:hint="eastAsia" w:ascii="仿宋_GB2312" w:hAnsi="仿宋_GB2312" w:eastAsia="仿宋_GB2312" w:cs="仿宋_GB2312"/>
          <w:snapToGrid w:val="0"/>
          <w:color w:val="auto"/>
          <w:kern w:val="0"/>
          <w:sz w:val="32"/>
          <w:szCs w:val="32"/>
          <w:u w:val="none"/>
          <w:shd w:val="clear" w:color="auto" w:fill="auto"/>
          <w:lang w:eastAsia="zh-CN"/>
        </w:rPr>
        <w:t>通过产业园综合管理与服务平台</w:t>
      </w:r>
      <w:r>
        <w:rPr>
          <w:rFonts w:hint="eastAsia" w:ascii="仿宋_GB2312" w:hAnsi="仿宋_GB2312" w:eastAsia="仿宋_GB2312" w:cs="仿宋_GB2312"/>
          <w:snapToGrid w:val="0"/>
          <w:color w:val="auto"/>
          <w:kern w:val="0"/>
          <w:sz w:val="32"/>
          <w:szCs w:val="32"/>
          <w:u w:val="none"/>
          <w:shd w:val="clear" w:color="auto" w:fill="auto"/>
        </w:rPr>
        <w:t>报送</w:t>
      </w:r>
      <w:r>
        <w:rPr>
          <w:rFonts w:hint="eastAsia" w:ascii="仿宋_GB2312" w:hAnsi="仿宋_GB2312" w:eastAsia="仿宋_GB2312" w:cs="仿宋_GB2312"/>
          <w:snapToGrid w:val="0"/>
          <w:color w:val="auto"/>
          <w:kern w:val="0"/>
          <w:sz w:val="32"/>
          <w:szCs w:val="32"/>
          <w:u w:val="none"/>
          <w:shd w:val="clear" w:color="auto" w:fill="auto"/>
          <w:lang w:eastAsia="zh-CN"/>
        </w:rPr>
        <w:t>上一月资金使用进度。产业园责任主体</w:t>
      </w:r>
      <w:r>
        <w:rPr>
          <w:rFonts w:hint="eastAsia" w:ascii="仿宋_GB2312" w:hAnsi="仿宋_GB2312" w:eastAsia="仿宋_GB2312" w:cs="仿宋_GB2312"/>
          <w:snapToGrid w:val="0"/>
          <w:color w:val="auto"/>
          <w:kern w:val="0"/>
          <w:sz w:val="32"/>
          <w:szCs w:val="32"/>
          <w:u w:val="none"/>
          <w:shd w:val="clear" w:color="auto" w:fill="auto"/>
        </w:rPr>
        <w:t>每</w:t>
      </w:r>
      <w:r>
        <w:rPr>
          <w:rFonts w:hint="eastAsia" w:ascii="仿宋_GB2312" w:hAnsi="仿宋_GB2312" w:eastAsia="仿宋_GB2312" w:cs="仿宋_GB2312"/>
          <w:snapToGrid w:val="0"/>
          <w:color w:val="auto"/>
          <w:kern w:val="0"/>
          <w:sz w:val="32"/>
          <w:szCs w:val="32"/>
          <w:u w:val="none"/>
          <w:shd w:val="clear" w:color="auto" w:fill="auto"/>
          <w:lang w:eastAsia="zh-CN"/>
        </w:rPr>
        <w:t>年</w:t>
      </w:r>
      <w:r>
        <w:rPr>
          <w:rFonts w:hint="eastAsia" w:ascii="仿宋_GB2312" w:hAnsi="仿宋_GB2312" w:eastAsia="仿宋_GB2312" w:cs="仿宋_GB2312"/>
          <w:snapToGrid w:val="0"/>
          <w:color w:val="auto"/>
          <w:kern w:val="0"/>
          <w:sz w:val="32"/>
          <w:szCs w:val="32"/>
          <w:u w:val="none"/>
          <w:shd w:val="clear" w:color="auto" w:fill="auto"/>
          <w:lang w:val="en-US" w:eastAsia="zh-CN"/>
        </w:rPr>
        <w:t>1月底前</w:t>
      </w:r>
      <w:r>
        <w:rPr>
          <w:rFonts w:hint="eastAsia" w:ascii="仿宋_GB2312" w:hAnsi="仿宋_GB2312" w:eastAsia="仿宋_GB2312" w:cs="仿宋_GB2312"/>
          <w:snapToGrid w:val="0"/>
          <w:color w:val="auto"/>
          <w:kern w:val="0"/>
          <w:sz w:val="32"/>
          <w:szCs w:val="32"/>
          <w:u w:val="none"/>
          <w:shd w:val="clear" w:color="auto" w:fill="auto"/>
        </w:rPr>
        <w:t>将经产业园园长签字和责任主体盖章</w:t>
      </w:r>
      <w:r>
        <w:rPr>
          <w:rFonts w:hint="eastAsia" w:ascii="仿宋_GB2312" w:hAnsi="仿宋_GB2312" w:eastAsia="仿宋_GB2312" w:cs="仿宋_GB2312"/>
          <w:snapToGrid w:val="0"/>
          <w:color w:val="auto"/>
          <w:kern w:val="0"/>
          <w:sz w:val="32"/>
          <w:szCs w:val="32"/>
          <w:u w:val="none"/>
          <w:shd w:val="clear" w:color="auto" w:fill="auto"/>
          <w:lang w:eastAsia="zh-CN"/>
        </w:rPr>
        <w:t>的上一年</w:t>
      </w:r>
      <w:r>
        <w:rPr>
          <w:rFonts w:hint="eastAsia" w:ascii="仿宋_GB2312" w:hAnsi="仿宋_GB2312" w:eastAsia="仿宋_GB2312" w:cs="仿宋_GB2312"/>
          <w:snapToGrid w:val="0"/>
          <w:color w:val="auto"/>
          <w:kern w:val="0"/>
          <w:sz w:val="32"/>
          <w:szCs w:val="32"/>
          <w:u w:val="none"/>
          <w:shd w:val="clear" w:color="auto" w:fill="auto"/>
        </w:rPr>
        <w:t>资金使用</w:t>
      </w:r>
      <w:r>
        <w:rPr>
          <w:rFonts w:hint="eastAsia" w:ascii="仿宋_GB2312" w:hAnsi="仿宋_GB2312" w:eastAsia="仿宋_GB2312" w:cs="仿宋_GB2312"/>
          <w:snapToGrid w:val="0"/>
          <w:color w:val="auto"/>
          <w:kern w:val="0"/>
          <w:sz w:val="32"/>
          <w:szCs w:val="32"/>
          <w:u w:val="none"/>
          <w:shd w:val="clear" w:color="auto" w:fill="auto"/>
          <w:lang w:eastAsia="zh-CN"/>
        </w:rPr>
        <w:t>总结</w:t>
      </w:r>
      <w:r>
        <w:rPr>
          <w:rFonts w:hint="eastAsia" w:ascii="仿宋_GB2312" w:hAnsi="仿宋_GB2312" w:eastAsia="仿宋_GB2312" w:cs="仿宋_GB2312"/>
          <w:snapToGrid w:val="0"/>
          <w:color w:val="auto"/>
          <w:kern w:val="0"/>
          <w:sz w:val="32"/>
          <w:szCs w:val="32"/>
          <w:u w:val="none"/>
          <w:shd w:val="clear" w:color="auto" w:fill="auto"/>
        </w:rPr>
        <w:t>情况报</w:t>
      </w:r>
      <w:r>
        <w:rPr>
          <w:rFonts w:hint="eastAsia" w:ascii="仿宋_GB2312" w:hAnsi="仿宋_GB2312" w:eastAsia="仿宋_GB2312" w:cs="仿宋_GB2312"/>
          <w:snapToGrid w:val="0"/>
          <w:color w:val="auto"/>
          <w:kern w:val="0"/>
          <w:sz w:val="32"/>
          <w:szCs w:val="32"/>
          <w:u w:val="none"/>
          <w:shd w:val="clear" w:color="auto" w:fill="auto"/>
          <w:lang w:eastAsia="zh-CN"/>
        </w:rPr>
        <w:t>省</w:t>
      </w:r>
      <w:r>
        <w:rPr>
          <w:rFonts w:hint="eastAsia" w:ascii="仿宋_GB2312" w:hAnsi="仿宋_GB2312" w:eastAsia="仿宋_GB2312" w:cs="仿宋_GB2312"/>
          <w:snapToGrid w:val="0"/>
          <w:color w:val="auto"/>
          <w:kern w:val="0"/>
          <w:sz w:val="32"/>
          <w:szCs w:val="32"/>
          <w:u w:val="none"/>
          <w:shd w:val="clear" w:color="auto" w:fill="auto"/>
        </w:rPr>
        <w:t>农业农村</w:t>
      </w:r>
      <w:r>
        <w:rPr>
          <w:rFonts w:hint="eastAsia" w:ascii="仿宋_GB2312" w:hAnsi="仿宋_GB2312" w:eastAsia="仿宋_GB2312" w:cs="仿宋_GB2312"/>
          <w:snapToGrid w:val="0"/>
          <w:color w:val="auto"/>
          <w:kern w:val="0"/>
          <w:sz w:val="32"/>
          <w:szCs w:val="32"/>
          <w:u w:val="none"/>
          <w:shd w:val="clear" w:color="auto" w:fill="auto"/>
          <w:lang w:eastAsia="zh-CN"/>
        </w:rPr>
        <w:t>厅、财政厅，抄送地级市</w:t>
      </w:r>
      <w:r>
        <w:rPr>
          <w:rFonts w:hint="eastAsia" w:ascii="仿宋_GB2312" w:hAnsi="仿宋_GB2312" w:eastAsia="仿宋_GB2312" w:cs="仿宋_GB2312"/>
          <w:snapToGrid w:val="0"/>
          <w:color w:val="auto"/>
          <w:kern w:val="0"/>
          <w:sz w:val="32"/>
          <w:szCs w:val="32"/>
          <w:u w:val="none"/>
          <w:shd w:val="clear" w:color="auto" w:fill="auto"/>
        </w:rPr>
        <w:t>农业农村</w:t>
      </w:r>
      <w:r>
        <w:rPr>
          <w:rFonts w:hint="eastAsia" w:ascii="仿宋_GB2312" w:hAnsi="仿宋_GB2312" w:eastAsia="仿宋_GB2312" w:cs="仿宋_GB2312"/>
          <w:snapToGrid w:val="0"/>
          <w:color w:val="auto"/>
          <w:kern w:val="0"/>
          <w:sz w:val="32"/>
          <w:szCs w:val="32"/>
          <w:u w:val="none"/>
          <w:shd w:val="clear" w:color="auto" w:fill="auto"/>
          <w:lang w:eastAsia="zh-CN"/>
        </w:rPr>
        <w:t>局、财政局</w:t>
      </w:r>
      <w:r>
        <w:rPr>
          <w:rFonts w:hint="eastAsia" w:ascii="仿宋_GB2312" w:hAnsi="仿宋_GB2312" w:eastAsia="仿宋_GB2312" w:cs="仿宋_GB2312"/>
          <w:snapToGrid w:val="0"/>
          <w:color w:val="auto"/>
          <w:kern w:val="0"/>
          <w:sz w:val="32"/>
          <w:szCs w:val="32"/>
          <w:u w:val="none"/>
          <w:shd w:val="clear" w:color="auto" w:fill="auto"/>
        </w:rPr>
        <w:t>。</w:t>
      </w:r>
    </w:p>
    <w:p>
      <w:pPr>
        <w:widowControl w:val="0"/>
        <w:adjustRightInd w:val="0"/>
        <w:snapToGrid w:val="0"/>
        <w:spacing w:line="590" w:lineRule="exact"/>
        <w:ind w:firstLine="0" w:firstLineChars="0"/>
        <w:jc w:val="center"/>
        <w:rPr>
          <w:rFonts w:hint="eastAsia" w:ascii="黑体" w:hAnsi="黑体" w:eastAsia="黑体" w:cs="黑体"/>
          <w:snapToGrid w:val="0"/>
          <w:color w:val="auto"/>
          <w:kern w:val="0"/>
          <w:sz w:val="32"/>
          <w:szCs w:val="32"/>
          <w:u w:val="none"/>
          <w:shd w:val="clear" w:color="auto" w:fill="auto"/>
        </w:rPr>
      </w:pPr>
    </w:p>
    <w:p>
      <w:pPr>
        <w:widowControl w:val="0"/>
        <w:adjustRightInd w:val="0"/>
        <w:snapToGrid w:val="0"/>
        <w:spacing w:line="590" w:lineRule="exact"/>
        <w:ind w:firstLine="0" w:firstLineChars="0"/>
        <w:jc w:val="center"/>
        <w:rPr>
          <w:rFonts w:hint="eastAsia" w:ascii="黑体" w:hAnsi="黑体" w:eastAsia="黑体" w:cs="黑体"/>
          <w:snapToGrid w:val="0"/>
          <w:color w:val="auto"/>
          <w:kern w:val="0"/>
          <w:sz w:val="32"/>
          <w:szCs w:val="32"/>
          <w:u w:val="none"/>
          <w:shd w:val="clear" w:color="auto" w:fill="auto"/>
        </w:rPr>
      </w:pPr>
      <w:r>
        <w:rPr>
          <w:rFonts w:hint="eastAsia" w:ascii="黑体" w:hAnsi="黑体" w:eastAsia="黑体" w:cs="黑体"/>
          <w:snapToGrid w:val="0"/>
          <w:color w:val="auto"/>
          <w:kern w:val="0"/>
          <w:sz w:val="32"/>
          <w:szCs w:val="32"/>
          <w:u w:val="none"/>
          <w:shd w:val="clear" w:color="auto" w:fill="auto"/>
        </w:rPr>
        <w:t>第四章  责任与分工</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w:t>
      </w:r>
      <w:r>
        <w:rPr>
          <w:rFonts w:hint="eastAsia" w:ascii="仿宋_GB2312" w:hAnsi="仿宋_GB2312" w:eastAsia="仿宋_GB2312" w:cs="仿宋_GB2312"/>
          <w:b/>
          <w:bCs/>
          <w:snapToGrid w:val="0"/>
          <w:color w:val="auto"/>
          <w:kern w:val="0"/>
          <w:sz w:val="32"/>
          <w:szCs w:val="32"/>
          <w:u w:val="none"/>
          <w:shd w:val="clear" w:color="auto" w:fill="auto"/>
          <w:lang w:eastAsia="zh-CN"/>
        </w:rPr>
        <w:t>十五</w:t>
      </w:r>
      <w:r>
        <w:rPr>
          <w:rFonts w:hint="eastAsia" w:ascii="仿宋_GB2312" w:hAnsi="仿宋_GB2312" w:eastAsia="仿宋_GB2312" w:cs="仿宋_GB2312"/>
          <w:b/>
          <w:bCs/>
          <w:snapToGrid w:val="0"/>
          <w:color w:val="auto"/>
          <w:kern w:val="0"/>
          <w:sz w:val="32"/>
          <w:szCs w:val="32"/>
          <w:u w:val="none"/>
          <w:shd w:val="clear" w:color="auto" w:fill="auto"/>
        </w:rPr>
        <w:t>条</w:t>
      </w:r>
      <w:r>
        <w:rPr>
          <w:rFonts w:hint="eastAsia" w:ascii="仿宋_GB2312" w:hAnsi="仿宋_GB2312" w:eastAsia="仿宋_GB2312" w:cs="仿宋_GB2312"/>
          <w:snapToGrid w:val="0"/>
          <w:color w:val="auto"/>
          <w:kern w:val="0"/>
          <w:sz w:val="32"/>
          <w:szCs w:val="32"/>
          <w:u w:val="none"/>
          <w:shd w:val="clear" w:color="auto" w:fill="auto"/>
        </w:rPr>
        <w:t xml:space="preserve"> 资金管理按照以下权责清单分工负责：</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省农业农村厅：牵头制定资金管理办法</w:t>
      </w:r>
      <w:r>
        <w:rPr>
          <w:rFonts w:hint="eastAsia" w:ascii="仿宋_GB2312" w:hAnsi="仿宋_GB2312" w:eastAsia="仿宋_GB2312" w:cs="仿宋_GB2312"/>
          <w:snapToGrid w:val="0"/>
          <w:color w:val="auto"/>
          <w:kern w:val="0"/>
          <w:sz w:val="32"/>
          <w:szCs w:val="32"/>
          <w:u w:val="none"/>
          <w:shd w:val="clear" w:color="auto" w:fill="auto"/>
          <w:lang w:eastAsia="zh-CN"/>
        </w:rPr>
        <w:t>、中期评估办法</w:t>
      </w:r>
      <w:r>
        <w:rPr>
          <w:rFonts w:hint="eastAsia" w:ascii="仿宋_GB2312" w:hAnsi="仿宋_GB2312" w:eastAsia="仿宋_GB2312" w:cs="仿宋_GB2312"/>
          <w:snapToGrid w:val="0"/>
          <w:color w:val="auto"/>
          <w:kern w:val="0"/>
          <w:sz w:val="32"/>
          <w:szCs w:val="32"/>
          <w:u w:val="none"/>
          <w:shd w:val="clear" w:color="auto" w:fill="auto"/>
        </w:rPr>
        <w:t>、绩效目标、相关实施细则及管理流程；</w:t>
      </w:r>
      <w:r>
        <w:rPr>
          <w:rFonts w:hint="eastAsia" w:ascii="仿宋_GB2312" w:hAnsi="仿宋_GB2312" w:eastAsia="仿宋_GB2312" w:cs="仿宋_GB2312"/>
          <w:snapToGrid w:val="0"/>
          <w:color w:val="auto"/>
          <w:kern w:val="0"/>
          <w:sz w:val="32"/>
          <w:szCs w:val="32"/>
          <w:u w:val="none"/>
          <w:shd w:val="clear" w:color="auto" w:fill="auto"/>
          <w:lang w:eastAsia="zh-CN"/>
        </w:rPr>
        <w:t>牵头</w:t>
      </w:r>
      <w:r>
        <w:rPr>
          <w:rFonts w:hint="eastAsia" w:ascii="仿宋_GB2312" w:hAnsi="仿宋_GB2312" w:eastAsia="仿宋_GB2312" w:cs="仿宋_GB2312"/>
          <w:snapToGrid w:val="0"/>
          <w:color w:val="auto"/>
          <w:kern w:val="0"/>
          <w:sz w:val="32"/>
          <w:szCs w:val="32"/>
          <w:u w:val="none"/>
          <w:shd w:val="clear" w:color="auto" w:fill="auto"/>
          <w:lang w:val="en-US" w:eastAsia="zh-CN"/>
        </w:rPr>
        <w:t>申报整体绩效目标、组织申报和审核各产业园绩效目标；</w:t>
      </w:r>
      <w:r>
        <w:rPr>
          <w:rFonts w:hint="eastAsia" w:ascii="仿宋_GB2312" w:hAnsi="仿宋_GB2312" w:eastAsia="仿宋_GB2312" w:cs="仿宋_GB2312"/>
          <w:snapToGrid w:val="0"/>
          <w:color w:val="auto"/>
          <w:kern w:val="0"/>
          <w:sz w:val="32"/>
          <w:szCs w:val="32"/>
          <w:u w:val="none"/>
          <w:shd w:val="clear" w:color="auto" w:fill="auto"/>
        </w:rPr>
        <w:t>牵头组织项目方案评审，择优提出拟建设名单及资金安排建议，报省政府审定，组织对珠三角地区自筹资金建设的产业园进行</w:t>
      </w:r>
      <w:r>
        <w:rPr>
          <w:rFonts w:hint="eastAsia" w:ascii="仿宋_GB2312" w:hAnsi="仿宋_GB2312" w:eastAsia="仿宋_GB2312" w:cs="仿宋_GB2312"/>
          <w:snapToGrid w:val="0"/>
          <w:color w:val="auto"/>
          <w:kern w:val="0"/>
          <w:sz w:val="32"/>
          <w:szCs w:val="32"/>
          <w:u w:val="none"/>
          <w:shd w:val="clear" w:color="auto" w:fill="auto"/>
          <w:lang w:eastAsia="zh-CN"/>
        </w:rPr>
        <w:t>实地</w:t>
      </w:r>
      <w:r>
        <w:rPr>
          <w:rFonts w:hint="eastAsia" w:ascii="仿宋_GB2312" w:hAnsi="仿宋_GB2312" w:eastAsia="仿宋_GB2312" w:cs="仿宋_GB2312"/>
          <w:snapToGrid w:val="0"/>
          <w:color w:val="auto"/>
          <w:kern w:val="0"/>
          <w:sz w:val="32"/>
          <w:szCs w:val="32"/>
          <w:u w:val="none"/>
          <w:shd w:val="clear" w:color="auto" w:fill="auto"/>
        </w:rPr>
        <w:t>核查，符合条件的报省政府审定；组织开展</w:t>
      </w:r>
      <w:r>
        <w:rPr>
          <w:rFonts w:hint="eastAsia" w:ascii="仿宋_GB2312" w:hAnsi="仿宋_GB2312" w:eastAsia="仿宋_GB2312" w:cs="仿宋_GB2312"/>
          <w:snapToGrid w:val="0"/>
          <w:color w:val="auto"/>
          <w:kern w:val="0"/>
          <w:sz w:val="32"/>
          <w:szCs w:val="32"/>
          <w:u w:val="none"/>
          <w:shd w:val="clear" w:color="auto" w:fill="auto"/>
          <w:lang w:eastAsia="zh-CN"/>
        </w:rPr>
        <w:t>指导</w:t>
      </w:r>
      <w:r>
        <w:rPr>
          <w:rFonts w:hint="eastAsia" w:ascii="仿宋_GB2312" w:hAnsi="仿宋_GB2312" w:eastAsia="仿宋_GB2312" w:cs="仿宋_GB2312"/>
          <w:snapToGrid w:val="0"/>
          <w:color w:val="auto"/>
          <w:kern w:val="0"/>
          <w:sz w:val="32"/>
          <w:szCs w:val="32"/>
          <w:u w:val="none"/>
          <w:shd w:val="clear" w:color="auto" w:fill="auto"/>
        </w:rPr>
        <w:t>检查、</w:t>
      </w:r>
      <w:r>
        <w:rPr>
          <w:rFonts w:hint="eastAsia" w:ascii="仿宋_GB2312" w:hAnsi="仿宋_GB2312" w:eastAsia="仿宋_GB2312" w:cs="仿宋_GB2312"/>
          <w:snapToGrid w:val="0"/>
          <w:color w:val="auto"/>
          <w:kern w:val="0"/>
          <w:sz w:val="32"/>
          <w:szCs w:val="32"/>
          <w:u w:val="none"/>
          <w:shd w:val="clear" w:color="auto" w:fill="auto"/>
          <w:lang w:eastAsia="zh-CN"/>
        </w:rPr>
        <w:t>定期调度</w:t>
      </w:r>
      <w:r>
        <w:rPr>
          <w:rFonts w:hint="eastAsia" w:ascii="仿宋_GB2312" w:hAnsi="仿宋_GB2312" w:eastAsia="仿宋_GB2312" w:cs="仿宋_GB2312"/>
          <w:snapToGrid w:val="0"/>
          <w:color w:val="auto"/>
          <w:kern w:val="0"/>
          <w:sz w:val="32"/>
          <w:szCs w:val="32"/>
          <w:u w:val="none"/>
          <w:shd w:val="clear" w:color="auto" w:fill="auto"/>
        </w:rPr>
        <w:t>。</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省财政厅：参与制定资金管理办法</w:t>
      </w:r>
      <w:r>
        <w:rPr>
          <w:rFonts w:hint="eastAsia" w:ascii="仿宋_GB2312" w:hAnsi="仿宋_GB2312" w:eastAsia="仿宋_GB2312" w:cs="仿宋_GB2312"/>
          <w:snapToGrid w:val="0"/>
          <w:color w:val="auto"/>
          <w:kern w:val="0"/>
          <w:sz w:val="32"/>
          <w:szCs w:val="32"/>
          <w:u w:val="none"/>
          <w:shd w:val="clear" w:color="auto" w:fill="auto"/>
          <w:lang w:eastAsia="zh-CN"/>
        </w:rPr>
        <w:t>、中期评估办法</w:t>
      </w:r>
      <w:r>
        <w:rPr>
          <w:rFonts w:hint="eastAsia" w:ascii="仿宋_GB2312" w:hAnsi="仿宋_GB2312" w:eastAsia="仿宋_GB2312" w:cs="仿宋_GB2312"/>
          <w:snapToGrid w:val="0"/>
          <w:color w:val="auto"/>
          <w:kern w:val="0"/>
          <w:sz w:val="32"/>
          <w:szCs w:val="32"/>
          <w:u w:val="none"/>
          <w:shd w:val="clear" w:color="auto" w:fill="auto"/>
        </w:rPr>
        <w:t>、绩效目标、相关实施细则及管理流程</w:t>
      </w:r>
      <w:r>
        <w:rPr>
          <w:rFonts w:hint="eastAsia" w:ascii="仿宋_GB2312" w:hAnsi="仿宋_GB2312" w:eastAsia="仿宋_GB2312" w:cs="仿宋_GB2312"/>
          <w:snapToGrid w:val="0"/>
          <w:color w:val="auto"/>
          <w:kern w:val="0"/>
          <w:sz w:val="32"/>
          <w:szCs w:val="32"/>
          <w:u w:val="none"/>
          <w:shd w:val="clear" w:color="auto" w:fill="auto"/>
          <w:lang w:eastAsia="zh-CN"/>
        </w:rPr>
        <w:t>；</w:t>
      </w:r>
      <w:r>
        <w:rPr>
          <w:rFonts w:hint="eastAsia" w:ascii="仿宋_GB2312" w:hAnsi="仿宋_GB2312" w:eastAsia="仿宋_GB2312" w:cs="仿宋_GB2312"/>
          <w:snapToGrid w:val="0"/>
          <w:color w:val="auto"/>
          <w:kern w:val="0"/>
          <w:sz w:val="32"/>
          <w:szCs w:val="32"/>
          <w:u w:val="none"/>
          <w:shd w:val="clear" w:color="auto" w:fill="auto"/>
          <w:lang w:val="en-US" w:eastAsia="zh-CN"/>
        </w:rPr>
        <w:t>审核整体绩效目标；</w:t>
      </w:r>
      <w:r>
        <w:rPr>
          <w:rFonts w:hint="eastAsia" w:ascii="仿宋_GB2312" w:hAnsi="仿宋_GB2312" w:eastAsia="仿宋_GB2312" w:cs="仿宋_GB2312"/>
          <w:snapToGrid w:val="0"/>
          <w:color w:val="auto"/>
          <w:kern w:val="0"/>
          <w:sz w:val="32"/>
          <w:szCs w:val="32"/>
          <w:u w:val="none"/>
          <w:shd w:val="clear" w:color="auto" w:fill="auto"/>
        </w:rPr>
        <w:t>拨付省级财政补助资金</w:t>
      </w:r>
      <w:r>
        <w:rPr>
          <w:rFonts w:hint="eastAsia" w:ascii="仿宋_GB2312" w:hAnsi="仿宋_GB2312" w:eastAsia="仿宋_GB2312" w:cs="仿宋_GB2312"/>
          <w:snapToGrid w:val="0"/>
          <w:color w:val="auto"/>
          <w:kern w:val="0"/>
          <w:sz w:val="32"/>
          <w:szCs w:val="32"/>
          <w:u w:val="none"/>
          <w:shd w:val="clear" w:color="auto" w:fill="auto"/>
          <w:lang w:eastAsia="zh-CN"/>
        </w:rPr>
        <w:t>；</w:t>
      </w:r>
      <w:r>
        <w:rPr>
          <w:rFonts w:hint="eastAsia" w:ascii="仿宋_GB2312" w:hAnsi="仿宋_GB2312" w:eastAsia="仿宋_GB2312" w:cs="仿宋_GB2312"/>
          <w:snapToGrid w:val="0"/>
          <w:color w:val="auto"/>
          <w:kern w:val="0"/>
          <w:sz w:val="32"/>
          <w:szCs w:val="32"/>
          <w:u w:val="none"/>
          <w:shd w:val="clear" w:color="auto" w:fill="auto"/>
        </w:rPr>
        <w:t>组织开展资金监督检查、项目审计及绩效评价。</w:t>
      </w:r>
    </w:p>
    <w:p>
      <w:pPr>
        <w:widowControl w:val="0"/>
        <w:adjustRightInd w:val="0"/>
        <w:snapToGrid w:val="0"/>
        <w:spacing w:line="56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责任主体：建立产业园建设工作联席会议制度，落实园长制，统筹落实建设用地及基础配套设施、办理环保</w:t>
      </w:r>
      <w:r>
        <w:rPr>
          <w:rFonts w:hint="eastAsia" w:ascii="仿宋_GB2312" w:hAnsi="仿宋_GB2312" w:eastAsia="仿宋_GB2312" w:cs="仿宋_GB2312"/>
          <w:snapToGrid w:val="0"/>
          <w:color w:val="auto"/>
          <w:kern w:val="0"/>
          <w:sz w:val="32"/>
          <w:szCs w:val="32"/>
          <w:u w:val="none"/>
          <w:shd w:val="clear" w:color="auto" w:fill="auto"/>
          <w:lang w:val="en-US" w:eastAsia="zh-CN"/>
        </w:rPr>
        <w:t>等</w:t>
      </w:r>
      <w:r>
        <w:rPr>
          <w:rFonts w:hint="eastAsia" w:ascii="仿宋_GB2312" w:hAnsi="仿宋_GB2312" w:eastAsia="仿宋_GB2312" w:cs="仿宋_GB2312"/>
          <w:snapToGrid w:val="0"/>
          <w:color w:val="auto"/>
          <w:kern w:val="0"/>
          <w:sz w:val="32"/>
          <w:szCs w:val="32"/>
          <w:u w:val="none"/>
          <w:shd w:val="clear" w:color="auto" w:fill="auto"/>
        </w:rPr>
        <w:t>手续。结合实际制定资金和项目监督措施，审批产业园建设规划及资金使用方案（包括项目建设计划）。统筹融合资源，制定扶持政策，落实</w:t>
      </w:r>
      <w:r>
        <w:rPr>
          <w:rFonts w:hint="eastAsia" w:ascii="仿宋_GB2312" w:hAnsi="仿宋_GB2312" w:eastAsia="仿宋_GB2312" w:cs="仿宋_GB2312"/>
          <w:snapToGrid w:val="0"/>
          <w:color w:val="auto"/>
          <w:kern w:val="0"/>
          <w:sz w:val="32"/>
          <w:szCs w:val="32"/>
          <w:u w:val="none"/>
          <w:shd w:val="clear" w:color="auto" w:fill="auto"/>
          <w:lang w:val="en-US" w:eastAsia="zh-CN"/>
        </w:rPr>
        <w:t>配套</w:t>
      </w:r>
      <w:r>
        <w:rPr>
          <w:rFonts w:hint="eastAsia" w:ascii="仿宋_GB2312" w:hAnsi="仿宋_GB2312" w:eastAsia="仿宋_GB2312" w:cs="仿宋_GB2312"/>
          <w:snapToGrid w:val="0"/>
          <w:color w:val="auto"/>
          <w:kern w:val="0"/>
          <w:sz w:val="32"/>
          <w:szCs w:val="32"/>
          <w:u w:val="none"/>
          <w:shd w:val="clear" w:color="auto" w:fill="auto"/>
        </w:rPr>
        <w:t>资金。负责产业园组织申报和日常管理工作</w:t>
      </w:r>
      <w:r>
        <w:rPr>
          <w:rFonts w:hint="eastAsia" w:ascii="仿宋_GB2312" w:hAnsi="仿宋_GB2312" w:eastAsia="仿宋_GB2312" w:cs="仿宋_GB2312"/>
          <w:snapToGrid w:val="0"/>
          <w:color w:val="auto"/>
          <w:kern w:val="0"/>
          <w:sz w:val="32"/>
          <w:szCs w:val="32"/>
          <w:u w:val="none"/>
          <w:shd w:val="clear" w:color="auto" w:fill="auto"/>
          <w:lang w:eastAsia="zh-CN"/>
        </w:rPr>
        <w:t>；</w:t>
      </w:r>
      <w:r>
        <w:rPr>
          <w:rFonts w:hint="eastAsia" w:ascii="仿宋_GB2312" w:hAnsi="仿宋_GB2312" w:eastAsia="仿宋_GB2312" w:cs="仿宋_GB2312"/>
          <w:snapToGrid w:val="0"/>
          <w:color w:val="auto"/>
          <w:kern w:val="0"/>
          <w:sz w:val="32"/>
          <w:szCs w:val="32"/>
          <w:u w:val="none"/>
          <w:shd w:val="clear" w:color="auto" w:fill="auto"/>
          <w:lang w:val="en-US" w:eastAsia="zh-CN"/>
        </w:rPr>
        <w:t>申报产业园绩效目标，组织申报并审核项目明细绩效目标；</w:t>
      </w:r>
      <w:r>
        <w:rPr>
          <w:rFonts w:hint="eastAsia" w:ascii="仿宋_GB2312" w:hAnsi="仿宋_GB2312" w:eastAsia="仿宋_GB2312" w:cs="仿宋_GB2312"/>
          <w:snapToGrid w:val="0"/>
          <w:color w:val="auto"/>
          <w:kern w:val="0"/>
          <w:sz w:val="32"/>
          <w:szCs w:val="32"/>
          <w:u w:val="none"/>
          <w:shd w:val="clear" w:color="auto" w:fill="auto"/>
        </w:rPr>
        <w:t>指导实施主体编制项目实施方案及资金使用方案（包括项目建设计划），对实施主体加强业务及财务指导，督促按建设计划完成项目及任务清单；组织项目实施方案批复及变更审批、项目验收及年度绩效自评等；</w:t>
      </w:r>
      <w:r>
        <w:rPr>
          <w:rFonts w:hint="eastAsia" w:ascii="仿宋_GB2312" w:hAnsi="仿宋_GB2312" w:eastAsia="仿宋_GB2312" w:cs="仿宋_GB2312"/>
          <w:snapToGrid w:val="0"/>
          <w:color w:val="FF0000"/>
          <w:kern w:val="0"/>
          <w:sz w:val="32"/>
          <w:szCs w:val="32"/>
          <w:highlight w:val="none"/>
          <w:u w:val="none"/>
          <w:shd w:val="clear" w:color="auto" w:fill="auto"/>
          <w:lang w:eastAsia="zh-CN"/>
        </w:rPr>
        <w:t>督促未按时完成产业园建设的实施主体和弄虚作假或违法违纪等重大问题的产业园实施主体退回省级补助资金；</w:t>
      </w:r>
      <w:r>
        <w:rPr>
          <w:rFonts w:hint="eastAsia" w:ascii="仿宋_GB2312" w:hAnsi="仿宋_GB2312" w:eastAsia="仿宋_GB2312" w:cs="仿宋_GB2312"/>
          <w:snapToGrid w:val="0"/>
          <w:color w:val="auto"/>
          <w:kern w:val="0"/>
          <w:sz w:val="32"/>
          <w:szCs w:val="32"/>
          <w:u w:val="none"/>
          <w:shd w:val="clear" w:color="auto" w:fill="auto"/>
        </w:rPr>
        <w:t>配合省级有关部门开展成果转化、宣传报道、</w:t>
      </w:r>
      <w:r>
        <w:rPr>
          <w:rFonts w:hint="eastAsia" w:ascii="仿宋_GB2312" w:hAnsi="仿宋_GB2312" w:eastAsia="仿宋_GB2312" w:cs="仿宋_GB2312"/>
          <w:snapToGrid w:val="0"/>
          <w:color w:val="auto"/>
          <w:kern w:val="0"/>
          <w:sz w:val="32"/>
          <w:szCs w:val="32"/>
          <w:u w:val="none"/>
          <w:shd w:val="clear" w:color="auto" w:fill="auto"/>
          <w:lang w:eastAsia="zh-CN"/>
        </w:rPr>
        <w:t>监</w:t>
      </w:r>
      <w:r>
        <w:rPr>
          <w:rFonts w:hint="eastAsia" w:ascii="仿宋_GB2312" w:hAnsi="仿宋_GB2312" w:eastAsia="仿宋_GB2312" w:cs="仿宋_GB2312"/>
          <w:snapToGrid w:val="0"/>
          <w:color w:val="auto"/>
          <w:kern w:val="0"/>
          <w:sz w:val="32"/>
          <w:szCs w:val="32"/>
          <w:u w:val="none"/>
          <w:shd w:val="clear" w:color="auto" w:fill="auto"/>
        </w:rPr>
        <w:t>督检查、项目验收、项目审计、绩效评价等工作。</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实施主体：在责任主体和市县农业农村局指导下，制定项目实施方案及资金使用方案；按建设计划完成有关绩效目标和任务清单。负责项目建设及资金管理，保障项目建设质量，依法依规使用财政资金，落实自筹资金</w:t>
      </w:r>
      <w:r>
        <w:rPr>
          <w:rFonts w:hint="eastAsia" w:ascii="仿宋_GB2312" w:hAnsi="仿宋_GB2312" w:eastAsia="仿宋_GB2312" w:cs="仿宋_GB2312"/>
          <w:snapToGrid w:val="0"/>
          <w:color w:val="auto"/>
          <w:kern w:val="0"/>
          <w:sz w:val="32"/>
          <w:szCs w:val="32"/>
          <w:u w:val="none"/>
          <w:shd w:val="clear" w:color="auto" w:fill="auto"/>
          <w:lang w:eastAsia="zh-CN"/>
        </w:rPr>
        <w:t>，</w:t>
      </w:r>
      <w:r>
        <w:rPr>
          <w:rFonts w:hint="eastAsia" w:ascii="仿宋_GB2312" w:hAnsi="仿宋_GB2312" w:eastAsia="仿宋_GB2312" w:cs="仿宋_GB2312"/>
          <w:snapToGrid w:val="0"/>
          <w:color w:val="auto"/>
          <w:kern w:val="0"/>
          <w:sz w:val="32"/>
          <w:szCs w:val="32"/>
          <w:u w:val="none"/>
          <w:shd w:val="clear" w:color="auto" w:fill="auto"/>
        </w:rPr>
        <w:t>提高资金使用绩效。配合省级有关部门、责任主体做好信息报送、项目验收、绩效自评、宣传报道、</w:t>
      </w:r>
      <w:r>
        <w:rPr>
          <w:rFonts w:hint="eastAsia" w:ascii="仿宋_GB2312" w:hAnsi="仿宋_GB2312" w:eastAsia="仿宋_GB2312" w:cs="仿宋_GB2312"/>
          <w:snapToGrid w:val="0"/>
          <w:color w:val="auto"/>
          <w:kern w:val="0"/>
          <w:sz w:val="32"/>
          <w:szCs w:val="32"/>
          <w:u w:val="none"/>
          <w:shd w:val="clear" w:color="auto" w:fill="auto"/>
          <w:lang w:eastAsia="zh-CN"/>
        </w:rPr>
        <w:t>监督</w:t>
      </w:r>
      <w:r>
        <w:rPr>
          <w:rFonts w:hint="eastAsia" w:ascii="仿宋_GB2312" w:hAnsi="仿宋_GB2312" w:eastAsia="仿宋_GB2312" w:cs="仿宋_GB2312"/>
          <w:snapToGrid w:val="0"/>
          <w:color w:val="auto"/>
          <w:kern w:val="0"/>
          <w:sz w:val="32"/>
          <w:szCs w:val="32"/>
          <w:u w:val="none"/>
          <w:shd w:val="clear" w:color="auto" w:fill="auto"/>
        </w:rPr>
        <w:t>检查、项目验收、审计及绩效评价等工作。</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 xml:space="preserve"> </w:t>
      </w:r>
    </w:p>
    <w:p>
      <w:pPr>
        <w:widowControl w:val="0"/>
        <w:adjustRightInd w:val="0"/>
        <w:snapToGrid w:val="0"/>
        <w:spacing w:line="590" w:lineRule="exact"/>
        <w:ind w:firstLine="0" w:firstLineChars="0"/>
        <w:jc w:val="center"/>
        <w:rPr>
          <w:rFonts w:hint="eastAsia" w:ascii="黑体" w:hAnsi="黑体" w:eastAsia="黑体" w:cs="黑体"/>
          <w:snapToGrid w:val="0"/>
          <w:color w:val="auto"/>
          <w:kern w:val="0"/>
          <w:sz w:val="32"/>
          <w:szCs w:val="32"/>
          <w:u w:val="none"/>
          <w:shd w:val="clear" w:color="auto" w:fill="auto"/>
        </w:rPr>
      </w:pPr>
      <w:r>
        <w:rPr>
          <w:rFonts w:hint="eastAsia" w:ascii="黑体" w:hAnsi="黑体" w:eastAsia="黑体" w:cs="黑体"/>
          <w:snapToGrid w:val="0"/>
          <w:color w:val="auto"/>
          <w:kern w:val="0"/>
          <w:sz w:val="32"/>
          <w:szCs w:val="32"/>
          <w:u w:val="none"/>
          <w:shd w:val="clear" w:color="auto" w:fill="auto"/>
        </w:rPr>
        <w:t>第五章  监督管理与绩效评价</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w:t>
      </w:r>
      <w:r>
        <w:rPr>
          <w:rFonts w:hint="eastAsia" w:ascii="仿宋_GB2312" w:hAnsi="仿宋_GB2312" w:eastAsia="仿宋_GB2312" w:cs="仿宋_GB2312"/>
          <w:b/>
          <w:bCs/>
          <w:snapToGrid w:val="0"/>
          <w:color w:val="auto"/>
          <w:kern w:val="0"/>
          <w:sz w:val="32"/>
          <w:szCs w:val="32"/>
          <w:u w:val="none"/>
          <w:shd w:val="clear" w:color="auto" w:fill="auto"/>
          <w:lang w:eastAsia="zh-CN"/>
        </w:rPr>
        <w:t>十六</w:t>
      </w:r>
      <w:r>
        <w:rPr>
          <w:rFonts w:hint="eastAsia" w:ascii="仿宋_GB2312" w:hAnsi="仿宋_GB2312" w:eastAsia="仿宋_GB2312" w:cs="仿宋_GB2312"/>
          <w:b/>
          <w:bCs/>
          <w:snapToGrid w:val="0"/>
          <w:color w:val="auto"/>
          <w:kern w:val="0"/>
          <w:sz w:val="32"/>
          <w:szCs w:val="32"/>
          <w:u w:val="none"/>
          <w:shd w:val="clear" w:color="auto" w:fill="auto"/>
        </w:rPr>
        <w:t>条</w:t>
      </w:r>
      <w:r>
        <w:rPr>
          <w:rFonts w:hint="eastAsia" w:ascii="仿宋_GB2312" w:hAnsi="仿宋_GB2312" w:eastAsia="仿宋_GB2312" w:cs="仿宋_GB2312"/>
          <w:snapToGrid w:val="0"/>
          <w:color w:val="auto"/>
          <w:kern w:val="0"/>
          <w:sz w:val="32"/>
          <w:szCs w:val="32"/>
          <w:u w:val="none"/>
          <w:shd w:val="clear" w:color="auto" w:fill="auto"/>
        </w:rPr>
        <w:t xml:space="preserve"> 按照“谁批准、谁监管”的原则，责任主体</w:t>
      </w:r>
      <w:r>
        <w:rPr>
          <w:rFonts w:hint="eastAsia" w:ascii="仿宋_GB2312" w:hAnsi="仿宋_GB2312" w:eastAsia="仿宋_GB2312" w:cs="仿宋_GB2312"/>
          <w:snapToGrid w:val="0"/>
          <w:color w:val="auto"/>
          <w:kern w:val="0"/>
          <w:sz w:val="32"/>
          <w:szCs w:val="32"/>
          <w:u w:val="none"/>
          <w:shd w:val="clear" w:color="auto" w:fill="auto"/>
          <w:lang w:eastAsia="zh-CN"/>
        </w:rPr>
        <w:t>应</w:t>
      </w:r>
      <w:r>
        <w:rPr>
          <w:rFonts w:hint="eastAsia" w:ascii="仿宋_GB2312" w:hAnsi="仿宋_GB2312" w:eastAsia="仿宋_GB2312" w:cs="仿宋_GB2312"/>
          <w:snapToGrid w:val="0"/>
          <w:color w:val="auto"/>
          <w:kern w:val="0"/>
          <w:sz w:val="32"/>
          <w:szCs w:val="32"/>
          <w:u w:val="none"/>
          <w:shd w:val="clear" w:color="auto" w:fill="auto"/>
        </w:rPr>
        <w:t>根据当地实际，制定具体的监督措施，对资金使用情况进行跟踪监督管理，原则上每半年进行一次实地核查。项目实施完毕后，自主或委托第三方专业机构组织项目验收或评</w:t>
      </w:r>
      <w:r>
        <w:rPr>
          <w:rFonts w:hint="eastAsia" w:ascii="仿宋_GB2312" w:hAnsi="仿宋_GB2312" w:eastAsia="仿宋_GB2312" w:cs="仿宋_GB2312"/>
          <w:snapToGrid w:val="0"/>
          <w:color w:val="auto"/>
          <w:kern w:val="0"/>
          <w:sz w:val="32"/>
          <w:szCs w:val="32"/>
          <w:u w:val="none"/>
          <w:shd w:val="clear" w:color="auto" w:fill="auto"/>
          <w:lang w:val="en-US" w:eastAsia="zh-CN"/>
        </w:rPr>
        <w:t>价</w:t>
      </w:r>
      <w:r>
        <w:rPr>
          <w:rFonts w:hint="eastAsia" w:ascii="仿宋_GB2312" w:hAnsi="仿宋_GB2312" w:eastAsia="仿宋_GB2312" w:cs="仿宋_GB2312"/>
          <w:snapToGrid w:val="0"/>
          <w:color w:val="auto"/>
          <w:kern w:val="0"/>
          <w:sz w:val="32"/>
          <w:szCs w:val="32"/>
          <w:u w:val="none"/>
          <w:shd w:val="clear" w:color="auto" w:fill="auto"/>
        </w:rPr>
        <w:t>，并将验收或评</w:t>
      </w:r>
      <w:r>
        <w:rPr>
          <w:rFonts w:hint="eastAsia" w:ascii="仿宋_GB2312" w:hAnsi="仿宋_GB2312" w:eastAsia="仿宋_GB2312" w:cs="仿宋_GB2312"/>
          <w:snapToGrid w:val="0"/>
          <w:color w:val="auto"/>
          <w:kern w:val="0"/>
          <w:sz w:val="32"/>
          <w:szCs w:val="32"/>
          <w:u w:val="none"/>
          <w:shd w:val="clear" w:color="auto" w:fill="auto"/>
          <w:lang w:val="en-US" w:eastAsia="zh-CN"/>
        </w:rPr>
        <w:t>价</w:t>
      </w:r>
      <w:r>
        <w:rPr>
          <w:rFonts w:hint="eastAsia" w:ascii="仿宋_GB2312" w:hAnsi="仿宋_GB2312" w:eastAsia="仿宋_GB2312" w:cs="仿宋_GB2312"/>
          <w:snapToGrid w:val="0"/>
          <w:color w:val="auto"/>
          <w:kern w:val="0"/>
          <w:sz w:val="32"/>
          <w:szCs w:val="32"/>
          <w:u w:val="none"/>
          <w:shd w:val="clear" w:color="auto" w:fill="auto"/>
        </w:rPr>
        <w:t>结果报省农业农村厅备案。</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w:t>
      </w:r>
      <w:r>
        <w:rPr>
          <w:rFonts w:hint="eastAsia" w:ascii="仿宋_GB2312" w:hAnsi="仿宋_GB2312" w:eastAsia="仿宋_GB2312" w:cs="仿宋_GB2312"/>
          <w:b/>
          <w:bCs/>
          <w:snapToGrid w:val="0"/>
          <w:color w:val="auto"/>
          <w:kern w:val="0"/>
          <w:sz w:val="32"/>
          <w:szCs w:val="32"/>
          <w:u w:val="none"/>
          <w:shd w:val="clear" w:color="auto" w:fill="auto"/>
          <w:lang w:eastAsia="zh-CN"/>
        </w:rPr>
        <w:t>十七</w:t>
      </w:r>
      <w:r>
        <w:rPr>
          <w:rFonts w:hint="eastAsia" w:ascii="仿宋_GB2312" w:hAnsi="仿宋_GB2312" w:eastAsia="仿宋_GB2312" w:cs="仿宋_GB2312"/>
          <w:b/>
          <w:bCs/>
          <w:snapToGrid w:val="0"/>
          <w:color w:val="auto"/>
          <w:kern w:val="0"/>
          <w:sz w:val="32"/>
          <w:szCs w:val="32"/>
          <w:u w:val="none"/>
          <w:shd w:val="clear" w:color="auto" w:fill="auto"/>
        </w:rPr>
        <w:t>条</w:t>
      </w:r>
      <w:r>
        <w:rPr>
          <w:rFonts w:hint="eastAsia" w:ascii="仿宋_GB2312" w:hAnsi="仿宋_GB2312" w:eastAsia="仿宋_GB2312" w:cs="仿宋_GB2312"/>
          <w:snapToGrid w:val="0"/>
          <w:color w:val="auto"/>
          <w:kern w:val="0"/>
          <w:sz w:val="32"/>
          <w:szCs w:val="32"/>
          <w:u w:val="none"/>
          <w:shd w:val="clear" w:color="auto" w:fill="auto"/>
        </w:rPr>
        <w:t xml:space="preserve"> 责任主体在绩效目标实施期内的每一年度，对所管辖产业园项目建设与运行情况开展绩效自评，绩效自评报告报省农业农村厅</w:t>
      </w:r>
      <w:r>
        <w:rPr>
          <w:rFonts w:hint="eastAsia" w:ascii="仿宋_GB2312" w:hAnsi="仿宋_GB2312" w:eastAsia="仿宋_GB2312" w:cs="仿宋_GB2312"/>
          <w:snapToGrid w:val="0"/>
          <w:color w:val="auto"/>
          <w:kern w:val="0"/>
          <w:sz w:val="32"/>
          <w:szCs w:val="32"/>
          <w:u w:val="none"/>
          <w:shd w:val="clear" w:color="auto" w:fill="auto"/>
          <w:lang w:eastAsia="zh-CN"/>
        </w:rPr>
        <w:t>、</w:t>
      </w:r>
      <w:r>
        <w:rPr>
          <w:rFonts w:hint="eastAsia" w:ascii="仿宋_GB2312" w:hAnsi="仿宋_GB2312" w:eastAsia="仿宋_GB2312" w:cs="仿宋_GB2312"/>
          <w:snapToGrid w:val="0"/>
          <w:color w:val="auto"/>
          <w:kern w:val="0"/>
          <w:sz w:val="32"/>
          <w:szCs w:val="32"/>
          <w:u w:val="none"/>
          <w:shd w:val="clear" w:color="auto" w:fill="auto"/>
          <w:lang w:val="en-US" w:eastAsia="zh-CN"/>
        </w:rPr>
        <w:t>省财政厅</w:t>
      </w:r>
      <w:r>
        <w:rPr>
          <w:rFonts w:hint="eastAsia" w:ascii="仿宋_GB2312" w:hAnsi="仿宋_GB2312" w:eastAsia="仿宋_GB2312" w:cs="仿宋_GB2312"/>
          <w:snapToGrid w:val="0"/>
          <w:color w:val="auto"/>
          <w:kern w:val="0"/>
          <w:sz w:val="32"/>
          <w:szCs w:val="32"/>
          <w:u w:val="none"/>
          <w:shd w:val="clear" w:color="auto" w:fill="auto"/>
        </w:rPr>
        <w:t>。</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w:t>
      </w:r>
      <w:r>
        <w:rPr>
          <w:rFonts w:hint="eastAsia" w:ascii="仿宋_GB2312" w:hAnsi="仿宋_GB2312" w:eastAsia="仿宋_GB2312" w:cs="仿宋_GB2312"/>
          <w:b/>
          <w:bCs/>
          <w:snapToGrid w:val="0"/>
          <w:color w:val="auto"/>
          <w:kern w:val="0"/>
          <w:sz w:val="32"/>
          <w:szCs w:val="32"/>
          <w:u w:val="none"/>
          <w:shd w:val="clear" w:color="auto" w:fill="auto"/>
          <w:lang w:eastAsia="zh-CN"/>
        </w:rPr>
        <w:t>十八</w:t>
      </w:r>
      <w:r>
        <w:rPr>
          <w:rFonts w:hint="eastAsia" w:ascii="仿宋_GB2312" w:hAnsi="仿宋_GB2312" w:eastAsia="仿宋_GB2312" w:cs="仿宋_GB2312"/>
          <w:b/>
          <w:bCs/>
          <w:snapToGrid w:val="0"/>
          <w:color w:val="auto"/>
          <w:kern w:val="0"/>
          <w:sz w:val="32"/>
          <w:szCs w:val="32"/>
          <w:u w:val="none"/>
          <w:shd w:val="clear" w:color="auto" w:fill="auto"/>
        </w:rPr>
        <w:t>条</w:t>
      </w:r>
      <w:r>
        <w:rPr>
          <w:rFonts w:hint="eastAsia" w:ascii="仿宋_GB2312" w:hAnsi="仿宋_GB2312" w:eastAsia="仿宋_GB2312" w:cs="仿宋_GB2312"/>
          <w:snapToGrid w:val="0"/>
          <w:color w:val="auto"/>
          <w:kern w:val="0"/>
          <w:sz w:val="32"/>
          <w:szCs w:val="32"/>
          <w:u w:val="none"/>
          <w:shd w:val="clear" w:color="auto" w:fill="auto"/>
        </w:rPr>
        <w:t xml:space="preserve"> 省农业农村厅组织开展产业园验收和绩效评</w:t>
      </w:r>
      <w:r>
        <w:rPr>
          <w:rFonts w:hint="eastAsia" w:ascii="仿宋_GB2312" w:hAnsi="仿宋_GB2312" w:eastAsia="仿宋_GB2312" w:cs="仿宋_GB2312"/>
          <w:snapToGrid w:val="0"/>
          <w:color w:val="auto"/>
          <w:kern w:val="0"/>
          <w:sz w:val="32"/>
          <w:szCs w:val="32"/>
          <w:u w:val="none"/>
          <w:shd w:val="clear" w:color="auto" w:fill="auto"/>
          <w:lang w:val="en-US" w:eastAsia="zh-CN"/>
        </w:rPr>
        <w:t>价</w:t>
      </w:r>
      <w:r>
        <w:rPr>
          <w:rFonts w:hint="eastAsia" w:ascii="仿宋_GB2312" w:hAnsi="仿宋_GB2312" w:eastAsia="仿宋_GB2312" w:cs="仿宋_GB2312"/>
          <w:snapToGrid w:val="0"/>
          <w:color w:val="auto"/>
          <w:kern w:val="0"/>
          <w:sz w:val="32"/>
          <w:szCs w:val="32"/>
          <w:u w:val="none"/>
          <w:shd w:val="clear" w:color="auto" w:fill="auto"/>
        </w:rPr>
        <w:t>，按要求配合做好重点绩效评价。</w:t>
      </w:r>
    </w:p>
    <w:p>
      <w:pPr>
        <w:widowControl w:val="0"/>
        <w:adjustRightInd w:val="0"/>
        <w:snapToGrid w:val="0"/>
        <w:spacing w:line="590" w:lineRule="exact"/>
        <w:ind w:firstLine="0" w:firstLineChars="0"/>
        <w:rPr>
          <w:rFonts w:hint="eastAsia" w:ascii="仿宋_GB2312" w:hAnsi="仿宋_GB2312" w:eastAsia="仿宋_GB2312" w:cs="仿宋_GB2312"/>
          <w:snapToGrid w:val="0"/>
          <w:color w:val="auto"/>
          <w:kern w:val="0"/>
          <w:sz w:val="32"/>
          <w:szCs w:val="32"/>
          <w:u w:val="none"/>
          <w:shd w:val="clear" w:color="auto" w:fill="auto"/>
        </w:rPr>
      </w:pPr>
    </w:p>
    <w:p>
      <w:pPr>
        <w:widowControl w:val="0"/>
        <w:adjustRightInd w:val="0"/>
        <w:snapToGrid w:val="0"/>
        <w:spacing w:line="590" w:lineRule="exact"/>
        <w:ind w:firstLine="0" w:firstLineChars="0"/>
        <w:jc w:val="center"/>
        <w:rPr>
          <w:rFonts w:hint="eastAsia" w:ascii="黑体" w:hAnsi="黑体" w:eastAsia="黑体" w:cs="黑体"/>
          <w:snapToGrid w:val="0"/>
          <w:color w:val="auto"/>
          <w:kern w:val="0"/>
          <w:sz w:val="32"/>
          <w:szCs w:val="32"/>
          <w:u w:val="none"/>
          <w:shd w:val="clear" w:color="auto" w:fill="auto"/>
        </w:rPr>
      </w:pPr>
      <w:r>
        <w:rPr>
          <w:rFonts w:hint="eastAsia" w:ascii="黑体" w:hAnsi="黑体" w:eastAsia="黑体" w:cs="黑体"/>
          <w:snapToGrid w:val="0"/>
          <w:color w:val="auto"/>
          <w:kern w:val="0"/>
          <w:sz w:val="32"/>
          <w:szCs w:val="32"/>
          <w:u w:val="none"/>
          <w:shd w:val="clear" w:color="auto" w:fill="auto"/>
        </w:rPr>
        <w:t>第六章  责任追究</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w:t>
      </w:r>
      <w:r>
        <w:rPr>
          <w:rFonts w:hint="eastAsia" w:ascii="仿宋_GB2312" w:hAnsi="仿宋_GB2312" w:eastAsia="仿宋_GB2312" w:cs="仿宋_GB2312"/>
          <w:b/>
          <w:bCs/>
          <w:snapToGrid w:val="0"/>
          <w:color w:val="auto"/>
          <w:kern w:val="0"/>
          <w:sz w:val="32"/>
          <w:szCs w:val="32"/>
          <w:u w:val="none"/>
          <w:shd w:val="clear" w:color="auto" w:fill="auto"/>
          <w:lang w:eastAsia="zh-CN"/>
        </w:rPr>
        <w:t>十九</w:t>
      </w:r>
      <w:r>
        <w:rPr>
          <w:rFonts w:hint="eastAsia" w:ascii="仿宋_GB2312" w:hAnsi="仿宋_GB2312" w:eastAsia="仿宋_GB2312" w:cs="仿宋_GB2312"/>
          <w:b/>
          <w:bCs/>
          <w:snapToGrid w:val="0"/>
          <w:color w:val="auto"/>
          <w:kern w:val="0"/>
          <w:sz w:val="32"/>
          <w:szCs w:val="32"/>
          <w:u w:val="none"/>
          <w:shd w:val="clear" w:color="auto" w:fill="auto"/>
        </w:rPr>
        <w:t xml:space="preserve">条 </w:t>
      </w:r>
      <w:r>
        <w:rPr>
          <w:rFonts w:hint="eastAsia" w:ascii="仿宋_GB2312" w:hAnsi="仿宋_GB2312" w:eastAsia="仿宋_GB2312" w:cs="仿宋_GB2312"/>
          <w:snapToGrid w:val="0"/>
          <w:color w:val="auto"/>
          <w:kern w:val="0"/>
          <w:sz w:val="32"/>
          <w:szCs w:val="32"/>
          <w:u w:val="none"/>
          <w:shd w:val="clear" w:color="auto" w:fill="auto"/>
        </w:rPr>
        <w:t>对下达资金满</w:t>
      </w:r>
      <w:r>
        <w:rPr>
          <w:rFonts w:hint="eastAsia" w:ascii="仿宋_GB2312" w:hAnsi="仿宋_GB2312" w:eastAsia="仿宋_GB2312" w:cs="仿宋_GB2312"/>
          <w:snapToGrid w:val="0"/>
          <w:color w:val="auto"/>
          <w:kern w:val="0"/>
          <w:sz w:val="32"/>
          <w:szCs w:val="32"/>
          <w:u w:val="none"/>
          <w:shd w:val="clear" w:color="auto" w:fill="auto"/>
          <w:lang w:eastAsia="zh-CN"/>
        </w:rPr>
        <w:t>一</w:t>
      </w:r>
      <w:r>
        <w:rPr>
          <w:rFonts w:hint="eastAsia" w:ascii="仿宋_GB2312" w:hAnsi="仿宋_GB2312" w:eastAsia="仿宋_GB2312" w:cs="仿宋_GB2312"/>
          <w:snapToGrid w:val="0"/>
          <w:color w:val="auto"/>
          <w:kern w:val="0"/>
          <w:sz w:val="32"/>
          <w:szCs w:val="32"/>
          <w:u w:val="none"/>
          <w:shd w:val="clear" w:color="auto" w:fill="auto"/>
        </w:rPr>
        <w:t>周年仍未开工的项目（含子项目），以及批复立项两年后仍未完工的，</w:t>
      </w:r>
      <w:r>
        <w:rPr>
          <w:rFonts w:hint="eastAsia" w:ascii="仿宋_GB2312" w:hAnsi="仿宋_GB2312" w:eastAsia="仿宋_GB2312" w:cs="仿宋_GB2312"/>
          <w:snapToGrid w:val="0"/>
          <w:color w:val="FF0000"/>
          <w:kern w:val="0"/>
          <w:sz w:val="32"/>
          <w:szCs w:val="32"/>
          <w:highlight w:val="none"/>
          <w:u w:val="none"/>
          <w:shd w:val="clear" w:color="auto" w:fill="auto"/>
          <w:lang w:eastAsia="zh-CN"/>
        </w:rPr>
        <w:t>由</w:t>
      </w:r>
      <w:r>
        <w:rPr>
          <w:rFonts w:hint="eastAsia" w:ascii="仿宋_GB2312" w:hAnsi="仿宋_GB2312" w:eastAsia="仿宋_GB2312" w:cs="仿宋_GB2312"/>
          <w:snapToGrid w:val="0"/>
          <w:color w:val="FF0000"/>
          <w:kern w:val="0"/>
          <w:sz w:val="32"/>
          <w:szCs w:val="32"/>
          <w:highlight w:val="none"/>
          <w:u w:val="none"/>
          <w:shd w:val="clear" w:color="auto" w:fill="auto"/>
        </w:rPr>
        <w:t>责任主体负责督促</w:t>
      </w:r>
      <w:r>
        <w:rPr>
          <w:rFonts w:hint="eastAsia" w:ascii="仿宋_GB2312" w:hAnsi="仿宋_GB2312" w:eastAsia="仿宋_GB2312" w:cs="仿宋_GB2312"/>
          <w:snapToGrid w:val="0"/>
          <w:color w:val="FF0000"/>
          <w:kern w:val="0"/>
          <w:sz w:val="32"/>
          <w:szCs w:val="32"/>
          <w:highlight w:val="none"/>
          <w:u w:val="none"/>
          <w:shd w:val="clear" w:color="auto" w:fill="auto"/>
          <w:lang w:eastAsia="zh-CN"/>
        </w:rPr>
        <w:t>项目实施主体退回</w:t>
      </w:r>
      <w:r>
        <w:rPr>
          <w:rFonts w:hint="eastAsia" w:ascii="仿宋_GB2312" w:hAnsi="仿宋_GB2312" w:eastAsia="仿宋_GB2312" w:cs="仿宋_GB2312"/>
          <w:snapToGrid w:val="0"/>
          <w:color w:val="FF0000"/>
          <w:kern w:val="0"/>
          <w:sz w:val="32"/>
          <w:szCs w:val="32"/>
          <w:highlight w:val="none"/>
          <w:u w:val="none"/>
          <w:shd w:val="clear" w:color="auto" w:fill="auto"/>
        </w:rPr>
        <w:t>补助</w:t>
      </w:r>
      <w:r>
        <w:rPr>
          <w:rFonts w:hint="eastAsia" w:ascii="仿宋_GB2312" w:hAnsi="仿宋_GB2312" w:eastAsia="仿宋_GB2312" w:cs="仿宋_GB2312"/>
          <w:snapToGrid w:val="0"/>
          <w:color w:val="FF0000"/>
          <w:kern w:val="0"/>
          <w:sz w:val="32"/>
          <w:szCs w:val="32"/>
          <w:highlight w:val="none"/>
          <w:u w:val="none"/>
          <w:shd w:val="clear" w:color="auto" w:fill="auto"/>
          <w:lang w:eastAsia="zh-CN"/>
        </w:rPr>
        <w:t>结余</w:t>
      </w:r>
      <w:r>
        <w:rPr>
          <w:rFonts w:hint="eastAsia" w:ascii="仿宋_GB2312" w:hAnsi="仿宋_GB2312" w:eastAsia="仿宋_GB2312" w:cs="仿宋_GB2312"/>
          <w:snapToGrid w:val="0"/>
          <w:color w:val="FF0000"/>
          <w:kern w:val="0"/>
          <w:sz w:val="32"/>
          <w:szCs w:val="32"/>
          <w:highlight w:val="none"/>
          <w:u w:val="none"/>
          <w:shd w:val="clear" w:color="auto" w:fill="auto"/>
        </w:rPr>
        <w:t>资金</w:t>
      </w:r>
      <w:r>
        <w:rPr>
          <w:rFonts w:hint="eastAsia" w:ascii="仿宋_GB2312" w:hAnsi="仿宋_GB2312" w:eastAsia="仿宋_GB2312" w:cs="仿宋_GB2312"/>
          <w:snapToGrid w:val="0"/>
          <w:color w:val="FF0000"/>
          <w:kern w:val="0"/>
          <w:sz w:val="32"/>
          <w:szCs w:val="32"/>
          <w:highlight w:val="none"/>
          <w:u w:val="none"/>
          <w:shd w:val="clear" w:color="auto" w:fill="auto"/>
          <w:lang w:eastAsia="zh-CN"/>
        </w:rPr>
        <w:t>，</w:t>
      </w:r>
      <w:r>
        <w:rPr>
          <w:rFonts w:hint="eastAsia" w:ascii="仿宋_GB2312" w:hAnsi="仿宋_GB2312" w:eastAsia="仿宋_GB2312" w:cs="仿宋_GB2312"/>
          <w:snapToGrid w:val="0"/>
          <w:color w:val="FF0000"/>
          <w:kern w:val="0"/>
          <w:sz w:val="32"/>
          <w:szCs w:val="32"/>
          <w:highlight w:val="none"/>
          <w:u w:val="none"/>
          <w:shd w:val="clear" w:color="auto" w:fill="auto"/>
        </w:rPr>
        <w:t>所产生的资金缺口由相关实施主体自行弥补</w:t>
      </w:r>
      <w:r>
        <w:rPr>
          <w:rFonts w:hint="eastAsia" w:ascii="仿宋_GB2312" w:hAnsi="仿宋_GB2312" w:eastAsia="仿宋_GB2312" w:cs="仿宋_GB2312"/>
          <w:snapToGrid w:val="0"/>
          <w:color w:val="auto"/>
          <w:kern w:val="0"/>
          <w:sz w:val="32"/>
          <w:szCs w:val="32"/>
          <w:u w:val="none"/>
          <w:shd w:val="clear" w:color="auto" w:fill="auto"/>
        </w:rPr>
        <w:t>。收缴省财政补助资金累计超过总额50%的产业园</w:t>
      </w:r>
      <w:r>
        <w:rPr>
          <w:rFonts w:hint="eastAsia" w:ascii="仿宋_GB2312" w:hAnsi="仿宋_GB2312" w:eastAsia="仿宋_GB2312" w:cs="仿宋_GB2312"/>
          <w:snapToGrid w:val="0"/>
          <w:color w:val="auto"/>
          <w:kern w:val="0"/>
          <w:sz w:val="32"/>
          <w:szCs w:val="32"/>
          <w:u w:val="none"/>
          <w:shd w:val="clear" w:color="auto" w:fill="auto"/>
          <w:lang w:eastAsia="zh-CN"/>
        </w:rPr>
        <w:t>和因</w:t>
      </w:r>
      <w:r>
        <w:rPr>
          <w:rFonts w:hint="eastAsia" w:ascii="仿宋_GB2312" w:hAnsi="仿宋_GB2312" w:eastAsia="仿宋_GB2312" w:cs="仿宋_GB2312"/>
          <w:snapToGrid w:val="0"/>
          <w:color w:val="auto"/>
          <w:kern w:val="0"/>
          <w:sz w:val="32"/>
          <w:szCs w:val="32"/>
          <w:u w:val="none"/>
          <w:shd w:val="clear" w:color="auto" w:fill="auto"/>
        </w:rPr>
        <w:t>未落实监管责任导致弄虚作假或违法</w:t>
      </w:r>
      <w:r>
        <w:rPr>
          <w:rFonts w:hint="eastAsia" w:ascii="仿宋_GB2312" w:hAnsi="仿宋_GB2312" w:eastAsia="仿宋_GB2312" w:cs="仿宋_GB2312"/>
          <w:snapToGrid w:val="0"/>
          <w:color w:val="auto"/>
          <w:kern w:val="0"/>
          <w:sz w:val="32"/>
          <w:szCs w:val="32"/>
          <w:u w:val="none"/>
          <w:shd w:val="clear" w:color="auto" w:fill="auto"/>
          <w:lang w:eastAsia="zh-CN"/>
        </w:rPr>
        <w:t>违纪</w:t>
      </w:r>
      <w:r>
        <w:rPr>
          <w:rFonts w:hint="eastAsia" w:ascii="仿宋_GB2312" w:hAnsi="仿宋_GB2312" w:eastAsia="仿宋_GB2312" w:cs="仿宋_GB2312"/>
          <w:snapToGrid w:val="0"/>
          <w:color w:val="auto"/>
          <w:kern w:val="0"/>
          <w:sz w:val="32"/>
          <w:szCs w:val="32"/>
          <w:u w:val="none"/>
          <w:shd w:val="clear" w:color="auto" w:fill="auto"/>
        </w:rPr>
        <w:t>等重大问题的</w:t>
      </w:r>
      <w:r>
        <w:rPr>
          <w:rFonts w:hint="eastAsia" w:ascii="仿宋_GB2312" w:hAnsi="仿宋_GB2312" w:eastAsia="仿宋_GB2312" w:cs="仿宋_GB2312"/>
          <w:snapToGrid w:val="0"/>
          <w:color w:val="auto"/>
          <w:kern w:val="0"/>
          <w:sz w:val="32"/>
          <w:szCs w:val="32"/>
          <w:u w:val="none"/>
          <w:shd w:val="clear" w:color="auto" w:fill="auto"/>
          <w:lang w:val="en-US" w:eastAsia="zh-CN"/>
        </w:rPr>
        <w:t>产业园</w:t>
      </w:r>
      <w:r>
        <w:rPr>
          <w:rFonts w:hint="eastAsia" w:ascii="仿宋_GB2312" w:hAnsi="仿宋_GB2312" w:eastAsia="仿宋_GB2312" w:cs="仿宋_GB2312"/>
          <w:snapToGrid w:val="0"/>
          <w:color w:val="auto"/>
          <w:kern w:val="0"/>
          <w:sz w:val="32"/>
          <w:szCs w:val="32"/>
          <w:u w:val="none"/>
          <w:shd w:val="clear" w:color="auto" w:fill="auto"/>
        </w:rPr>
        <w:t>,由省农业农村厅报省政府批准后摘牌，被摘牌的产业园，</w:t>
      </w:r>
      <w:r>
        <w:rPr>
          <w:rFonts w:hint="eastAsia" w:ascii="仿宋_GB2312" w:hAnsi="仿宋_GB2312" w:eastAsia="仿宋_GB2312" w:cs="仿宋_GB2312"/>
          <w:snapToGrid w:val="0"/>
          <w:color w:val="auto"/>
          <w:kern w:val="0"/>
          <w:sz w:val="32"/>
          <w:szCs w:val="32"/>
          <w:u w:val="none"/>
          <w:shd w:val="clear" w:color="auto" w:fill="auto"/>
          <w:lang w:val="en-US" w:eastAsia="zh-CN"/>
        </w:rPr>
        <w:t>取消2个年度产业园申报资格。</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第二十条</w:t>
      </w:r>
      <w:r>
        <w:rPr>
          <w:rFonts w:hint="eastAsia" w:ascii="仿宋_GB2312" w:hAnsi="仿宋_GB2312" w:eastAsia="仿宋_GB2312" w:cs="仿宋_GB2312"/>
          <w:snapToGrid w:val="0"/>
          <w:color w:val="auto"/>
          <w:kern w:val="0"/>
          <w:sz w:val="32"/>
          <w:szCs w:val="32"/>
          <w:u w:val="none"/>
          <w:shd w:val="clear" w:color="auto" w:fill="auto"/>
        </w:rPr>
        <w:t xml:space="preserve"> 对违反财政资金使用管理有关规定特别是弄虚作假骗取、挤占挪用财政资金等严重</w:t>
      </w:r>
      <w:r>
        <w:rPr>
          <w:rFonts w:hint="eastAsia" w:ascii="仿宋_GB2312" w:hAnsi="仿宋_GB2312" w:eastAsia="仿宋_GB2312" w:cs="仿宋_GB2312"/>
          <w:snapToGrid w:val="0"/>
          <w:color w:val="auto"/>
          <w:kern w:val="0"/>
          <w:sz w:val="32"/>
          <w:szCs w:val="32"/>
          <w:u w:val="none"/>
          <w:shd w:val="clear" w:color="auto" w:fill="auto"/>
          <w:lang w:eastAsia="zh-CN"/>
        </w:rPr>
        <w:t>违法违规</w:t>
      </w:r>
      <w:r>
        <w:rPr>
          <w:rFonts w:hint="eastAsia" w:ascii="仿宋_GB2312" w:hAnsi="仿宋_GB2312" w:eastAsia="仿宋_GB2312" w:cs="仿宋_GB2312"/>
          <w:snapToGrid w:val="0"/>
          <w:color w:val="auto"/>
          <w:kern w:val="0"/>
          <w:sz w:val="32"/>
          <w:szCs w:val="32"/>
          <w:u w:val="none"/>
          <w:shd w:val="clear" w:color="auto" w:fill="auto"/>
        </w:rPr>
        <w:t>行为的实施主体，取消其实施主体资格，按规定收回省级财政补助资金，并禁止相关企业及法人申报财政资金</w:t>
      </w:r>
      <w:r>
        <w:rPr>
          <w:rFonts w:hint="eastAsia" w:ascii="仿宋_GB2312" w:hAnsi="仿宋_GB2312" w:eastAsia="仿宋_GB2312" w:cs="仿宋_GB2312"/>
          <w:snapToGrid w:val="0"/>
          <w:color w:val="auto"/>
          <w:kern w:val="0"/>
          <w:sz w:val="32"/>
          <w:szCs w:val="32"/>
          <w:u w:val="none"/>
          <w:shd w:val="clear" w:color="auto" w:fill="auto"/>
          <w:lang w:val="en-US" w:eastAsia="zh-CN"/>
        </w:rPr>
        <w:t>项目，</w:t>
      </w:r>
      <w:r>
        <w:rPr>
          <w:rFonts w:hint="eastAsia" w:ascii="仿宋_GB2312" w:hAnsi="仿宋_GB2312" w:eastAsia="仿宋_GB2312" w:cs="仿宋_GB2312"/>
          <w:snapToGrid w:val="0"/>
          <w:color w:val="auto"/>
          <w:kern w:val="0"/>
          <w:sz w:val="32"/>
          <w:szCs w:val="32"/>
          <w:u w:val="none"/>
          <w:shd w:val="clear" w:color="auto" w:fill="auto"/>
        </w:rPr>
        <w:t>涉嫌犯罪的，依法移交司法机关追究责任。</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第二十</w:t>
      </w:r>
      <w:r>
        <w:rPr>
          <w:rFonts w:hint="eastAsia" w:ascii="仿宋_GB2312" w:hAnsi="仿宋_GB2312" w:eastAsia="仿宋_GB2312" w:cs="仿宋_GB2312"/>
          <w:b/>
          <w:bCs/>
          <w:snapToGrid w:val="0"/>
          <w:color w:val="auto"/>
          <w:kern w:val="0"/>
          <w:sz w:val="32"/>
          <w:szCs w:val="32"/>
          <w:u w:val="none"/>
          <w:shd w:val="clear" w:color="auto" w:fill="auto"/>
          <w:lang w:eastAsia="zh-CN"/>
        </w:rPr>
        <w:t>一</w:t>
      </w:r>
      <w:r>
        <w:rPr>
          <w:rFonts w:hint="eastAsia" w:ascii="仿宋_GB2312" w:hAnsi="仿宋_GB2312" w:eastAsia="仿宋_GB2312" w:cs="仿宋_GB2312"/>
          <w:b/>
          <w:bCs/>
          <w:snapToGrid w:val="0"/>
          <w:color w:val="auto"/>
          <w:kern w:val="0"/>
          <w:sz w:val="32"/>
          <w:szCs w:val="32"/>
          <w:u w:val="none"/>
          <w:shd w:val="clear" w:color="auto" w:fill="auto"/>
        </w:rPr>
        <w:t>条</w:t>
      </w:r>
      <w:r>
        <w:rPr>
          <w:rFonts w:hint="eastAsia" w:ascii="仿宋_GB2312" w:hAnsi="仿宋_GB2312" w:eastAsia="仿宋_GB2312" w:cs="仿宋_GB2312"/>
          <w:snapToGrid w:val="0"/>
          <w:color w:val="auto"/>
          <w:kern w:val="0"/>
          <w:sz w:val="32"/>
          <w:szCs w:val="32"/>
          <w:u w:val="none"/>
          <w:shd w:val="clear" w:color="auto" w:fill="auto"/>
        </w:rPr>
        <w:t xml:space="preserve"> 产业园建设工作成效列入实施乡村振兴</w:t>
      </w:r>
      <w:r>
        <w:rPr>
          <w:rFonts w:hint="eastAsia" w:ascii="仿宋_GB2312" w:hAnsi="仿宋_GB2312" w:eastAsia="仿宋_GB2312" w:cs="仿宋_GB2312"/>
          <w:snapToGrid w:val="0"/>
          <w:color w:val="auto"/>
          <w:kern w:val="0"/>
          <w:sz w:val="32"/>
          <w:szCs w:val="32"/>
          <w:u w:val="none"/>
          <w:shd w:val="clear" w:color="auto" w:fill="auto"/>
          <w:lang w:val="en-US" w:eastAsia="zh-CN"/>
        </w:rPr>
        <w:t>战略</w:t>
      </w:r>
      <w:r>
        <w:rPr>
          <w:rFonts w:hint="eastAsia" w:ascii="仿宋_GB2312" w:hAnsi="仿宋_GB2312" w:eastAsia="仿宋_GB2312" w:cs="仿宋_GB2312"/>
          <w:snapToGrid w:val="0"/>
          <w:color w:val="auto"/>
          <w:kern w:val="0"/>
          <w:sz w:val="32"/>
          <w:szCs w:val="32"/>
          <w:u w:val="none"/>
          <w:shd w:val="clear" w:color="auto" w:fill="auto"/>
        </w:rPr>
        <w:t>实绩考核范围，财政资金使用进度及绩效评价结果作为下一年度产业园和涉农资金安排的重要依据。产业园建设责任主体及各相关部门、单位，相关人员必须各司其职、各尽所责。</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snapToGrid w:val="0"/>
          <w:color w:val="auto"/>
          <w:kern w:val="0"/>
          <w:sz w:val="32"/>
          <w:szCs w:val="32"/>
          <w:u w:val="none"/>
          <w:shd w:val="clear" w:color="auto" w:fill="auto"/>
        </w:rPr>
        <w:t xml:space="preserve"> </w:t>
      </w:r>
    </w:p>
    <w:p>
      <w:pPr>
        <w:widowControl w:val="0"/>
        <w:adjustRightInd w:val="0"/>
        <w:snapToGrid w:val="0"/>
        <w:spacing w:line="590" w:lineRule="exact"/>
        <w:ind w:firstLine="0" w:firstLineChars="0"/>
        <w:jc w:val="center"/>
        <w:rPr>
          <w:rFonts w:hint="eastAsia" w:ascii="黑体" w:hAnsi="黑体" w:eastAsia="黑体" w:cs="黑体"/>
          <w:snapToGrid w:val="0"/>
          <w:color w:val="auto"/>
          <w:kern w:val="0"/>
          <w:sz w:val="32"/>
          <w:szCs w:val="32"/>
          <w:u w:val="none"/>
          <w:shd w:val="clear" w:color="auto" w:fill="auto"/>
        </w:rPr>
      </w:pPr>
      <w:r>
        <w:rPr>
          <w:rFonts w:hint="eastAsia" w:ascii="黑体" w:hAnsi="黑体" w:eastAsia="黑体" w:cs="黑体"/>
          <w:snapToGrid w:val="0"/>
          <w:color w:val="auto"/>
          <w:kern w:val="0"/>
          <w:sz w:val="32"/>
          <w:szCs w:val="32"/>
          <w:u w:val="none"/>
          <w:shd w:val="clear" w:color="auto" w:fill="auto"/>
        </w:rPr>
        <w:t>第七</w:t>
      </w:r>
      <w:r>
        <w:rPr>
          <w:rFonts w:hint="eastAsia" w:ascii="黑体" w:hAnsi="黑体" w:eastAsia="黑体" w:cs="黑体"/>
          <w:snapToGrid w:val="0"/>
          <w:color w:val="auto"/>
          <w:kern w:val="0"/>
          <w:sz w:val="32"/>
          <w:szCs w:val="32"/>
          <w:u w:val="none"/>
          <w:shd w:val="clear" w:color="auto" w:fill="auto"/>
          <w:lang w:eastAsia="zh-CN"/>
        </w:rPr>
        <w:t>章</w:t>
      </w:r>
      <w:r>
        <w:rPr>
          <w:rFonts w:hint="eastAsia" w:ascii="黑体" w:hAnsi="黑体" w:eastAsia="黑体" w:cs="黑体"/>
          <w:snapToGrid w:val="0"/>
          <w:color w:val="auto"/>
          <w:kern w:val="0"/>
          <w:sz w:val="32"/>
          <w:szCs w:val="32"/>
          <w:u w:val="none"/>
          <w:shd w:val="clear" w:color="auto" w:fill="auto"/>
        </w:rPr>
        <w:t xml:space="preserve"> 附  则</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第二十</w:t>
      </w:r>
      <w:r>
        <w:rPr>
          <w:rFonts w:hint="eastAsia" w:ascii="仿宋_GB2312" w:hAnsi="仿宋_GB2312" w:eastAsia="仿宋_GB2312" w:cs="仿宋_GB2312"/>
          <w:b/>
          <w:bCs/>
          <w:snapToGrid w:val="0"/>
          <w:color w:val="auto"/>
          <w:kern w:val="0"/>
          <w:sz w:val="32"/>
          <w:szCs w:val="32"/>
          <w:u w:val="none"/>
          <w:shd w:val="clear" w:color="auto" w:fill="auto"/>
          <w:lang w:val="en-US" w:eastAsia="zh-CN"/>
        </w:rPr>
        <w:t>二</w:t>
      </w:r>
      <w:r>
        <w:rPr>
          <w:rFonts w:hint="eastAsia" w:ascii="仿宋_GB2312" w:hAnsi="仿宋_GB2312" w:eastAsia="仿宋_GB2312" w:cs="仿宋_GB2312"/>
          <w:b/>
          <w:bCs/>
          <w:snapToGrid w:val="0"/>
          <w:color w:val="auto"/>
          <w:kern w:val="0"/>
          <w:sz w:val="32"/>
          <w:szCs w:val="32"/>
          <w:u w:val="none"/>
          <w:shd w:val="clear" w:color="auto" w:fill="auto"/>
        </w:rPr>
        <w:t>条</w:t>
      </w:r>
      <w:r>
        <w:rPr>
          <w:rFonts w:hint="eastAsia" w:ascii="仿宋_GB2312" w:hAnsi="仿宋_GB2312" w:eastAsia="仿宋_GB2312" w:cs="仿宋_GB2312"/>
          <w:snapToGrid w:val="0"/>
          <w:color w:val="auto"/>
          <w:kern w:val="0"/>
          <w:sz w:val="32"/>
          <w:szCs w:val="32"/>
          <w:u w:val="none"/>
          <w:shd w:val="clear" w:color="auto" w:fill="auto"/>
        </w:rPr>
        <w:t xml:space="preserve"> 本办法由省农业农村厅</w:t>
      </w:r>
      <w:r>
        <w:rPr>
          <w:rFonts w:hint="eastAsia" w:ascii="仿宋_GB2312" w:hAnsi="仿宋_GB2312" w:eastAsia="仿宋_GB2312" w:cs="仿宋_GB2312"/>
          <w:snapToGrid w:val="0"/>
          <w:color w:val="auto"/>
          <w:kern w:val="0"/>
          <w:sz w:val="32"/>
          <w:szCs w:val="32"/>
          <w:u w:val="none"/>
          <w:shd w:val="clear" w:color="auto" w:fill="auto"/>
          <w:lang w:eastAsia="zh-CN"/>
        </w:rPr>
        <w:t>、省财政厅</w:t>
      </w:r>
      <w:r>
        <w:rPr>
          <w:rFonts w:hint="eastAsia" w:ascii="仿宋_GB2312" w:hAnsi="仿宋_GB2312" w:eastAsia="仿宋_GB2312" w:cs="仿宋_GB2312"/>
          <w:snapToGrid w:val="0"/>
          <w:color w:val="auto"/>
          <w:kern w:val="0"/>
          <w:sz w:val="32"/>
          <w:szCs w:val="32"/>
          <w:u w:val="none"/>
          <w:shd w:val="clear" w:color="auto" w:fill="auto"/>
        </w:rPr>
        <w:t>负责解释。</w:t>
      </w:r>
    </w:p>
    <w:p>
      <w:pPr>
        <w:widowControl w:val="0"/>
        <w:adjustRightInd w:val="0"/>
        <w:snapToGrid w:val="0"/>
        <w:spacing w:line="590" w:lineRule="exact"/>
        <w:ind w:firstLine="643" w:firstLineChars="200"/>
        <w:rPr>
          <w:rFonts w:hint="eastAsia" w:ascii="仿宋_GB2312" w:hAnsi="仿宋_GB2312" w:eastAsia="仿宋_GB2312" w:cs="仿宋_GB2312"/>
          <w:snapToGrid w:val="0"/>
          <w:color w:val="auto"/>
          <w:kern w:val="0"/>
          <w:sz w:val="32"/>
          <w:szCs w:val="32"/>
          <w:u w:val="none"/>
          <w:shd w:val="clear" w:color="auto" w:fill="auto"/>
        </w:rPr>
      </w:pPr>
      <w:r>
        <w:rPr>
          <w:rFonts w:hint="eastAsia" w:ascii="仿宋_GB2312" w:hAnsi="仿宋_GB2312" w:eastAsia="仿宋_GB2312" w:cs="仿宋_GB2312"/>
          <w:b/>
          <w:bCs/>
          <w:snapToGrid w:val="0"/>
          <w:color w:val="auto"/>
          <w:kern w:val="0"/>
          <w:sz w:val="32"/>
          <w:szCs w:val="32"/>
          <w:u w:val="none"/>
          <w:shd w:val="clear" w:color="auto" w:fill="auto"/>
        </w:rPr>
        <w:t>第</w:t>
      </w:r>
      <w:r>
        <w:rPr>
          <w:rFonts w:hint="eastAsia" w:ascii="仿宋_GB2312" w:hAnsi="仿宋_GB2312" w:eastAsia="仿宋_GB2312" w:cs="仿宋_GB2312"/>
          <w:b/>
          <w:bCs/>
          <w:snapToGrid w:val="0"/>
          <w:color w:val="auto"/>
          <w:kern w:val="0"/>
          <w:sz w:val="32"/>
          <w:szCs w:val="32"/>
          <w:u w:val="none"/>
          <w:shd w:val="clear" w:color="auto" w:fill="auto"/>
          <w:lang w:eastAsia="zh-CN"/>
        </w:rPr>
        <w:t>二十</w:t>
      </w:r>
      <w:r>
        <w:rPr>
          <w:rFonts w:hint="eastAsia" w:ascii="仿宋_GB2312" w:hAnsi="仿宋_GB2312" w:eastAsia="仿宋_GB2312" w:cs="仿宋_GB2312"/>
          <w:b/>
          <w:bCs/>
          <w:snapToGrid w:val="0"/>
          <w:color w:val="auto"/>
          <w:kern w:val="0"/>
          <w:sz w:val="32"/>
          <w:szCs w:val="32"/>
          <w:u w:val="none"/>
          <w:shd w:val="clear" w:color="auto" w:fill="auto"/>
          <w:lang w:val="en-US" w:eastAsia="zh-CN"/>
        </w:rPr>
        <w:t>三</w:t>
      </w:r>
      <w:r>
        <w:rPr>
          <w:rFonts w:hint="eastAsia" w:ascii="仿宋_GB2312" w:hAnsi="仿宋_GB2312" w:eastAsia="仿宋_GB2312" w:cs="仿宋_GB2312"/>
          <w:b/>
          <w:bCs/>
          <w:snapToGrid w:val="0"/>
          <w:color w:val="auto"/>
          <w:kern w:val="0"/>
          <w:sz w:val="32"/>
          <w:szCs w:val="32"/>
          <w:u w:val="none"/>
          <w:shd w:val="clear" w:color="auto" w:fill="auto"/>
        </w:rPr>
        <w:t>条</w:t>
      </w:r>
      <w:r>
        <w:rPr>
          <w:rFonts w:hint="eastAsia" w:ascii="仿宋_GB2312" w:hAnsi="仿宋_GB2312" w:eastAsia="仿宋_GB2312" w:cs="仿宋_GB2312"/>
          <w:snapToGrid w:val="0"/>
          <w:color w:val="auto"/>
          <w:kern w:val="0"/>
          <w:sz w:val="32"/>
          <w:szCs w:val="32"/>
          <w:u w:val="none"/>
          <w:shd w:val="clear" w:color="auto" w:fill="auto"/>
        </w:rPr>
        <w:t>本办法自印发之日起执行，适用于2021-2023年批准建设的产业园</w:t>
      </w:r>
      <w:r>
        <w:rPr>
          <w:rFonts w:hint="eastAsia" w:ascii="仿宋_GB2312" w:hAnsi="仿宋_GB2312" w:eastAsia="仿宋_GB2312" w:cs="仿宋_GB2312"/>
          <w:snapToGrid w:val="0"/>
          <w:color w:val="auto"/>
          <w:kern w:val="0"/>
          <w:sz w:val="32"/>
          <w:szCs w:val="32"/>
          <w:u w:val="none"/>
          <w:shd w:val="clear" w:color="auto" w:fill="auto"/>
          <w:lang w:eastAsia="zh-CN"/>
        </w:rPr>
        <w:t>。珠三角自筹资金建设的产业园，其资金管理办法由各市另行制定，报省农业农村厅、省财政厅备案。</w:t>
      </w:r>
    </w:p>
    <w:p>
      <w:pPr>
        <w:rPr>
          <w:rFonts w:hint="eastAsia" w:ascii="仿宋_GB2312" w:hAnsi="仿宋_GB2312" w:eastAsia="仿宋_GB2312" w:cs="仿宋_GB2312"/>
          <w:snapToGrid w:val="0"/>
          <w:color w:val="auto"/>
          <w:kern w:val="0"/>
          <w:sz w:val="32"/>
          <w:szCs w:val="32"/>
          <w:lang w:eastAsia="zh-CN"/>
        </w:rPr>
      </w:pPr>
    </w:p>
    <w:p>
      <w:bookmarkStart w:id="0" w:name="_GoBack"/>
      <w:bookmarkEnd w:id="0"/>
    </w:p>
    <w:sectPr>
      <w:footerReference r:id="rId3" w:type="default"/>
      <w:pgSz w:w="11905" w:h="16838"/>
      <w:pgMar w:top="1871" w:right="1531" w:bottom="1871" w:left="1531" w:header="850" w:footer="1417" w:gutter="0"/>
      <w:lnNumType w:countBy="0" w:distance="360"/>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75CFE"/>
    <w:multiLevelType w:val="singleLevel"/>
    <w:tmpl w:val="60C75CF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98217D"/>
    <w:rsid w:val="6698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sz w:val="21"/>
      <w:szCs w:val="2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2022-01-17T01:32:00Z</dcterms:created>
  <dc:creator>李怡欢</dc:creator>
  <cp:lastModifiedBy>李怡欢</cp:lastModifiedBy>
  <dcterms:modified xsi:type="dcterms:W3CDTF">2022-01-17T01:32:36Z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