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>
      <w:pPr>
        <w:adjustRightInd w:val="0"/>
        <w:snapToGrid w:val="0"/>
        <w:spacing w:line="590" w:lineRule="exact"/>
        <w:ind w:firstLine="0" w:firstLineChars="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广东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省2021年第一批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、第二批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农机购置补贴投档违规企业处理意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见</w:t>
      </w:r>
    </w:p>
    <w:p>
      <w:pPr>
        <w:adjustRightInd w:val="0"/>
        <w:snapToGrid w:val="0"/>
        <w:spacing w:line="590" w:lineRule="exact"/>
        <w:ind w:firstLine="632" w:firstLineChars="2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</w:p>
    <w:tbl>
      <w:tblPr>
        <w:tblStyle w:val="4"/>
        <w:tblW w:w="141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900"/>
        <w:gridCol w:w="1332"/>
        <w:gridCol w:w="1355"/>
        <w:gridCol w:w="1177"/>
        <w:gridCol w:w="792"/>
        <w:gridCol w:w="1104"/>
        <w:gridCol w:w="2040"/>
        <w:gridCol w:w="1176"/>
        <w:gridCol w:w="1248"/>
        <w:gridCol w:w="1296"/>
        <w:gridCol w:w="12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基本配置和参数要求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机具型号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投档技术参数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审定</w:t>
            </w:r>
          </w:p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意见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原因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处理意见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型式:履带自走式;耕幅≥2m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安徽得田农业机械装备有限公司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自走履带式旋耕机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1GZL-230B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耕幅:2300m;型式:履带自走式:是 ;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填报参数单位错误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型式:履带自走式;耕幅≥2m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安徽得田农业机械装备有限公司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自走履带式旋耕机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1GZL-230C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耕幅:2300m;型式:履带自走式:是 ;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填报参数单位错误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功率4kW以下微耕机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配套功率&lt;4kW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重庆五谷通用设备有限公司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1WGQD2.2-65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配套功率:2.5kW;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填报的功率数值错误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茶叶理条机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锅槽面积0.5-1m²理条烘干机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理条烘干机;0.5m²≤锅槽面积&lt;1m²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浙江春江茶叶机械有限公司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理条机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6CL-1680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锅槽面积:/㎡;是否为理条烘干机:是 ;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锅槽面积不在分档范围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取消补贴资格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翻转犁,单体幅宽35cm及以上,3-4铧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单体幅宽≥35cm;铧体个数3-4铧;具有翻转机构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黑龙江北大荒众荣农机有限公司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全悬挂式翻转犁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1LF-BS4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单体幅宽:30/35/40/45/50cm;铧体个数:4铧;是否有翻转机构:是 ;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可调式幅宽，需就低档次投档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取消补贴资格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单轴;2m≤耕幅&lt;2.5m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连云港市云港旋耕机械有限公司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反转灭茬机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1GFM-200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单轴:是 ;耕幅:2m;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产品名称不符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自走履带式谷物联合收割机（全喂入）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0.6-1kg/s自走履带式谷物联合收割机（全喂入），包含1-1.5kg/s自走履带式水稻联合收割机（全喂入）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0.6kg/s≤喂入量&lt;1kg/s,1kg/s≤水稻机喂入量&lt;1.5kg/s;自走履带式;喂入方式:全喂入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重庆家户农机有限公司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小型收割机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4LZ-1.0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喂入量:/kg/s;自走履带式:是 ;水稻机喂入量:1.0kg/s;是否为稻麦收割机:是 ;喂入方式:全喂入 ;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分档参数填报有误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水果分级机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机械鲜果分选,生产率3t/h及以上水果分级机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机械鲜果分选;生产率≥3t/h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宜昌市新丰机电设备制造有限公司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重量式水果分级机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6GFDZ-1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生产率:3t/h;是否为机械鲜果分选:是 ;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非补贴产品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取消补贴资格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非全自动茶叶炒干机(含扁形茶炒制机)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非全自动茶叶炒干机、扁形茶炒制机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浙江上河茶叶机械有限公司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全自动扁形茶炒制机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6CCB-781ZD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炒茶机类型:扁形茶炒制机 ;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档次不符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警告处理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非全自动茶叶炒干机(含扁形茶炒制机)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非全自动茶叶炒干机、扁形茶炒制机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浙江上河茶叶机械有限公司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全自动智能扁形茶炒制机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6CCB-801ZD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炒茶机类型:扁形茶炒制机 ;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档次不符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警告处理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非全自动茶叶炒干机(含扁形茶炒制机)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非全自动茶叶炒干机、扁形茶炒制机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浙江上河茶叶机械有限公司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全自动智能扁形茶炒制机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6CCB-901ZD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炒茶机类型:扁形茶炒制机 ;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档次不符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警告处理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茶叶炒（烘）干机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非全自动茶叶炒干机(含扁形茶炒制机)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非全自动茶叶炒干机、扁形茶炒制机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浙江上河茶叶机械有限公司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全自动智能扁形茶炒制机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6CCB-981ZD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炒茶机类型:扁形茶炒制机 ;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档次不符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警告处理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茶叶理条机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锅槽面积0.5-1m²理条烘干机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理条烘干机;0.5m²≤锅槽面积&lt;1m²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婺源五岳茶叶木竹机械制造有限公司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茶叶理条机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6CL-1160X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锅槽面积:0.6㎡;是否为理条烘干机:是 ;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鉴定平台检验报告链接错误，链接的是微耕机信息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揉丝机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2-4t/h揉丝机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2t/h≤干草(含水率≤17%)生产率&lt;4t/h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乐陵市鑫泰机械制造有限公司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秸秆揉丝机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9RSJ-5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干草(含水率≤17%)生产率:2.5t/h;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推广鉴定证书网址链接错误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揉丝机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4-6t/h揉丝机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4t/h≤干草(含水率≤17%)生产率&lt;6t/h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乐陵市天德机械设备有限公司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秸秆揉丝机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9RSJ-5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干草(含水率≤17%)生产率:4-6t/h;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档次不符，生产率2.5t/h，不在4-6t/h分档范围，低档高投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取消补贴资格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50-60马力四轮驱动拖拉机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50马力≤功率&lt;60马力;驱动方式:四轮驱动;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洛阳映山红拖拉机有限公司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新东方504-E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功率:50马力;驱动方式:四轮驱动 ;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推广鉴定证书产品型号与推广鉴定报告型号不一致；铭牌图片不符合填报要求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60-70马力四轮驱动拖拉机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60马力≤功率&lt;70马力;驱动方式:四轮驱动;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洛阳映山红拖拉机有限公司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新东方604-E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功率:60马力;驱动方式:四轮驱动 ;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推广鉴定证书产品型号与推广鉴定报告型号不一致；铭牌图片不符合填报要求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2021年第一批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翻转犁,单体幅宽35cm及以上,3-4铧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单体幅宽≥35cm;铧体个数3-4铧;具有翻转机构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郑州市龙丰农业机械装备制造有限公司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液压翻转调幅犁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1LYFT-450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单体幅宽:500cm;铧体个数:4×2铧;是否有翻转机构:是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参数填报错误。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山东驰耐恒新能源有限公司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3TGQ-4I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配套功率:800kW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参数填报错误。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铧式犁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翻转犁,单体幅宽35cm及以上,3-4铧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单体幅宽≥35cm;铧体个数3-4铧;具有翻转机构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河北冀农农机具有限公司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液压翻转调幅犁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1LF-445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单体幅宽:45cm;铧体个数:4铧;是否有翻转机构:是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多功能的，不符合分档参数。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济宁盛捷环保科技有限公司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1GZL-120C型履带自走式旋耕机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济宁盛捷环保科技有限公司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1GZL-120型履带自走式旋耕机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济宁盛捷环保科技有限公司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1GZL-125B型履带自走式旋耕机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济宁盛捷环保科技有限公司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1GZL-125Y型履带自走式旋耕机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济宁盛捷环保科技有限公司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1GZL-130Y型履带自走式旋耕机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耕幅:1.3m;型式:履带自走式:是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莱州市华弘机械有限公司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履带式旋耕机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莱州市华弘机械有限公司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履带式旋耕机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1GZL-120A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莱州市华弘机械有限公司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莱州伟泰机械制造有限公司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履带自走式旋耕机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廊坊安耕机械制造有限公司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1GZL-125A型履带自走式旋耕机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廊坊安耕机械制造有限公司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1GZL-125B型履带自走式旋耕机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廊坊安耕机械制造有限公司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1GZL-125Y型履带自走式旋耕机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廊坊林沃机械设备制造有限公司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1GZL-125A型履带自走式旋耕机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廊坊林沃机械设备制造有限公司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1GZL-125B型履带自走式旋耕机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廊坊林沃机械设备制造有限公司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1GZL-125C型履带自走式旋耕机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廊坊林沃机械设备制造有限公司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1GZL-125Y型履带自走式旋耕机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曲阜市果丰机械有限公司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1GZL-125A型履带自走式旋耕机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曲阜市果丰机械有限公司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1GZL-125B型履带自走式旋耕机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曲阜市果丰机械有限公司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1GZL-125Y型履带自走式旋耕机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曲阜市为民机械有限公司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1GZL-125Y型履带自走式旋耕机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曲阜市为民机械有限公司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山东省鲁拖机械设备有限公司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1GZL-125A型履带自走式旋耕机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山东省鲁拖机械设备有限公司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1GZL-125B型履带自走式旋耕机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1.2-2m履带自走式旋耕机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型式:履带自走式;1.2m≤耕幅&lt;2m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山东省鲁拖机械设备有限公司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1GZL-125Y型履带自走式旋耕机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耕幅:1.25m;型式:履带自走式:是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型式:履带自走式;耕幅≥2m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济宁盛捷环保科技有限公司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1GZL-203Y型履带自走式旋耕机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耕幅:2.03m;型式:履带自走式:是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型式:履带自走式;耕幅≥2m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廊坊安耕机械制造有限公司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1GZL-203Y型履带自走式旋耕机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耕幅:2.03m;型式:履带自走式:是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型式:履带自走式;耕幅≥2m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廊坊林沃机械设备制造有限公司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1GZL-203Y型履带自走式旋耕机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耕幅:2.03m;型式:履带自走式:是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型式:履带自走式;耕幅≥2m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曲阜市果丰机械有限公司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1GZL-203Y型履带自走式旋耕机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耕幅:2.03m;型式:履带自走式:是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型式:履带自走式;耕幅≥2m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曲阜市为民机械有限公司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1GZL-203Y型履带自走式旋耕机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耕幅:2.03m;型式:履带自走式:是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2m及以上履带自走式旋耕机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型式:履带自走式;耕幅≥2m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山东省鲁拖机械设备有限公司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旋耕机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1GZL-203Y型履带自走式旋耕机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耕幅:2.01m;型式:履带自走式:是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相关参数不符合要求。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退回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重庆汇田机械制造有限公司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微耕机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1WG4.0-95FQ-ZC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配套功率:4.0kW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营业执照过期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秧盘播种成套设备（含床土处理）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生产率500(盘/小时)及以上秧盘播种成套设备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生产率≥500(盘/小时);含铺底土、播种、洒水、覆土功能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上海康博实业有限公司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气力式蔬菜穴盘精密播种机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2BS-6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生产率:600盘/小时;含铺底土、播种、洒水、覆土功能:是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营业执照过期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湖北大地农业机械有限公司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3TGQ-4-1K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配套功率:4.0kW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承诺书为2020年版本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湖北大地农业机械有限公司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3TGQ-4-1P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配套功率:4.0kW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承诺书为2020年版本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宜昌凯帝农机有限公司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3TG-4-1P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配套功率:4.1kW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承诺书为2020年版本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宜昌凯帝农机有限公司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3TG-4-2G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配套功率:4.05kW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承诺书为2020年版本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宜昌凯帝农机有限公司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3TG-4-2K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配套功率:4.1kW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承诺书为2020年版本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宜昌凯帝农机有限公司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3TG-6-1P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配套功率:6.3kW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承诺书为2020年版本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宜昌凯帝农机有限公司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3TGQ-4-1P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配套功率:4.0kW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承诺书为2020年版本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宜昌凯帝农机有限公司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3TGQ-4-2G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配套功率:4.0kW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承诺书为2020年版本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功率4kW及以上田园管理机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配套功率≥4kW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宜昌凯帝农机有限公司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田园管理机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3TGQ-4-2K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配套功率:4.0kW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16"/>
                <w:szCs w:val="16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不通过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承诺书为2020年版本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警告，退回修改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</w:t>
            </w:r>
            <w:r>
              <w:rPr>
                <w:rStyle w:val="5"/>
                <w:rFonts w:hint="eastAsia" w:ascii="仿宋_GB2312" w:hAnsi="仿宋_GB2312" w:eastAsia="仿宋_GB2312" w:cs="仿宋_GB2312"/>
                <w:sz w:val="16"/>
                <w:szCs w:val="16"/>
                <w:lang w:val="en-US" w:eastAsia="zh-CN" w:bidi="ar"/>
              </w:rPr>
              <w:t>年第二批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531" w:right="1871" w:bottom="1531" w:left="1871" w:header="851" w:footer="1417" w:gutter="0"/>
      <w:pgNumType w:fmt="decimal"/>
      <w:cols w:space="720" w:num="1"/>
      <w:titlePg/>
      <w:rtlGutter w:val="0"/>
      <w:docGrid w:type="linesAndChars" w:linePitch="631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微软雅黑"/>
    <w:panose1 w:val="00000609000101010101"/>
    <w:charset w:val="00"/>
    <w:family w:val="roman"/>
    <w:pitch w:val="default"/>
    <w:sig w:usb0="00000000" w:usb1="00000000" w:usb2="00000000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B025DA"/>
    <w:rsid w:val="52B0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3"/>
    <w:qFormat/>
    <w:uiPriority w:val="0"/>
    <w:rPr>
      <w:rFonts w:ascii="方正书宋_GBK" w:hAnsi="方正书宋_GBK" w:eastAsia="方正书宋_GBK" w:cs="方正书宋_GBK"/>
      <w:color w:val="000000"/>
      <w:sz w:val="20"/>
      <w:szCs w:val="20"/>
      <w:u w:val="none"/>
    </w:rPr>
  </w:style>
  <w:style w:type="paragraph" w:customStyle="1" w:styleId="6">
    <w:name w:val="p0"/>
    <w:basedOn w:val="1"/>
    <w:uiPriority w:val="0"/>
    <w:pPr>
      <w:widowControl/>
    </w:pPr>
    <w:rPr>
      <w:rFonts w:eastAsia="仿宋_GB2312"/>
      <w:snapToGrid w:val="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省农业厅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2022-01-19T02:34:00Z</dcterms:created>
  <dc:creator>李怡欢</dc:creator>
  <cp:lastModifiedBy>李怡欢</cp:lastModifiedBy>
  <dcterms:modified xsi:type="dcterms:W3CDTF">2022-01-19T02:34:40Z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