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附件5：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2016－2018年脱贫攻坚突出贡献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个人推荐审批表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sz w:val="36"/>
        </w:rPr>
      </w:pPr>
    </w:p>
    <w:tbl>
      <w:tblPr>
        <w:tblStyle w:val="4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31"/>
        <w:gridCol w:w="3773"/>
        <w:gridCol w:w="1474"/>
        <w:gridCol w:w="1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姓  名</w:t>
            </w: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性  别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民  族</w:t>
            </w: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出生年月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政治面貌</w:t>
            </w: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文化程度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及职务（职称）</w:t>
            </w:r>
          </w:p>
        </w:tc>
        <w:tc>
          <w:tcPr>
            <w:tcW w:w="6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地址邮编</w:t>
            </w:r>
          </w:p>
        </w:tc>
        <w:tc>
          <w:tcPr>
            <w:tcW w:w="6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电话/传真</w:t>
            </w:r>
          </w:p>
        </w:tc>
        <w:tc>
          <w:tcPr>
            <w:tcW w:w="67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主要事迹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县扶贫开发领导小组意见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655" w:firstLineChars="900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655" w:firstLineChars="9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655" w:firstLineChars="9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655" w:firstLineChars="9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地级以上市扶贫开发领导小组意见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eastAsia="黑体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珠三角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eastAsia="黑体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帮扶市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25" w:firstLineChars="1500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>市扶贫开发办公室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省扶贫开发领导小组意见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5015" w:firstLineChars="17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5015" w:firstLineChars="17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5015" w:firstLineChars="17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5015" w:firstLineChars="17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   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2013" w:right="1588" w:bottom="1588" w:left="1588" w:header="851" w:footer="1361" w:gutter="0"/>
      <w:cols w:space="425" w:num="1"/>
      <w:docGrid w:type="linesAndChars" w:linePitch="574" w:charSpace="3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D7"/>
    <w:rsid w:val="00E370D7"/>
    <w:rsid w:val="4004059A"/>
    <w:rsid w:val="51AC2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Calibri" w:eastAsia="宋体"/>
      <w:snapToGrid/>
      <w:kern w:val="2"/>
      <w:sz w:val="21"/>
      <w:szCs w:val="20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Times New Roman" w:hAnsi="Calibri" w:eastAsia="宋体"/>
      <w:snapToGrid/>
      <w:kern w:val="2"/>
      <w:sz w:val="21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2019-02-11T07:38:00Z</dcterms:created>
  <dc:creator>Violeta.菜小蛋</dc:creator>
  <cp:lastModifiedBy>Violeta.菜小蛋</cp:lastModifiedBy>
  <dcterms:modified xsi:type="dcterms:W3CDTF">2019-02-11T07:54:30Z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