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spacing w:line="59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2022年上半年广东省省级农产品质量安全监督抽查不合格样品信息汇总表</w:t>
      </w:r>
    </w:p>
    <w:tbl>
      <w:tblPr>
        <w:tblStyle w:val="8"/>
        <w:tblW w:w="13934" w:type="dxa"/>
        <w:tblInd w:w="93" w:type="dxa"/>
        <w:tblLayout w:type="fixed"/>
        <w:tblCellMar>
          <w:top w:w="0" w:type="dxa"/>
          <w:left w:w="108" w:type="dxa"/>
          <w:bottom w:w="0" w:type="dxa"/>
          <w:right w:w="108" w:type="dxa"/>
        </w:tblCellMar>
      </w:tblPr>
      <w:tblGrid>
        <w:gridCol w:w="472"/>
        <w:gridCol w:w="694"/>
        <w:gridCol w:w="1361"/>
        <w:gridCol w:w="692"/>
        <w:gridCol w:w="1911"/>
        <w:gridCol w:w="2205"/>
        <w:gridCol w:w="1128"/>
        <w:gridCol w:w="1256"/>
        <w:gridCol w:w="1090"/>
        <w:gridCol w:w="1090"/>
        <w:gridCol w:w="897"/>
        <w:gridCol w:w="1138"/>
      </w:tblGrid>
      <w:tr>
        <w:tblPrEx>
          <w:tblCellMar>
            <w:top w:w="0" w:type="dxa"/>
            <w:left w:w="108" w:type="dxa"/>
            <w:bottom w:w="0" w:type="dxa"/>
            <w:right w:w="108" w:type="dxa"/>
          </w:tblCellMar>
        </w:tblPrEx>
        <w:trPr>
          <w:trHeight w:val="365" w:hRule="atLeast"/>
          <w:tblHeader/>
        </w:trPr>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序号</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监测城市</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lang w:bidi="ar"/>
              </w:rPr>
              <w:t>监测品种</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样品名称</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样品编号</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黑体" w:hAnsi="黑体" w:eastAsia="黑体" w:cs="黑体"/>
                <w:color w:val="000000"/>
                <w:sz w:val="22"/>
                <w:szCs w:val="22"/>
              </w:rPr>
            </w:pPr>
            <w:r>
              <w:rPr>
                <w:rFonts w:hint="eastAsia" w:ascii="黑体" w:hAnsi="黑体" w:eastAsia="黑体" w:cs="黑体"/>
                <w:color w:val="000000"/>
                <w:kern w:val="0"/>
                <w:sz w:val="22"/>
                <w:szCs w:val="22"/>
                <w:lang w:bidi="ar"/>
              </w:rPr>
              <w:t>受检单位</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不合格项目</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药物类型</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检测数值（</w:t>
            </w:r>
            <w:r>
              <w:rPr>
                <w:rStyle w:val="11"/>
                <w:rFonts w:hint="eastAsia" w:ascii="黑体" w:hAnsi="黑体" w:eastAsia="黑体" w:cs="黑体"/>
                <w:lang w:bidi="ar"/>
              </w:rPr>
              <w:t>μg/kg</w:t>
            </w:r>
            <w:r>
              <w:rPr>
                <w:rStyle w:val="10"/>
                <w:rFonts w:hint="default" w:ascii="黑体" w:hAnsi="黑体" w:eastAsia="黑体" w:cs="黑体"/>
                <w:lang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限量值或判定值（</w:t>
            </w:r>
            <w:r>
              <w:rPr>
                <w:rStyle w:val="11"/>
                <w:rFonts w:hint="eastAsia" w:ascii="黑体" w:hAnsi="黑体" w:eastAsia="黑体" w:cs="黑体"/>
                <w:lang w:bidi="ar"/>
              </w:rPr>
              <w:t>μg/kg</w:t>
            </w:r>
            <w:r>
              <w:rPr>
                <w:rStyle w:val="10"/>
                <w:rFonts w:hint="default" w:ascii="黑体" w:hAnsi="黑体" w:eastAsia="黑体" w:cs="黑体"/>
                <w:lang w:bidi="ar"/>
              </w:rPr>
              <w:t>）</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检测结果判定</w:t>
            </w:r>
          </w:p>
        </w:tc>
        <w:tc>
          <w:tcPr>
            <w:tcW w:w="11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黑体" w:eastAsia="黑体" w:cs="黑体"/>
                <w:color w:val="000000"/>
                <w:sz w:val="22"/>
                <w:szCs w:val="22"/>
              </w:rPr>
            </w:pPr>
            <w:r>
              <w:rPr>
                <w:rStyle w:val="10"/>
                <w:rFonts w:hint="default" w:ascii="黑体" w:hAnsi="黑体" w:eastAsia="黑体" w:cs="黑体"/>
                <w:lang w:bidi="ar"/>
              </w:rPr>
              <w:t>备注</w:t>
            </w: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惠州</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韭菜</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HZHDJDZZ2205003</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惠州市惠东县白花镇福田村丘梅种植户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氯氟氰菊酯</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常规药物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0.62</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江门</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豇豆</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JMKPJDZZ2206001</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何雪红种植户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乙酰甲胺磷</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限用农药</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0.21</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江门</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紫背</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JMXHJDZZ2205037</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江门市明龙农业发展有限公司</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毒死蜱</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限用农药</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0.063</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茂名</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菜薹</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MMDBJDZZ2206107</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茂名市电白区旦场镇然润农产品种植场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噻虫胺</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kern w:val="0"/>
                <w:szCs w:val="21"/>
                <w:lang w:bidi="ar"/>
              </w:rPr>
              <w:t>常规药物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1.8</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加测项目</w:t>
            </w: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梅州</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芹菜</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MZDPJDZZ2206023</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广东华农互联农业科技有限公司</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毒死蜱</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限用农药</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0.13</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27"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清远</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豇豆</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QYQCJDZZ2205006</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散户（陈伟金）</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灭蝇胺</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常规药物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0.82</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清远</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丝瓜</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QYQCJDZZ2205009</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散户（梁惠平）</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乙酰甲胺磷</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限用农药</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0.38</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清远</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节瓜</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QYQCJDZZ2205010</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散户（梁惠平）</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乙酰甲胺磷</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限用农药</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0.46</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清远</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韭菜</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QYYDJDZZ2205026</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英德市伟方农业有限公司</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腐霉利</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常规药物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0.36</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27"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韶关</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丝瓜</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SGXFJDZZ2205001</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散户（卢扬清）</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毒死蜱</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限用农药</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0.22</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汕尾</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胡萝卜</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SWCQJDZZ2205012</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散户（陈科选）</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毒死蜱</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限用农药</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0.038</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汕尾</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黄瓜</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SWCQJDZZ2205022</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格坡村委会汪于琴种植户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毒死蜱</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限用农药</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0.088</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0.02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27"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珠海</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豇豆</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ZHDMJDZZ2205016</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绿祥生态农场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灭蝇胺</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常规药物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1.55</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27"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珠海</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豇豆</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ZHDMJDZZ2205017</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绿祥生态农场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灭蝇胺</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常规药物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1.87</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中山</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种植业产品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豇豆</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ZSJDZZ2205002</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中山市南区谭信来种植户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噻虫嗪</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常规药物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1.46</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0.3</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河源</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畜禽产品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鸡蛋</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HYHPJDXQ2205001</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河源（养殖场）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恩诺沙星</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14.4</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产蛋期禁用药物</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河源</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畜禽产品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鸡蛋</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HYHPJDXQ2205003</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河源（养殖场）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氟苯尼考</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0.56</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0.1</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产蛋期禁用药物，加测项目</w:t>
            </w: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云浮</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草鱼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YFXXJDSC2205009</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新兴县严华炎养殖场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孔雀石绿</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0.829</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云浮</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草鱼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YFYAJDSC2205017</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云安区鱼家乐水产养殖场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地西泮</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1.97</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允许作治疗用，但不得检出</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云浮</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鳙鱼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YFYAJDSC2205018</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云安区鱼家乐水产养殖场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地西泮</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1.11</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允许作治疗用，但不得检出</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阳江</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银鼓鱼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YJYDJDSC2205001</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阳江市强盛水产养殖有限公司</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呋喃唑酮代谢物</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0.674</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广州</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乌鳢</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GZPYJDSC2205007</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高佑端</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氧氟沙星</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3.49</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.0</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食品动物中停止使用药物</w:t>
            </w: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河源</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草鱼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HYDYJDSC2205005</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东源县源欣农业发展有限公司</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孔雀石绿</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2.53</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27"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24</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河源</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牛蛙</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HYLPJDSC2205005</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2"/>
                <w:rFonts w:hint="default" w:ascii="仿宋_GB2312" w:hAnsi="仿宋_GB2312" w:eastAsia="仿宋_GB2312" w:cs="仿宋_GB2312"/>
                <w:sz w:val="21"/>
                <w:szCs w:val="21"/>
                <w:lang w:bidi="ar"/>
              </w:rPr>
              <w:t xml:space="preserve"> </w:t>
            </w:r>
            <w:r>
              <w:rPr>
                <w:rStyle w:val="13"/>
                <w:rFonts w:hint="default" w:ascii="仿宋_GB2312" w:hAnsi="仿宋_GB2312" w:eastAsia="仿宋_GB2312" w:cs="仿宋_GB2312"/>
                <w:sz w:val="21"/>
                <w:szCs w:val="21"/>
                <w:lang w:bidi="ar"/>
              </w:rPr>
              <w:t>林奕辉养殖场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氯霉素</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0.19</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0.1</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127"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25</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河源</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牛蛙</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HYLPJDSC2205006</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2"/>
                <w:rFonts w:hint="default" w:ascii="仿宋_GB2312" w:hAnsi="仿宋_GB2312" w:eastAsia="仿宋_GB2312" w:cs="仿宋_GB2312"/>
                <w:sz w:val="21"/>
                <w:szCs w:val="21"/>
                <w:lang w:bidi="ar"/>
              </w:rPr>
              <w:t xml:space="preserve"> </w:t>
            </w:r>
            <w:r>
              <w:rPr>
                <w:rStyle w:val="13"/>
                <w:rFonts w:hint="default" w:ascii="仿宋_GB2312" w:hAnsi="仿宋_GB2312" w:eastAsia="仿宋_GB2312" w:cs="仿宋_GB2312"/>
                <w:sz w:val="21"/>
                <w:szCs w:val="21"/>
                <w:lang w:bidi="ar"/>
              </w:rPr>
              <w:t>林奕辉养殖场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氯霉素</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0.2</w:t>
            </w:r>
            <w:r>
              <w:rPr>
                <w:rFonts w:ascii="仿宋_GB2312" w:hAnsi="仿宋_GB2312" w:eastAsia="仿宋_GB2312" w:cs="仿宋_GB2312"/>
                <w:color w:val="000000"/>
                <w:kern w:val="0"/>
                <w:szCs w:val="21"/>
                <w:lang w:bidi="ar"/>
              </w:rPr>
              <w:t>0</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0.1</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珠海</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乌鳢</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ZHDMJDSC2205014</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吴有根养殖场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氧氟沙星</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3.14</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.0</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食品动物中停止使用药物</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27</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珠海</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乌鳢</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ZHDMJDSC2205015</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吴有根养殖场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氧氟沙星</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4.59</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.0</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食品动物中停止使用药物</w:t>
            </w: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珠海</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罗非鱼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ZHDMJDSC2205016</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余福世养殖场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孔雀石绿</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1.21</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佛山</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黄颡鱼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FSNHJDSC2205001</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黄锦滔养殖场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孔雀石绿</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1.75</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佛山</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鲮鱼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FSSDJDSC2205008</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梁广幸养殖户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孔雀石绿</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1.17</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246"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31</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梅州</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青鱼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MZJLJD2206022</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涂开旋养殖户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孔雀石绿</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0.8</w:t>
            </w:r>
            <w:r>
              <w:rPr>
                <w:rFonts w:ascii="仿宋_GB2312" w:hAnsi="仿宋_GB2312" w:eastAsia="仿宋_GB2312" w:cs="仿宋_GB2312"/>
                <w:color w:val="000000"/>
                <w:kern w:val="0"/>
                <w:szCs w:val="21"/>
                <w:lang w:bidi="ar"/>
              </w:rPr>
              <w:t>0</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jc w:val="center"/>
              <w:rPr>
                <w:rFonts w:ascii="仿宋_GB2312" w:hAnsi="仿宋_GB2312" w:eastAsia="仿宋_GB2312" w:cs="仿宋_GB2312"/>
                <w:color w:val="000000"/>
                <w:szCs w:val="21"/>
              </w:rPr>
            </w:pP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32</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梅州</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草鱼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MZJLJDSC2206023</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赖传青养殖户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地西泮</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5.21</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允许作治疗用，但不得检出</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33</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梅州</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青鱼</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MZJLJDSC2206024</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赖传青养殖户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地西泮</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6.21</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允许作治疗用，但不得检出</w:t>
            </w:r>
          </w:p>
        </w:tc>
      </w:tr>
      <w:tr>
        <w:tblPrEx>
          <w:tblCellMar>
            <w:top w:w="0" w:type="dxa"/>
            <w:left w:w="108" w:type="dxa"/>
            <w:bottom w:w="0" w:type="dxa"/>
            <w:right w:w="108" w:type="dxa"/>
          </w:tblCellMar>
        </w:tblPrEx>
        <w:trPr>
          <w:trHeight w:val="127"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湛江</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胡子鲶</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ZJSXJDSC2206001</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周妃福养殖户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呋喃唑酮代谢物</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r>
              <w:rPr>
                <w:rFonts w:ascii="仿宋_GB2312" w:hAnsi="仿宋_GB2312" w:eastAsia="仿宋_GB2312" w:cs="仿宋_GB2312"/>
                <w:color w:val="000000"/>
                <w:kern w:val="0"/>
                <w:szCs w:val="21"/>
                <w:lang w:bidi="ar"/>
              </w:rPr>
              <w:t>.0</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风险追踪监督抽查</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湛江</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胡子鲶</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ZJSXJDSC2206002</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周妃福养殖户</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呋喃唑酮代谢物</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0.66</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风险追踪监督抽查</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36</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湛江</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胡子鲶</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ZJSXJDSC2206003</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武秋生养殖场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呋喃唑酮代谢物</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0.69</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风险追踪监督抽查</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37</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湛江</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胡子鲶</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ZJSXJDSC2206004</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武秋生养殖场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呋喃唑酮代谢物</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0.75</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风险追踪监督抽查</w:t>
            </w:r>
          </w:p>
        </w:tc>
      </w:tr>
      <w:tr>
        <w:tblPrEx>
          <w:tblCellMar>
            <w:top w:w="0" w:type="dxa"/>
            <w:left w:w="108" w:type="dxa"/>
            <w:bottom w:w="0" w:type="dxa"/>
            <w:right w:w="108" w:type="dxa"/>
          </w:tblCellMar>
        </w:tblPrEx>
        <w:trPr>
          <w:trHeight w:val="365"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38</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湛江</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胡子鲶</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ZJSXJDSC2206005</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刘荣养殖场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呋喃唑酮代谢物</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0.67</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风险追踪监督抽查</w:t>
            </w:r>
          </w:p>
        </w:tc>
      </w:tr>
      <w:tr>
        <w:tblPrEx>
          <w:tblCellMar>
            <w:top w:w="0" w:type="dxa"/>
            <w:left w:w="108" w:type="dxa"/>
            <w:bottom w:w="0" w:type="dxa"/>
            <w:right w:w="108" w:type="dxa"/>
          </w:tblCellMar>
        </w:tblPrEx>
        <w:trPr>
          <w:trHeight w:val="372" w:hRule="atLeast"/>
        </w:trPr>
        <w:tc>
          <w:tcPr>
            <w:tcW w:w="47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39</w:t>
            </w:r>
          </w:p>
        </w:tc>
        <w:tc>
          <w:tcPr>
            <w:tcW w:w="694"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湛江</w:t>
            </w:r>
          </w:p>
        </w:tc>
        <w:tc>
          <w:tcPr>
            <w:tcW w:w="136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水产品</w:t>
            </w:r>
          </w:p>
        </w:tc>
        <w:tc>
          <w:tcPr>
            <w:tcW w:w="692"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胡子鲶</w:t>
            </w:r>
          </w:p>
        </w:tc>
        <w:tc>
          <w:tcPr>
            <w:tcW w:w="1911"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ZJSXJDSC2206006</w:t>
            </w:r>
          </w:p>
        </w:tc>
        <w:tc>
          <w:tcPr>
            <w:tcW w:w="220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刘荣养殖场</w:t>
            </w:r>
          </w:p>
        </w:tc>
        <w:tc>
          <w:tcPr>
            <w:tcW w:w="112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呋喃唑酮代谢物</w:t>
            </w:r>
          </w:p>
        </w:tc>
        <w:tc>
          <w:tcPr>
            <w:tcW w:w="125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禁用药物</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1090"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ascii="仿宋_GB2312" w:hAnsi="仿宋_GB2312" w:eastAsia="仿宋_GB2312" w:cs="仿宋_GB2312"/>
                <w:color w:val="000000"/>
                <w:kern w:val="0"/>
                <w:szCs w:val="21"/>
                <w:lang w:bidi="ar"/>
              </w:rPr>
              <w:t>0.5</w:t>
            </w:r>
          </w:p>
        </w:tc>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Style w:val="10"/>
                <w:rFonts w:hint="default" w:ascii="仿宋_GB2312" w:hAnsi="仿宋_GB2312" w:eastAsia="仿宋_GB2312" w:cs="仿宋_GB2312"/>
                <w:sz w:val="21"/>
                <w:szCs w:val="21"/>
                <w:lang w:bidi="ar"/>
              </w:rPr>
              <w:t>不合格</w:t>
            </w:r>
          </w:p>
        </w:tc>
        <w:tc>
          <w:tcPr>
            <w:tcW w:w="113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风险追踪监督抽查</w:t>
            </w:r>
          </w:p>
        </w:tc>
      </w:tr>
    </w:tbl>
    <w:p>
      <w:pPr>
        <w:spacing w:line="590" w:lineRule="exact"/>
        <w:rPr>
          <w:rFonts w:ascii="仿宋_GB2312" w:hAnsi="仿宋_GB2312" w:eastAsia="仿宋_GB2312" w:cs="仿宋_GB2312"/>
          <w:sz w:val="32"/>
          <w:szCs w:val="32"/>
        </w:rPr>
        <w:sectPr>
          <w:pgSz w:w="16838" w:h="11906" w:orient="landscape"/>
          <w:pgMar w:top="1644" w:right="1440" w:bottom="1644" w:left="1440" w:header="851" w:footer="992" w:gutter="0"/>
          <w:cols w:space="425" w:num="1"/>
          <w:docGrid w:type="lines" w:linePitch="312" w:charSpace="0"/>
        </w:sectPr>
      </w:pPr>
    </w:p>
    <w:p>
      <w:pPr>
        <w:spacing w:line="590" w:lineRule="exact"/>
        <w:rPr>
          <w:rFonts w:ascii="黑体" w:hAnsi="黑体" w:eastAsia="黑体" w:cs="黑体"/>
          <w:sz w:val="32"/>
          <w:szCs w:val="32"/>
        </w:rPr>
      </w:pPr>
      <w:r>
        <w:rPr>
          <w:rFonts w:hint="eastAsia" w:ascii="黑体" w:hAnsi="黑体" w:eastAsia="黑体" w:cs="黑体"/>
          <w:sz w:val="32"/>
          <w:szCs w:val="32"/>
        </w:rPr>
        <w:t>附件2</w:t>
      </w:r>
    </w:p>
    <w:p>
      <w:pPr>
        <w:spacing w:line="590" w:lineRule="exact"/>
        <w:rPr>
          <w:rFonts w:ascii="仿宋_GB2312" w:hAnsi="仿宋_GB2312" w:eastAsia="仿宋_GB2312" w:cs="仿宋_GB2312"/>
          <w:sz w:val="32"/>
          <w:szCs w:val="32"/>
        </w:rPr>
      </w:pPr>
    </w:p>
    <w:p>
      <w:pPr>
        <w:spacing w:line="59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食用农产品“治违禁 控药残 促提升”三年专项治理行动</w:t>
      </w:r>
    </w:p>
    <w:p>
      <w:pPr>
        <w:spacing w:line="59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11个重点治理品种监督抽查情况汇总表</w:t>
      </w:r>
    </w:p>
    <w:p>
      <w:pPr>
        <w:spacing w:line="590" w:lineRule="exact"/>
        <w:jc w:val="center"/>
        <w:rPr>
          <w:rFonts w:ascii="方正小标宋简体" w:hAnsi="方正小标宋简体" w:eastAsia="方正小标宋简体" w:cs="方正小标宋简体"/>
          <w:sz w:val="32"/>
          <w:szCs w:val="32"/>
        </w:rPr>
      </w:pPr>
    </w:p>
    <w:tbl>
      <w:tblPr>
        <w:tblStyle w:val="8"/>
        <w:tblW w:w="8699" w:type="dxa"/>
        <w:tblInd w:w="93" w:type="dxa"/>
        <w:tblLayout w:type="fixed"/>
        <w:tblCellMar>
          <w:top w:w="0" w:type="dxa"/>
          <w:left w:w="108" w:type="dxa"/>
          <w:bottom w:w="0" w:type="dxa"/>
          <w:right w:w="108" w:type="dxa"/>
        </w:tblCellMar>
      </w:tblPr>
      <w:tblGrid>
        <w:gridCol w:w="1119"/>
        <w:gridCol w:w="1718"/>
        <w:gridCol w:w="1993"/>
        <w:gridCol w:w="1802"/>
        <w:gridCol w:w="2067"/>
      </w:tblGrid>
      <w:tr>
        <w:tblPrEx>
          <w:tblCellMar>
            <w:top w:w="0" w:type="dxa"/>
            <w:left w:w="108" w:type="dxa"/>
            <w:bottom w:w="0" w:type="dxa"/>
            <w:right w:w="108" w:type="dxa"/>
          </w:tblCellMar>
        </w:tblPrEx>
        <w:trPr>
          <w:trHeight w:val="512"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序号</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品种</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抽样数量（批次）</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合格数（批次）</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合格率（%）</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豇豆</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56</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51</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91.1</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芹菜</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83.3</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韭菜</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82</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80</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97.6</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牛肉</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35</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羊肉</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12</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乌鸡</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6</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7</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鸡蛋</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145</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143</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98.6</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8</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乌鳢</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56</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53</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94.6</w:t>
            </w:r>
          </w:p>
        </w:tc>
      </w:tr>
      <w:tr>
        <w:tblPrEx>
          <w:tblCellMar>
            <w:top w:w="0" w:type="dxa"/>
            <w:left w:w="108" w:type="dxa"/>
            <w:bottom w:w="0" w:type="dxa"/>
            <w:right w:w="108" w:type="dxa"/>
          </w:tblCellMar>
        </w:tblPrEx>
        <w:trPr>
          <w:trHeight w:val="355"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大口黑鲈</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38</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大黄鱼</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250" w:hRule="atLeast"/>
        </w:trPr>
        <w:tc>
          <w:tcPr>
            <w:tcW w:w="111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w:t>
            </w:r>
          </w:p>
        </w:tc>
        <w:tc>
          <w:tcPr>
            <w:tcW w:w="171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鳊鱼</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3</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100</w:t>
            </w:r>
          </w:p>
        </w:tc>
      </w:tr>
      <w:tr>
        <w:tblPrEx>
          <w:tblCellMar>
            <w:top w:w="0" w:type="dxa"/>
            <w:left w:w="108" w:type="dxa"/>
            <w:bottom w:w="0" w:type="dxa"/>
            <w:right w:w="108" w:type="dxa"/>
          </w:tblCellMar>
        </w:tblPrEx>
        <w:trPr>
          <w:trHeight w:val="279" w:hRule="atLeast"/>
        </w:trPr>
        <w:tc>
          <w:tcPr>
            <w:tcW w:w="2837"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合计</w:t>
            </w:r>
          </w:p>
        </w:tc>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441</w:t>
            </w:r>
          </w:p>
        </w:tc>
        <w:tc>
          <w:tcPr>
            <w:tcW w:w="180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428</w:t>
            </w:r>
          </w:p>
        </w:tc>
        <w:tc>
          <w:tcPr>
            <w:tcW w:w="2067"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auto"/>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97.1</w:t>
            </w:r>
          </w:p>
        </w:tc>
      </w:tr>
    </w:tbl>
    <w:p>
      <w:pPr>
        <w:spacing w:line="590" w:lineRule="exact"/>
        <w:rPr>
          <w:rFonts w:ascii="仿宋_GB2312" w:hAnsi="仿宋_GB2312" w:eastAsia="仿宋_GB2312" w:cs="仿宋_GB2312"/>
          <w:sz w:val="32"/>
          <w:szCs w:val="32"/>
        </w:rPr>
      </w:pPr>
    </w:p>
    <w:sectPr>
      <w:pgSz w:w="11906" w:h="16838"/>
      <w:pgMar w:top="1440" w:right="1644" w:bottom="1440" w:left="164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F6A090-0F5E-40E2-83A0-07F4D452E1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833CCF23-8E26-4CAE-9B89-19F31B0CF610}"/>
  </w:font>
  <w:font w:name="方正小标宋简体">
    <w:panose1 w:val="02000000000000000000"/>
    <w:charset w:val="86"/>
    <w:family w:val="auto"/>
    <w:pitch w:val="default"/>
    <w:sig w:usb0="00000001" w:usb1="080E0000" w:usb2="00000000" w:usb3="00000000" w:csb0="00040000" w:csb1="00000000"/>
    <w:embedRegular r:id="rId3" w:fontKey="{66958320-42DA-4111-B1E5-BBF453DCA903}"/>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F209F4"/>
    <w:rsid w:val="002779CB"/>
    <w:rsid w:val="00314458"/>
    <w:rsid w:val="003F01BE"/>
    <w:rsid w:val="00722BD7"/>
    <w:rsid w:val="009E2473"/>
    <w:rsid w:val="00A5087B"/>
    <w:rsid w:val="00A527EF"/>
    <w:rsid w:val="00F209F4"/>
    <w:rsid w:val="010B3A21"/>
    <w:rsid w:val="011244EE"/>
    <w:rsid w:val="02713AEA"/>
    <w:rsid w:val="02E01DFE"/>
    <w:rsid w:val="03230C8D"/>
    <w:rsid w:val="047135C5"/>
    <w:rsid w:val="049B3E81"/>
    <w:rsid w:val="05011E9D"/>
    <w:rsid w:val="050C5290"/>
    <w:rsid w:val="054F7221"/>
    <w:rsid w:val="05D52B89"/>
    <w:rsid w:val="070177E9"/>
    <w:rsid w:val="073F7D41"/>
    <w:rsid w:val="083A4314"/>
    <w:rsid w:val="0A130709"/>
    <w:rsid w:val="0A36673D"/>
    <w:rsid w:val="0A914069"/>
    <w:rsid w:val="0B206BF5"/>
    <w:rsid w:val="0C017EDD"/>
    <w:rsid w:val="0C2F495C"/>
    <w:rsid w:val="0C395770"/>
    <w:rsid w:val="0D4D5460"/>
    <w:rsid w:val="0ECD51DD"/>
    <w:rsid w:val="0F5D66CA"/>
    <w:rsid w:val="1091652C"/>
    <w:rsid w:val="12007408"/>
    <w:rsid w:val="13187FEE"/>
    <w:rsid w:val="13260061"/>
    <w:rsid w:val="132E4AEA"/>
    <w:rsid w:val="139F17D7"/>
    <w:rsid w:val="15E37E1A"/>
    <w:rsid w:val="17133F75"/>
    <w:rsid w:val="171750E7"/>
    <w:rsid w:val="1799623C"/>
    <w:rsid w:val="179D300E"/>
    <w:rsid w:val="18270EA7"/>
    <w:rsid w:val="183F678D"/>
    <w:rsid w:val="189C1011"/>
    <w:rsid w:val="19692509"/>
    <w:rsid w:val="197D0CAF"/>
    <w:rsid w:val="19CA38D5"/>
    <w:rsid w:val="1A1A6D29"/>
    <w:rsid w:val="1A5154AF"/>
    <w:rsid w:val="1AE76979"/>
    <w:rsid w:val="1B0118E3"/>
    <w:rsid w:val="1C1F0DE7"/>
    <w:rsid w:val="1D353E30"/>
    <w:rsid w:val="1D920F4F"/>
    <w:rsid w:val="1DBE3241"/>
    <w:rsid w:val="1F450B31"/>
    <w:rsid w:val="1FC34B94"/>
    <w:rsid w:val="1FC5414D"/>
    <w:rsid w:val="224A38A1"/>
    <w:rsid w:val="22AD6186"/>
    <w:rsid w:val="22B275C5"/>
    <w:rsid w:val="2309388F"/>
    <w:rsid w:val="24187B3E"/>
    <w:rsid w:val="25050CC6"/>
    <w:rsid w:val="2530248A"/>
    <w:rsid w:val="25454D52"/>
    <w:rsid w:val="2546544F"/>
    <w:rsid w:val="26294A94"/>
    <w:rsid w:val="279E336D"/>
    <w:rsid w:val="27DB2584"/>
    <w:rsid w:val="28A94EE0"/>
    <w:rsid w:val="29181A51"/>
    <w:rsid w:val="296E2F00"/>
    <w:rsid w:val="2A585ED8"/>
    <w:rsid w:val="2A904729"/>
    <w:rsid w:val="2A940829"/>
    <w:rsid w:val="2ADD7668"/>
    <w:rsid w:val="2C272B79"/>
    <w:rsid w:val="2C4D3FE6"/>
    <w:rsid w:val="2CEF4663"/>
    <w:rsid w:val="2E332AD8"/>
    <w:rsid w:val="2EA62A44"/>
    <w:rsid w:val="2EB11F89"/>
    <w:rsid w:val="2ED642F7"/>
    <w:rsid w:val="2F3138A8"/>
    <w:rsid w:val="2FF5609F"/>
    <w:rsid w:val="30242122"/>
    <w:rsid w:val="306E28FB"/>
    <w:rsid w:val="309B3DED"/>
    <w:rsid w:val="30D3622A"/>
    <w:rsid w:val="30F42181"/>
    <w:rsid w:val="315E4FEC"/>
    <w:rsid w:val="31660076"/>
    <w:rsid w:val="32673FD2"/>
    <w:rsid w:val="33D96A41"/>
    <w:rsid w:val="347A42B7"/>
    <w:rsid w:val="3490380F"/>
    <w:rsid w:val="35661C2A"/>
    <w:rsid w:val="358A2504"/>
    <w:rsid w:val="36234644"/>
    <w:rsid w:val="36CC05A1"/>
    <w:rsid w:val="371A10AB"/>
    <w:rsid w:val="371A1CE0"/>
    <w:rsid w:val="375D778A"/>
    <w:rsid w:val="37E313DE"/>
    <w:rsid w:val="38806901"/>
    <w:rsid w:val="38F140CE"/>
    <w:rsid w:val="39471096"/>
    <w:rsid w:val="3B1952F6"/>
    <w:rsid w:val="3B3A1295"/>
    <w:rsid w:val="3BC5698E"/>
    <w:rsid w:val="3C651F8C"/>
    <w:rsid w:val="3C6925F7"/>
    <w:rsid w:val="3E707E7F"/>
    <w:rsid w:val="3EDC4F94"/>
    <w:rsid w:val="3F367AD1"/>
    <w:rsid w:val="3F5B6670"/>
    <w:rsid w:val="3F702E98"/>
    <w:rsid w:val="3FEB7EA7"/>
    <w:rsid w:val="40474038"/>
    <w:rsid w:val="408A5173"/>
    <w:rsid w:val="40A03BDA"/>
    <w:rsid w:val="412A45B4"/>
    <w:rsid w:val="41543D36"/>
    <w:rsid w:val="418922D1"/>
    <w:rsid w:val="41C7487F"/>
    <w:rsid w:val="42BA3544"/>
    <w:rsid w:val="43414FF9"/>
    <w:rsid w:val="43B020F5"/>
    <w:rsid w:val="45081688"/>
    <w:rsid w:val="45747E99"/>
    <w:rsid w:val="477B19D1"/>
    <w:rsid w:val="477E31A8"/>
    <w:rsid w:val="47BE2739"/>
    <w:rsid w:val="48ED64EF"/>
    <w:rsid w:val="4913100C"/>
    <w:rsid w:val="49CA37A4"/>
    <w:rsid w:val="49E062B5"/>
    <w:rsid w:val="4A4B7D90"/>
    <w:rsid w:val="4A784DD3"/>
    <w:rsid w:val="4AB25EC6"/>
    <w:rsid w:val="4ACE437D"/>
    <w:rsid w:val="4B4D25DA"/>
    <w:rsid w:val="4BD64B25"/>
    <w:rsid w:val="4C7318DD"/>
    <w:rsid w:val="4CF50CD3"/>
    <w:rsid w:val="4D251BC4"/>
    <w:rsid w:val="4D3375AA"/>
    <w:rsid w:val="4D8433A9"/>
    <w:rsid w:val="4E24238B"/>
    <w:rsid w:val="4E921CBE"/>
    <w:rsid w:val="4FC2497D"/>
    <w:rsid w:val="509871D3"/>
    <w:rsid w:val="50AB4CDE"/>
    <w:rsid w:val="50E74A88"/>
    <w:rsid w:val="50EC0CF1"/>
    <w:rsid w:val="50F94100"/>
    <w:rsid w:val="51572FD2"/>
    <w:rsid w:val="52006EAA"/>
    <w:rsid w:val="524A7F38"/>
    <w:rsid w:val="541732ED"/>
    <w:rsid w:val="55884D20"/>
    <w:rsid w:val="55EA0DB3"/>
    <w:rsid w:val="56C86D2A"/>
    <w:rsid w:val="56EE6897"/>
    <w:rsid w:val="56FF1DF9"/>
    <w:rsid w:val="579B719F"/>
    <w:rsid w:val="57BC477C"/>
    <w:rsid w:val="589770F9"/>
    <w:rsid w:val="59331B4C"/>
    <w:rsid w:val="5BBC57D4"/>
    <w:rsid w:val="5C437E4E"/>
    <w:rsid w:val="5C48686F"/>
    <w:rsid w:val="5CDA23EA"/>
    <w:rsid w:val="5D327E9B"/>
    <w:rsid w:val="5DA7A76D"/>
    <w:rsid w:val="5E4F055D"/>
    <w:rsid w:val="5E5FAB2D"/>
    <w:rsid w:val="5EAE7A43"/>
    <w:rsid w:val="5EBF33A1"/>
    <w:rsid w:val="5FA2531B"/>
    <w:rsid w:val="5FBEC9A0"/>
    <w:rsid w:val="5FC42AD3"/>
    <w:rsid w:val="5FD447E7"/>
    <w:rsid w:val="614A7A35"/>
    <w:rsid w:val="61E04B83"/>
    <w:rsid w:val="61E0766E"/>
    <w:rsid w:val="62217670"/>
    <w:rsid w:val="6375417E"/>
    <w:rsid w:val="64E379B5"/>
    <w:rsid w:val="65DC63F1"/>
    <w:rsid w:val="66060E94"/>
    <w:rsid w:val="66646C17"/>
    <w:rsid w:val="66D53328"/>
    <w:rsid w:val="678812AC"/>
    <w:rsid w:val="678F6CBF"/>
    <w:rsid w:val="679C3DCE"/>
    <w:rsid w:val="679E0356"/>
    <w:rsid w:val="68350371"/>
    <w:rsid w:val="684842A8"/>
    <w:rsid w:val="68B35B25"/>
    <w:rsid w:val="693066A3"/>
    <w:rsid w:val="6A894D70"/>
    <w:rsid w:val="6BAD096B"/>
    <w:rsid w:val="6BB47846"/>
    <w:rsid w:val="6BB74EAD"/>
    <w:rsid w:val="6BC9370B"/>
    <w:rsid w:val="6E6025AD"/>
    <w:rsid w:val="6F7151D9"/>
    <w:rsid w:val="6F9A2077"/>
    <w:rsid w:val="6FF55BE6"/>
    <w:rsid w:val="70547783"/>
    <w:rsid w:val="70D264A7"/>
    <w:rsid w:val="71731D55"/>
    <w:rsid w:val="723308F3"/>
    <w:rsid w:val="72562403"/>
    <w:rsid w:val="73690E05"/>
    <w:rsid w:val="747240E4"/>
    <w:rsid w:val="757E4249"/>
    <w:rsid w:val="765D448B"/>
    <w:rsid w:val="771129A2"/>
    <w:rsid w:val="775861E0"/>
    <w:rsid w:val="780B0D1F"/>
    <w:rsid w:val="79C416AD"/>
    <w:rsid w:val="79E640D5"/>
    <w:rsid w:val="7A6128C6"/>
    <w:rsid w:val="7ACA2188"/>
    <w:rsid w:val="7ACA22DD"/>
    <w:rsid w:val="7AECCE2F"/>
    <w:rsid w:val="7AF37D36"/>
    <w:rsid w:val="7B176645"/>
    <w:rsid w:val="7B2032EC"/>
    <w:rsid w:val="7D52288A"/>
    <w:rsid w:val="7FDD667A"/>
    <w:rsid w:val="7FFF8F88"/>
    <w:rsid w:val="8BED0729"/>
    <w:rsid w:val="96FF9EF7"/>
    <w:rsid w:val="BDFFB9DD"/>
    <w:rsid w:val="F7EE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14"/>
    <w:qFormat/>
    <w:uiPriority w:val="0"/>
    <w:pPr>
      <w:spacing w:after="0" w:line="240" w:lineRule="auto"/>
    </w:pPr>
    <w:rPr>
      <w:rFonts w:ascii="Microsoft YaHei UI" w:eastAsia="Microsoft YaHei UI"/>
      <w:sz w:val="18"/>
      <w:szCs w:val="18"/>
    </w:rPr>
  </w:style>
  <w:style w:type="paragraph" w:styleId="5">
    <w:name w:val="footer"/>
    <w:basedOn w:val="1"/>
    <w:link w:val="16"/>
    <w:qFormat/>
    <w:uiPriority w:val="0"/>
    <w:pPr>
      <w:tabs>
        <w:tab w:val="center" w:pos="4153"/>
        <w:tab w:val="right" w:pos="8306"/>
      </w:tabs>
      <w:snapToGrid w:val="0"/>
      <w:spacing w:line="240" w:lineRule="auto"/>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qFormat/>
    <w:uiPriority w:val="0"/>
    <w:pPr>
      <w:spacing w:beforeAutospacing="1" w:after="0" w:afterAutospacing="1"/>
      <w:jc w:val="left"/>
    </w:pPr>
    <w:rPr>
      <w:rFonts w:cs="Times New Roman"/>
      <w:kern w:val="0"/>
      <w:sz w:val="24"/>
    </w:rPr>
  </w:style>
  <w:style w:type="character" w:customStyle="1" w:styleId="10">
    <w:name w:val="font51"/>
    <w:basedOn w:val="9"/>
    <w:qFormat/>
    <w:uiPriority w:val="0"/>
    <w:rPr>
      <w:rFonts w:hint="eastAsia" w:ascii="宋体" w:hAnsi="宋体" w:eastAsia="宋体" w:cs="宋体"/>
      <w:color w:val="000000"/>
      <w:sz w:val="22"/>
      <w:szCs w:val="22"/>
      <w:u w:val="none"/>
    </w:rPr>
  </w:style>
  <w:style w:type="character" w:customStyle="1" w:styleId="11">
    <w:name w:val="font21"/>
    <w:basedOn w:val="9"/>
    <w:qFormat/>
    <w:uiPriority w:val="0"/>
    <w:rPr>
      <w:rFonts w:hint="default" w:ascii="Times New Roman" w:hAnsi="Times New Roman" w:cs="Times New Roman"/>
      <w:color w:val="000000"/>
      <w:sz w:val="22"/>
      <w:szCs w:val="22"/>
      <w:u w:val="none"/>
    </w:rPr>
  </w:style>
  <w:style w:type="character" w:customStyle="1" w:styleId="12">
    <w:name w:val="font41"/>
    <w:basedOn w:val="9"/>
    <w:qFormat/>
    <w:uiPriority w:val="0"/>
    <w:rPr>
      <w:rFonts w:hint="eastAsia" w:ascii="仿宋" w:hAnsi="仿宋" w:eastAsia="仿宋" w:cs="仿宋"/>
      <w:color w:val="000000"/>
      <w:sz w:val="22"/>
      <w:szCs w:val="22"/>
      <w:u w:val="none"/>
    </w:rPr>
  </w:style>
  <w:style w:type="character" w:customStyle="1" w:styleId="13">
    <w:name w:val="font11"/>
    <w:basedOn w:val="9"/>
    <w:qFormat/>
    <w:uiPriority w:val="0"/>
    <w:rPr>
      <w:rFonts w:hint="eastAsia" w:ascii="宋体" w:hAnsi="宋体" w:eastAsia="宋体" w:cs="宋体"/>
      <w:color w:val="000000"/>
      <w:sz w:val="22"/>
      <w:szCs w:val="22"/>
      <w:u w:val="none"/>
    </w:rPr>
  </w:style>
  <w:style w:type="character" w:customStyle="1" w:styleId="14">
    <w:name w:val="批注框文本 字符"/>
    <w:basedOn w:val="9"/>
    <w:link w:val="4"/>
    <w:qFormat/>
    <w:uiPriority w:val="0"/>
    <w:rPr>
      <w:rFonts w:ascii="Microsoft YaHei UI" w:eastAsia="Microsoft YaHei UI" w:hAnsiTheme="minorHAnsi" w:cstheme="minorBidi"/>
      <w:kern w:val="2"/>
      <w:sz w:val="18"/>
      <w:szCs w:val="18"/>
    </w:rPr>
  </w:style>
  <w:style w:type="character" w:customStyle="1" w:styleId="15">
    <w:name w:val="页眉 字符"/>
    <w:basedOn w:val="9"/>
    <w:link w:val="6"/>
    <w:qFormat/>
    <w:uiPriority w:val="0"/>
    <w:rPr>
      <w:rFonts w:asciiTheme="minorHAnsi" w:hAnsiTheme="minorHAnsi" w:eastAsiaTheme="minorEastAsia" w:cstheme="minorBidi"/>
      <w:kern w:val="2"/>
      <w:sz w:val="18"/>
      <w:szCs w:val="18"/>
    </w:rPr>
  </w:style>
  <w:style w:type="character" w:customStyle="1" w:styleId="16">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700</Words>
  <Characters>3996</Characters>
  <Lines>33</Lines>
  <Paragraphs>9</Paragraphs>
  <TotalTime>31</TotalTime>
  <ScaleCrop>false</ScaleCrop>
  <LinksUpToDate>false</LinksUpToDate>
  <CharactersWithSpaces>4687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2022-08-03T12:30:00Z</dcterms:created>
  <dc:creator>John</dc:creator>
  <cp:lastModifiedBy>Eliauk</cp:lastModifiedBy>
  <dcterms:modified xsi:type="dcterms:W3CDTF">2022-08-24T08:49:16Z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BE27022950FE4225B889DE20C56C7736</vt:lpwstr>
  </property>
</Properties>
</file>