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pStyle w:val="3"/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pStyle w:val="3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农技“轻骑兵”人才入库指引</w:t>
      </w:r>
    </w:p>
    <w:p>
      <w:pPr>
        <w:pStyle w:val="3"/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pStyle w:val="3"/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科研院校</w:t>
      </w:r>
    </w:p>
    <w:p>
      <w:pPr>
        <w:widowControl/>
        <w:numPr>
          <w:ilvl w:val="0"/>
          <w:numId w:val="0"/>
        </w:numPr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由所在单位按照入库条件审查推荐。科研院校单位管理员登录广东农技推广管理平台（www.gdnjtg.cn)，在人员管理板块填报“轻骑兵”入库信息。</w:t>
      </w:r>
    </w:p>
    <w:p>
      <w:pPr>
        <w:pStyle w:val="3"/>
        <w:ind w:firstLine="0" w:firstLineChars="0"/>
        <w:jc w:val="center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lang w:bidi="ar"/>
        </w:rPr>
        <w:drawing>
          <wp:inline distT="0" distB="0" distL="114300" distR="114300">
            <wp:extent cx="2038985" cy="1567815"/>
            <wp:effectExtent l="0" t="0" r="3175" b="1905"/>
            <wp:docPr id="2" name="图片 1" descr="农技服务“轻骑兵”科研单位操作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农技服务“轻骑兵”科研单位操作指引"/>
                    <pic:cNvPicPr>
                      <a:picLocks noChangeAspect="1"/>
                    </pic:cNvPicPr>
                  </pic:nvPicPr>
                  <pic:blipFill>
                    <a:blip r:embed="rId4"/>
                    <a:srcRect b="23021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bidi="ar"/>
        </w:rPr>
        <w:t>扫码查看科研院校操作指引</w:t>
      </w:r>
    </w:p>
    <w:p>
      <w:pPr>
        <w:pStyle w:val="3"/>
        <w:numPr>
          <w:ilvl w:val="0"/>
          <w:numId w:val="1"/>
        </w:num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基层农技推广机构</w:t>
      </w:r>
    </w:p>
    <w:p>
      <w:pPr>
        <w:pStyle w:val="3"/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市、县、镇农技推广主管部门组织本辖区内种植、畜牧、渔业、农机等推广机构开展“轻骑兵”专家入库工作，按照入库条件审查推荐。各基层农技推广机构管理员根据农技员岗位情况对在库“轻骑兵”专家动态调整，登录广东农技推广管理平台（www.gdnjtg.cn)，在人员管理板块填报“轻骑兵”入库信息。</w:t>
      </w:r>
    </w:p>
    <w:p>
      <w:pPr>
        <w:spacing w:beforeLines="0" w:afterLines="0"/>
        <w:jc w:val="center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lang w:bidi="ar"/>
        </w:rPr>
        <w:drawing>
          <wp:inline distT="0" distB="0" distL="114300" distR="114300">
            <wp:extent cx="2076450" cy="1651000"/>
            <wp:effectExtent l="0" t="0" r="11430" b="10160"/>
            <wp:docPr id="4" name="图片 2" descr="农技服务“轻骑兵”县（区）农业主管部门操作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农技服务“轻骑兵”县（区）农业主管部门操作指引"/>
                    <pic:cNvPicPr>
                      <a:picLocks noChangeAspect="1"/>
                    </pic:cNvPicPr>
                  </pic:nvPicPr>
                  <pic:blipFill>
                    <a:blip r:embed="rId5"/>
                    <a:srcRect b="2044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1928" w:firstLineChars="60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bidi="ar"/>
        </w:rPr>
        <w:t>扫码查看基层农技推广机构操作指引</w:t>
      </w:r>
    </w:p>
    <w:p>
      <w:pPr>
        <w:pStyle w:val="3"/>
        <w:numPr>
          <w:ilvl w:val="0"/>
          <w:numId w:val="1"/>
        </w:numPr>
        <w:spacing w:beforeLines="0" w:afterLines="0"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社会化农技服务机构</w:t>
      </w:r>
    </w:p>
    <w:p>
      <w:pPr>
        <w:pStyle w:val="3"/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类经营主体注册广东农技推广管理平台（www.gdnjtg.cn），已注册的经营主体可直接登录。在人员管理板块新增农技服务专家并点击“轻骑兵推荐”完成申请。经营主体所在县区农业技术推广部门（东莞、中山为市级农业技术推广部门）按照入库条件进行审查，登录广东农技推广管理平台确认入库。</w:t>
      </w:r>
    </w:p>
    <w:p>
      <w:pPr>
        <w:pStyle w:val="3"/>
        <w:spacing w:beforeLines="0" w:afterLines="0"/>
        <w:ind w:firstLine="0" w:firstLineChars="0"/>
        <w:jc w:val="center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lang w:bidi="ar"/>
        </w:rPr>
        <w:drawing>
          <wp:inline distT="0" distB="0" distL="114300" distR="114300">
            <wp:extent cx="2026920" cy="1570990"/>
            <wp:effectExtent l="0" t="0" r="0" b="13970"/>
            <wp:docPr id="3" name="图片 3" descr="农技服务“轻骑兵”社会化服务机构操作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农技服务“轻骑兵”社会化服务机构操作指引"/>
                    <pic:cNvPicPr>
                      <a:picLocks noChangeAspect="1"/>
                    </pic:cNvPicPr>
                  </pic:nvPicPr>
                  <pic:blipFill>
                    <a:blip r:embed="rId6"/>
                    <a:srcRect b="2244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ind w:firstLine="1606" w:firstLineChars="50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bidi="ar"/>
        </w:rPr>
        <w:t>扫码查看社会化农技服务机构操作指引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ind w:firstLine="1606" w:firstLineChars="500"/>
        <w:jc w:val="left"/>
        <w:rPr>
          <w:rFonts w:hint="eastAsia" w:ascii="仿宋_GB2312" w:hAnsi="微软雅黑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 w:bidi="ar"/>
        </w:rPr>
        <w:t>农技“轻骑兵”管理联络人信息表（科研院校）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2699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联络人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0" w:firstLineChars="0"/>
        <w:jc w:val="distribut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具有统一社会信用代码的科研单位于4月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9日前发送名单至邮箱</w:t>
      </w:r>
    </w:p>
    <w:p>
      <w:pPr>
        <w:adjustRightInd w:val="0"/>
        <w:snapToGrid w:val="0"/>
        <w:spacing w:line="400" w:lineRule="exact"/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3504993635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@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qq.com</w:t>
      </w:r>
    </w:p>
    <w:p>
      <w:pPr>
        <w:rPr>
          <w:rFonts w:hint="eastAsia"/>
          <w:lang w:val="en-US" w:eastAsia="zh-CN"/>
        </w:rPr>
      </w:pPr>
    </w:p>
    <w:p>
      <w:pPr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lang w:bidi="ar"/>
        </w:rPr>
        <w:t>农技“轻骑兵”管理联络人信息表（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lang w:val="en-US" w:eastAsia="zh-CN" w:bidi="ar"/>
        </w:rPr>
        <w:t>地级市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0"/>
          <w:szCs w:val="40"/>
          <w:lang w:bidi="ar"/>
        </w:rPr>
        <w:t>）</w:t>
      </w:r>
    </w:p>
    <w:p>
      <w:pPr>
        <w:pStyle w:val="2"/>
        <w:keepNext w:val="0"/>
        <w:keepLines w:val="0"/>
        <w:snapToGrid w:val="0"/>
        <w:spacing w:line="580" w:lineRule="exact"/>
        <w:rPr>
          <w:rFonts w:hint="eastAsia" w:ascii="仿宋_GB2312" w:hAnsi="微软雅黑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填报单位：            </w:t>
      </w:r>
    </w:p>
    <w:p>
      <w:pPr>
        <w:pStyle w:val="2"/>
        <w:keepNext w:val="0"/>
        <w:keepLines w:val="0"/>
        <w:snapToGrid w:val="0"/>
        <w:spacing w:line="580" w:lineRule="exact"/>
        <w:rPr>
          <w:rFonts w:hint="eastAsia" w:ascii="仿宋_GB2312" w:hAnsi="微软雅黑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联系人：              手机号码：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987"/>
        <w:gridCol w:w="214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市级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“轻骑兵”管理单位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联络人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县（市、区）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“轻骑兵”管理单位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联络人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adjustRightInd w:val="0"/>
        <w:snapToGrid w:val="0"/>
        <w:spacing w:beforeLines="0" w:afterLines="0"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-US" w:eastAsia="zh-CN" w:bidi="ar"/>
        </w:rPr>
        <w:t>各地市农业农村局确定1个市级农业技术推广机构、1名联系人，并统筹辖区内县（市、区）各确定1个农业技术推广机构、1名联系人作为“轻骑兵”管理机构和联络人，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bidi="ar"/>
        </w:rPr>
        <w:t>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bidi="ar"/>
        </w:rPr>
        <w:t>日前发送名单至邮箱3504993635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28"/>
          <w:szCs w:val="28"/>
          <w:lang w:bidi="ar"/>
        </w:rPr>
        <w:t>@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bidi="ar"/>
        </w:rPr>
        <w:t>qq.com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-US" w:eastAsia="zh-CN" w:bidi="ar"/>
        </w:rPr>
        <w:t>.</w:t>
      </w:r>
    </w:p>
    <w:p>
      <w:pPr>
        <w:pStyle w:val="3"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pStyle w:val="3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pStyle w:val="3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需求对接服务流程指引</w:t>
      </w:r>
    </w:p>
    <w:p>
      <w:pPr>
        <w:pStyle w:val="3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填报农技服务需求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生产者登录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微信小程序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“粤农技”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点击我要何种农业技术服务，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填报需求，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需求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平台会根据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问题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所在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定位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，自动对接至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该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县区相应产业的“轻骑兵”专家。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需求对接服务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收到农技需求信息的“轻骑兵”专家，查看需求信息后可进行接单，对接生产者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并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提供技术服务，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服务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现场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在平台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填报服务成效，重点突出技术解决方案。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需求对接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流程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各市、县农技推广部门要高度重视辖区内的农技需求，保障各项需求有响应并及时解决。县级农技部门对48小时无人接单的需求，积极协调指派给相关“轻骑兵”专家，如辖区内专家不能提供服务，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可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提报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订单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给市级农技推广部门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市级部门收到指派请求后，协调并指派市级相关“轻骑兵”专家提供服务，如未有专家提供服务，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可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提报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订单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给省农技推广中心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省农技推广中心根据需求情况协调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指派科研院校“轻骑兵”专家对接服务。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宣传推广服务案例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省、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市、县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各级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农技推广部门每月汇总“轻骑兵”服务内容，总结热点需求和解决对策，重点宣传3-5个优秀“轻骑兵”服务机构和专家。省农技推广中心将对专家和服务机构形成农技服务目录展示，定期发布活动专题，建立“轻骑兵”排行榜进行宣传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/>
    <w:p>
      <w:pPr>
        <w:pStyle w:val="3"/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4</w:t>
      </w:r>
    </w:p>
    <w:p>
      <w:pPr>
        <w:pStyle w:val="3"/>
        <w:adjustRightInd w:val="0"/>
        <w:snapToGrid w:val="0"/>
        <w:spacing w:line="590" w:lineRule="exact"/>
        <w:ind w:firstLine="0" w:firstLineChars="0"/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pStyle w:val="3"/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需求对接服务宣传页</w:t>
      </w:r>
    </w:p>
    <w:p>
      <w:pPr>
        <w:pStyle w:val="3"/>
        <w:adjustRightInd w:val="0"/>
        <w:snapToGrid w:val="0"/>
        <w:spacing w:line="590" w:lineRule="exact"/>
        <w:jc w:val="center"/>
        <w:rPr>
          <w:rFonts w:hint="eastAsia"/>
          <w:color w:val="auto"/>
          <w:sz w:val="21"/>
          <w:szCs w:val="24"/>
        </w:rPr>
      </w:pPr>
    </w:p>
    <w:p>
      <w:pPr>
        <w:jc w:val="center"/>
      </w:pPr>
      <w:r>
        <w:rPr>
          <w:rFonts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4366895" cy="6177915"/>
            <wp:effectExtent l="0" t="0" r="6985" b="952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35271"/>
    <w:multiLevelType w:val="singleLevel"/>
    <w:tmpl w:val="483352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27533C1F"/>
    <w:rsid w:val="513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2023-04-14T07:32:42Z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CFF71F5624BE4ED4B56C10C994A0F156_12</vt:lpwstr>
  </property>
</Properties>
</file>