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90" w:lineRule="exact"/>
        <w:jc w:val="both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32"/>
        </w:rPr>
        <w:t>附件1</w:t>
      </w:r>
    </w:p>
    <w:p>
      <w:pPr>
        <w:adjustRightInd w:val="0"/>
        <w:snapToGrid w:val="0"/>
        <w:spacing w:beforeLines="0" w:afterLines="0" w:line="590" w:lineRule="exact"/>
        <w:jc w:val="both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年全省农产品质量安全（种植业产品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中农药残留）检测技术能力验证项目表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单位（盖章）：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54"/>
        <w:gridCol w:w="1645"/>
        <w:gridCol w:w="2"/>
        <w:gridCol w:w="1201"/>
        <w:gridCol w:w="1031"/>
        <w:gridCol w:w="1303"/>
        <w:gridCol w:w="2519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363" w:hRule="atLeast"/>
          <w:tblHeader/>
          <w:jc w:val="center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类  型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能力验证内容</w:t>
            </w: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(现有)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资质项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（√）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(确认)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参加项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（√）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检测方法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9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模块一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甲胺磷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(各单位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根据自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身实际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情况选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用合适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的检测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方法)</w:t>
            </w: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氧乐果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特丁硫磷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甲拌磷（包括甲拌磷砜和甲拌磷亚砜）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对硫磷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甲基对硫磷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水胺硫磷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治螟磷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毒死蜱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三唑磷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甲基异柳磷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乙酰甲胺磷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杀螟硫磷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丙溴磷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马拉硫磷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敌敌畏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乐果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杀扑磷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二嗪磷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亚胺硫磷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伏杀硫磷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辛硫磷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模块二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六六六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(各单位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根据自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身实际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情况选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用合适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的检测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方法)</w:t>
            </w: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三氯杀螨醇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甲氰菊酯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联苯菊酯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氯氰菊酯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氟氯氰菊酯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氰戊菊酯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溴氰菊酯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腐霉利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百菌清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硫丹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三唑酮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氯氟氰菊酯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氟胺氰菊酯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氟氰戊菊酯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异菌脲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五氯硝基苯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乙烯菌核利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氯菊酯（异构体之和）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59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模块三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44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克百威（包括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-羟基克百威）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(各单位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根据自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身实际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情况选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用合适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的检测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方法)</w:t>
            </w: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46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47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涕灭威（含涕灭威砜和涕灭威亚砜）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灭多威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甲萘威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59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模块四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51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52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53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氟虫腈（包括氟甲腈、氟虫腈硫醚、氟虫腈砜）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(各单位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根据自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身实际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情况选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用合适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的检测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方法)</w:t>
            </w: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啶虫脒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多菌灵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模块四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吡虫啉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(各单位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根据自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身实际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情况选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用合适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的检测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方法)</w:t>
            </w: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模块四续上表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哒螨灵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苯醚甲环唑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嘧霉胺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二甲戊灵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噻虫嗪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甲氨基阿维菌素苯甲酸盐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烯酰吗啉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咪鲜胺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氟啶脲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灭幼脲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嘧菌酯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虫螨腈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阿维菌素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除虫脲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霜霉威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甲霜灵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氯吡脲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多效唑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虫酰肼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醚菊酯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氯虫苯甲酰胺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吡唑醚菌酯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灭蝇胺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260" w:lineRule="exact"/>
        <w:ind w:left="1117" w:leftChars="128" w:hanging="713" w:hangingChars="346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</w:rPr>
        <w:t>注：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1.“资质项”请对照本机构所拥有的有效期内的机构考核证书附表，已获取（通过）资质的项目请打“√”、没有的请打“×”，所有项目不可空白。</w:t>
      </w:r>
    </w:p>
    <w:p>
      <w:pPr>
        <w:adjustRightInd w:val="0"/>
        <w:snapToGrid w:val="0"/>
        <w:spacing w:line="260" w:lineRule="exact"/>
        <w:ind w:left="1020" w:leftChars="128" w:hanging="616" w:hangingChars="299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   2.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按模块报名，模块内的参数不能增减，能力验证结果判定见附件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。</w:t>
      </w:r>
    </w:p>
    <w:p>
      <w:pPr>
        <w:adjustRightInd w:val="0"/>
        <w:snapToGrid w:val="0"/>
        <w:spacing w:line="260" w:lineRule="exact"/>
        <w:ind w:left="1020" w:leftChars="128" w:hanging="616" w:hangingChars="299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3.参加的项目请在“参加项”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所在模块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打“√”，不参加某项请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在所在模块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打“×”；如有特殊情况，请在备注栏说明原因。</w:t>
      </w:r>
    </w:p>
    <w:p>
      <w:pPr>
        <w:adjustRightInd w:val="0"/>
        <w:snapToGrid w:val="0"/>
        <w:spacing w:beforeLines="0" w:afterLines="0" w:line="260" w:lineRule="exact"/>
        <w:ind w:left="950" w:leftChars="126" w:hanging="552" w:hangingChars="268"/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   </w:t>
      </w:r>
      <w:r>
        <w:rPr>
          <w:rFonts w:hint="eastAsia" w:ascii="仿宋_GB2312" w:hAnsi="仿宋_GB2312" w:eastAsia="仿宋_GB2312"/>
          <w:kern w:val="0"/>
          <w:sz w:val="21"/>
          <w:lang w:val="en-US" w:eastAsia="zh-CN"/>
        </w:rPr>
        <w:t>4</w:t>
      </w:r>
      <w:r>
        <w:rPr>
          <w:rFonts w:hint="eastAsia" w:ascii="仿宋_GB2312" w:hAnsi="仿宋_GB2312" w:eastAsia="仿宋_GB2312"/>
          <w:kern w:val="0"/>
          <w:sz w:val="21"/>
        </w:rPr>
        <w:t>.请于</w:t>
      </w:r>
      <w:r>
        <w:rPr>
          <w:rFonts w:hint="eastAsia" w:ascii="仿宋_GB2312" w:hAnsi="仿宋_GB2312" w:eastAsia="仿宋_GB2312"/>
          <w:kern w:val="0"/>
          <w:sz w:val="21"/>
          <w:lang w:eastAsia="zh-CN"/>
        </w:rPr>
        <w:t>2023</w:t>
      </w:r>
      <w:r>
        <w:rPr>
          <w:rFonts w:hint="eastAsia" w:ascii="仿宋_GB2312" w:hAnsi="仿宋_GB2312" w:eastAsia="仿宋_GB2312"/>
          <w:kern w:val="0"/>
          <w:sz w:val="21"/>
        </w:rPr>
        <w:t>年5月</w:t>
      </w:r>
      <w:r>
        <w:rPr>
          <w:rFonts w:hint="eastAsia" w:ascii="仿宋_GB2312" w:hAnsi="仿宋_GB2312" w:eastAsia="仿宋_GB2312"/>
          <w:kern w:val="0"/>
          <w:sz w:val="21"/>
          <w:lang w:val="en-US" w:eastAsia="zh-CN"/>
        </w:rPr>
        <w:t>30</w:t>
      </w:r>
      <w:r>
        <w:rPr>
          <w:rFonts w:hint="eastAsia" w:ascii="仿宋_GB2312" w:hAnsi="仿宋_GB2312" w:eastAsia="仿宋_GB2312"/>
          <w:kern w:val="0"/>
          <w:sz w:val="21"/>
        </w:rPr>
        <w:t>日前通过省能力验证系统确认（提交）本表参加</w:t>
      </w:r>
      <w:r>
        <w:rPr>
          <w:rFonts w:hint="eastAsia" w:ascii="仿宋_GB2312" w:hAnsi="仿宋_GB2312" w:eastAsia="仿宋_GB2312"/>
          <w:kern w:val="0"/>
          <w:sz w:val="21"/>
          <w:lang w:eastAsia="zh-CN"/>
        </w:rPr>
        <w:t>模块，本表提交后不得修改，请确认无误后提交</w:t>
      </w:r>
      <w:r>
        <w:rPr>
          <w:rFonts w:hint="eastAsia" w:ascii="仿宋_GB2312" w:hAnsi="仿宋_GB2312" w:eastAsia="仿宋_GB2312"/>
          <w:kern w:val="0"/>
          <w:sz w:val="21"/>
        </w:rPr>
        <w:t>。</w:t>
      </w:r>
    </w:p>
    <w:p>
      <w:pPr>
        <w:adjustRightInd w:val="0"/>
        <w:snapToGrid w:val="0"/>
        <w:spacing w:beforeLines="0" w:afterLines="0" w:line="560" w:lineRule="exact"/>
        <w:rPr>
          <w:rFonts w:hint="eastAsia" w:ascii="黑体" w:hAnsi="黑体" w:eastAsia="黑体"/>
          <w:kern w:val="0"/>
          <w:sz w:val="32"/>
        </w:rPr>
      </w:pPr>
      <w:r>
        <w:rPr>
          <w:rFonts w:hint="eastAsia" w:ascii="黑体" w:hAnsi="黑体" w:eastAsia="黑体"/>
          <w:kern w:val="0"/>
          <w:sz w:val="32"/>
        </w:rPr>
        <w:br w:type="page"/>
      </w:r>
      <w:r>
        <w:rPr>
          <w:rFonts w:hint="eastAsia" w:ascii="黑体" w:hAnsi="黑体" w:eastAsia="黑体"/>
          <w:kern w:val="0"/>
          <w:sz w:val="32"/>
        </w:rPr>
        <w:t>附件2</w:t>
      </w:r>
    </w:p>
    <w:p>
      <w:pPr>
        <w:adjustRightInd w:val="0"/>
        <w:snapToGrid w:val="0"/>
        <w:spacing w:beforeLines="0" w:afterLines="0" w:line="560" w:lineRule="exact"/>
        <w:rPr>
          <w:rFonts w:hint="eastAsia" w:ascii="黑体" w:hAnsi="黑体" w:eastAsia="黑体"/>
          <w:kern w:val="0"/>
          <w:sz w:val="32"/>
        </w:rPr>
      </w:pPr>
    </w:p>
    <w:p>
      <w:pPr>
        <w:adjustRightInd w:val="0"/>
        <w:snapToGrid w:val="0"/>
        <w:spacing w:beforeLines="0" w:afterLines="0" w:line="560" w:lineRule="exact"/>
        <w:jc w:val="center"/>
        <w:rPr>
          <w:rFonts w:hint="eastAsia" w:ascii="方正小标宋简体" w:hAnsi="方正小标宋简体" w:eastAsia="方正小标宋简体"/>
          <w:kern w:val="0"/>
          <w:sz w:val="44"/>
        </w:rPr>
      </w:pPr>
      <w:r>
        <w:rPr>
          <w:rFonts w:hint="eastAsia" w:ascii="方正小标宋简体" w:hAnsi="方正小标宋简体" w:eastAsia="方正小标宋简体"/>
          <w:kern w:val="0"/>
          <w:sz w:val="44"/>
          <w:lang w:eastAsia="zh-CN"/>
        </w:rPr>
        <w:t>2023</w:t>
      </w:r>
      <w:r>
        <w:rPr>
          <w:rFonts w:hint="eastAsia" w:ascii="方正小标宋简体" w:hAnsi="方正小标宋简体" w:eastAsia="方正小标宋简体"/>
          <w:kern w:val="0"/>
          <w:sz w:val="44"/>
        </w:rPr>
        <w:t>年全省农产品质量安全（种植业产品</w:t>
      </w:r>
    </w:p>
    <w:p>
      <w:pPr>
        <w:adjustRightInd w:val="0"/>
        <w:snapToGrid w:val="0"/>
        <w:spacing w:beforeLines="0" w:afterLines="0" w:line="560" w:lineRule="exact"/>
        <w:jc w:val="center"/>
        <w:rPr>
          <w:rFonts w:hint="eastAsia" w:ascii="仿宋_GB2312" w:hAnsi="仿宋_GB2312" w:eastAsia="仿宋_GB2312"/>
          <w:kern w:val="0"/>
          <w:sz w:val="24"/>
        </w:rPr>
      </w:pPr>
      <w:r>
        <w:rPr>
          <w:rFonts w:hint="eastAsia" w:ascii="方正小标宋简体" w:hAnsi="方正小标宋简体" w:eastAsia="方正小标宋简体"/>
          <w:kern w:val="0"/>
          <w:sz w:val="44"/>
        </w:rPr>
        <w:t>中重金属）检测技术能力验证项目表</w:t>
      </w:r>
    </w:p>
    <w:p>
      <w:pPr>
        <w:adjustRightInd w:val="0"/>
        <w:snapToGrid w:val="0"/>
        <w:spacing w:beforeLines="0" w:afterLines="0" w:line="560" w:lineRule="exact"/>
        <w:rPr>
          <w:rFonts w:hint="eastAsia" w:ascii="仿宋_GB2312" w:hAnsi="仿宋_GB2312" w:eastAsia="仿宋_GB2312"/>
          <w:kern w:val="0"/>
          <w:sz w:val="24"/>
        </w:rPr>
      </w:pPr>
    </w:p>
    <w:p>
      <w:pPr>
        <w:adjustRightInd w:val="0"/>
        <w:snapToGrid w:val="0"/>
        <w:spacing w:beforeLines="0" w:afterLines="0" w:line="560" w:lineRule="exact"/>
        <w:rPr>
          <w:rFonts w:hint="eastAsia"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24"/>
        </w:rPr>
        <w:t>单位（盖章）：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675"/>
        <w:gridCol w:w="1215"/>
        <w:gridCol w:w="1001"/>
        <w:gridCol w:w="1033"/>
        <w:gridCol w:w="2095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tblHeader/>
          <w:jc w:val="center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黑体" w:hAnsi="黑体" w:eastAsia="黑体"/>
                <w:kern w:val="0"/>
                <w:sz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</w:rPr>
              <w:t>类  型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黑体" w:hAnsi="黑体" w:eastAsia="黑体"/>
                <w:kern w:val="0"/>
                <w:sz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</w:rPr>
              <w:t>能力验证内容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黑体" w:hAnsi="黑体" w:eastAsia="黑体"/>
                <w:kern w:val="0"/>
                <w:sz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</w:rPr>
              <w:t>(现有)</w:t>
            </w:r>
          </w:p>
          <w:p>
            <w:pPr>
              <w:adjustRightInd w:val="0"/>
              <w:snapToGrid w:val="0"/>
              <w:spacing w:beforeLines="0" w:afterLines="0" w:line="280" w:lineRule="exact"/>
              <w:jc w:val="both"/>
              <w:rPr>
                <w:rFonts w:hint="eastAsia" w:ascii="黑体" w:hAnsi="黑体" w:eastAsia="黑体"/>
                <w:kern w:val="0"/>
                <w:sz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</w:rPr>
              <w:t>资质项</w:t>
            </w: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黑体" w:hAnsi="黑体" w:eastAsia="黑体"/>
                <w:kern w:val="0"/>
                <w:sz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</w:rPr>
              <w:t>（√）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黑体" w:hAnsi="黑体" w:eastAsia="黑体"/>
                <w:kern w:val="0"/>
                <w:sz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</w:rPr>
              <w:t>(确认)</w:t>
            </w: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黑体" w:hAnsi="黑体" w:eastAsia="黑体"/>
                <w:kern w:val="0"/>
                <w:sz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</w:rPr>
              <w:t>参加项</w:t>
            </w: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黑体" w:hAnsi="黑体" w:eastAsia="黑体"/>
                <w:kern w:val="0"/>
                <w:sz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</w:rPr>
              <w:t>（√）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黑体" w:hAnsi="黑体" w:eastAsia="黑体"/>
                <w:kern w:val="0"/>
                <w:sz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</w:rPr>
              <w:t>检测方法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黑体" w:hAnsi="黑体" w:eastAsia="黑体"/>
                <w:kern w:val="0"/>
                <w:sz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3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</w:rPr>
              <w:t>重金属</w:t>
            </w: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</w:rPr>
              <w:t>检测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</w:rPr>
              <w:t>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</w:rPr>
              <w:t>镉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</w:rPr>
              <w:t>GB 5009.15-2014、</w:t>
            </w: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</w:rPr>
              <w:t>GB 5009.268-2016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3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</w:rPr>
              <w:t>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</w:rPr>
              <w:t>铅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</w:rPr>
              <w:t>GB 5009.12-2017、</w:t>
            </w: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</w:rPr>
              <w:t>GB 5009.268-2016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3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</w:rPr>
              <w:t>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</w:rPr>
              <w:t>总砷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</w:rPr>
              <w:t>GB 5009.11-2014、</w:t>
            </w: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</w:rPr>
              <w:t>GB 5009.268-2016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3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</w:rPr>
              <w:t>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</w:rPr>
              <w:t>总汞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</w:rPr>
              <w:t>GB 5009.17-20</w:t>
            </w:r>
            <w:r>
              <w:rPr>
                <w:rFonts w:hint="eastAsia" w:ascii="仿宋_GB2312" w:hAnsi="仿宋_GB2312" w:eastAsia="仿宋_GB2312"/>
                <w:kern w:val="0"/>
                <w:sz w:val="21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/>
                <w:kern w:val="0"/>
                <w:sz w:val="21"/>
              </w:rPr>
              <w:t>、</w:t>
            </w: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</w:rPr>
              <w:t>GB 5009.268-2016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3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</w:rPr>
              <w:t>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</w:rPr>
              <w:t>铬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</w:rPr>
              <w:t>GB 5009.123-2014、</w:t>
            </w: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</w:rPr>
              <w:t>GB 5009.268-2016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3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</w:rPr>
              <w:t>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</w:rPr>
              <w:t>镍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</w:rPr>
              <w:t>GB 5009.138-2017、</w:t>
            </w: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</w:rPr>
              <w:t>GB 5009.268-2016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</w:tr>
    </w:tbl>
    <w:p>
      <w:pPr>
        <w:adjustRightInd w:val="0"/>
        <w:snapToGrid w:val="0"/>
        <w:spacing w:beforeLines="0" w:afterLines="0" w:line="260" w:lineRule="exact"/>
        <w:ind w:left="1117" w:leftChars="128" w:hanging="713" w:hangingChars="346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/>
          <w:b/>
          <w:kern w:val="0"/>
          <w:sz w:val="21"/>
        </w:rPr>
        <w:t>注：</w:t>
      </w:r>
      <w:r>
        <w:rPr>
          <w:rFonts w:hint="eastAsia" w:ascii="仿宋_GB2312" w:hAnsi="仿宋_GB2312" w:eastAsia="仿宋_GB2312"/>
          <w:kern w:val="0"/>
          <w:sz w:val="21"/>
        </w:rPr>
        <w:t>1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.“资质项”请对照拥有的有效期内的机构考核证书附表，已获取（通过）资质的项目请打“√”、没有的请打“×”，所有项目不可空白。</w:t>
      </w:r>
    </w:p>
    <w:p>
      <w:pPr>
        <w:adjustRightInd w:val="0"/>
        <w:snapToGrid w:val="0"/>
        <w:spacing w:beforeLines="0" w:afterLines="0" w:line="260" w:lineRule="exact"/>
        <w:ind w:left="1117" w:leftChars="128" w:hanging="713" w:hangingChars="346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   2.参加的项目请在“参加项”打“√”，不参加某项请打“×”；如有特殊情况个别参数不参加，请在备注栏说明原因。</w:t>
      </w:r>
    </w:p>
    <w:p>
      <w:pPr>
        <w:adjustRightInd w:val="0"/>
        <w:snapToGrid w:val="0"/>
        <w:spacing w:beforeLines="0" w:afterLines="0" w:line="260" w:lineRule="exact"/>
        <w:ind w:left="1117" w:leftChars="128" w:hanging="713" w:hangingChars="346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   3.重金属检测如对应的检测方法不在规定方法中，请在征得技术承担单位同意后在备注栏内标明所用检测方法。</w:t>
      </w:r>
    </w:p>
    <w:p>
      <w:pPr>
        <w:adjustRightInd w:val="0"/>
        <w:snapToGrid w:val="0"/>
        <w:spacing w:beforeLines="0" w:afterLines="0" w:line="260" w:lineRule="exact"/>
        <w:ind w:left="1117" w:leftChars="128" w:hanging="713" w:hangingChars="346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kern w:val="0"/>
          <w:sz w:val="21"/>
          <w:szCs w:val="21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.请于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2023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年5月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日前通过省能力验证系统确认（提交）本表参加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项目，本表提交后不得修改，请确认无误后提交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。</w:t>
      </w:r>
    </w:p>
    <w:p>
      <w:pPr>
        <w:adjustRightInd w:val="0"/>
        <w:snapToGrid w:val="0"/>
        <w:spacing w:line="590" w:lineRule="exact"/>
        <w:ind w:left="0" w:leftChars="0" w:firstLine="0" w:firstLineChars="0"/>
        <w:rPr>
          <w:rFonts w:hint="eastAsia" w:ascii="黑体" w:hAnsi="黑体" w:eastAsia="黑体"/>
          <w:kern w:val="0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page"/>
      </w:r>
      <w:r>
        <w:rPr>
          <w:rFonts w:hint="eastAsia" w:ascii="黑体" w:hAnsi="黑体" w:eastAsia="黑体"/>
          <w:kern w:val="0"/>
        </w:rPr>
        <w:t>附件3</w:t>
      </w:r>
    </w:p>
    <w:p>
      <w:pPr>
        <w:adjustRightInd w:val="0"/>
        <w:snapToGrid w:val="0"/>
        <w:spacing w:line="590" w:lineRule="exact"/>
        <w:ind w:firstLine="632" w:firstLineChars="200"/>
        <w:rPr>
          <w:rFonts w:hint="eastAsia" w:ascii="仿宋_GB2312" w:hAnsi="仿宋_GB2312" w:eastAsia="仿宋_GB2312"/>
          <w:kern w:val="0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kern w:val="0"/>
          <w:sz w:val="44"/>
          <w:szCs w:val="44"/>
          <w:lang w:eastAsia="zh-CN"/>
        </w:rPr>
        <w:t>2023</w:t>
      </w:r>
      <w:r>
        <w:rPr>
          <w:rFonts w:hint="eastAsia" w:ascii="方正小标宋简体" w:hAnsi="方正小标宋简体" w:eastAsia="方正小标宋简体"/>
          <w:kern w:val="0"/>
          <w:sz w:val="44"/>
          <w:szCs w:val="44"/>
        </w:rPr>
        <w:t>年全省农产品质量安全（畜禽产品中兽药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kern w:val="0"/>
          <w:sz w:val="44"/>
          <w:szCs w:val="44"/>
        </w:rPr>
        <w:t>及禁用药物残留）检测技术能力验证项目表</w:t>
      </w: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/>
          <w:kern w:val="0"/>
          <w:sz w:val="24"/>
        </w:rPr>
      </w:pP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/>
          <w:kern w:val="0"/>
          <w:sz w:val="24"/>
        </w:rPr>
      </w:pPr>
      <w:r>
        <w:rPr>
          <w:rFonts w:hint="eastAsia" w:ascii="仿宋_GB2312" w:hAnsi="仿宋_GB2312" w:eastAsia="仿宋_GB2312"/>
          <w:kern w:val="0"/>
          <w:sz w:val="24"/>
        </w:rPr>
        <w:t>填表单位（公章）：</w:t>
      </w: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866"/>
        <w:gridCol w:w="2381"/>
        <w:gridCol w:w="1647"/>
        <w:gridCol w:w="910"/>
        <w:gridCol w:w="946"/>
        <w:gridCol w:w="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/>
                <w:kern w:val="0"/>
                <w:sz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</w:rPr>
              <w:t>类别</w:t>
            </w:r>
          </w:p>
        </w:tc>
        <w:tc>
          <w:tcPr>
            <w:tcW w:w="1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/>
                <w:kern w:val="0"/>
                <w:sz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</w:rPr>
              <w:t>项目名称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/>
                <w:kern w:val="0"/>
                <w:sz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</w:rPr>
              <w:t>检测方法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/>
                <w:kern w:val="0"/>
                <w:sz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</w:rPr>
              <w:t>(现有)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/>
                <w:kern w:val="0"/>
                <w:sz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</w:rPr>
              <w:t>资质项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/>
                <w:kern w:val="0"/>
                <w:sz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</w:rPr>
              <w:t>（√）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/>
                <w:kern w:val="0"/>
                <w:sz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</w:rPr>
              <w:t>(确认)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/>
                <w:kern w:val="0"/>
                <w:sz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</w:rPr>
              <w:t>参加项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/>
                <w:kern w:val="0"/>
                <w:sz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</w:rPr>
              <w:t>（√）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/>
                <w:kern w:val="0"/>
                <w:sz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/>
                <w:kern w:val="0"/>
                <w:sz w:val="21"/>
              </w:rPr>
            </w:pPr>
            <w:r>
              <w:rPr>
                <w:rFonts w:hint="eastAsia" w:ascii="仿宋_GB2312" w:hAnsi="黑体" w:eastAsia="仿宋_GB2312"/>
                <w:kern w:val="0"/>
                <w:sz w:val="21"/>
              </w:rPr>
              <w:t>一、</w:t>
            </w:r>
            <w:r>
              <w:rPr>
                <w:rFonts w:hint="eastAsia" w:ascii="仿宋_GB2312" w:hAnsi="仿宋_GB2312" w:eastAsia="仿宋_GB2312"/>
                <w:kern w:val="0"/>
                <w:sz w:val="21"/>
              </w:rPr>
              <w:t>牛肉中β-受体激动剂残留检测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</w:rPr>
              <w:t>1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</w:rPr>
              <w:t>克伦特罗</w:t>
            </w:r>
          </w:p>
        </w:tc>
        <w:tc>
          <w:tcPr>
            <w:tcW w:w="90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各单位根据自身实际情况选用合适的检测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/>
                <w:kern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方法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  <w:tc>
          <w:tcPr>
            <w:tcW w:w="52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  <w:tc>
          <w:tcPr>
            <w:tcW w:w="41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10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</w:rPr>
              <w:t>2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</w:rPr>
              <w:t>莱克多巴胺</w:t>
            </w:r>
          </w:p>
        </w:tc>
        <w:tc>
          <w:tcPr>
            <w:tcW w:w="909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  <w:tc>
          <w:tcPr>
            <w:tcW w:w="522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  <w:tc>
          <w:tcPr>
            <w:tcW w:w="410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10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</w:rPr>
              <w:t>3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</w:rPr>
              <w:t>沙丁胺醇</w:t>
            </w:r>
          </w:p>
        </w:tc>
        <w:tc>
          <w:tcPr>
            <w:tcW w:w="909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  <w:tc>
          <w:tcPr>
            <w:tcW w:w="522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  <w:tc>
          <w:tcPr>
            <w:tcW w:w="410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10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highlight w:val="none"/>
                <w:lang w:val="en-US" w:eastAsia="zh-CN"/>
              </w:rPr>
              <w:t>4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1"/>
                <w:highlight w:val="none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highlight w:val="none"/>
              </w:rPr>
              <w:t>氯丙那林</w:t>
            </w:r>
          </w:p>
        </w:tc>
        <w:tc>
          <w:tcPr>
            <w:tcW w:w="90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  <w:tc>
          <w:tcPr>
            <w:tcW w:w="52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  <w:tc>
          <w:tcPr>
            <w:tcW w:w="41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10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/>
                <w:kern w:val="0"/>
                <w:sz w:val="21"/>
              </w:rPr>
            </w:pPr>
            <w:r>
              <w:rPr>
                <w:rFonts w:hint="eastAsia" w:ascii="仿宋_GB2312" w:hAnsi="黑体" w:eastAsia="仿宋_GB2312"/>
                <w:kern w:val="0"/>
                <w:sz w:val="21"/>
              </w:rPr>
              <w:t>二、</w:t>
            </w:r>
            <w:r>
              <w:rPr>
                <w:rFonts w:hint="eastAsia" w:ascii="仿宋_GB2312" w:hAnsi="仿宋_GB2312" w:eastAsia="仿宋_GB2312"/>
                <w:kern w:val="0"/>
                <w:sz w:val="21"/>
              </w:rPr>
              <w:t>鸡肉中氟喹诺酮类药物残留检测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lang w:val="en-US" w:eastAsia="zh-CN"/>
              </w:rPr>
              <w:t>5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</w:rPr>
              <w:t>环丙沙星</w:t>
            </w:r>
          </w:p>
        </w:tc>
        <w:tc>
          <w:tcPr>
            <w:tcW w:w="9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各单位根据自身实际情况选用合适的检测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/>
                <w:kern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方法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  <w:tc>
          <w:tcPr>
            <w:tcW w:w="52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  <w:tc>
          <w:tcPr>
            <w:tcW w:w="4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lang w:val="en-US" w:eastAsia="zh-CN"/>
              </w:rPr>
              <w:t>6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</w:rPr>
              <w:t>恩诺沙星</w:t>
            </w:r>
          </w:p>
        </w:tc>
        <w:tc>
          <w:tcPr>
            <w:tcW w:w="9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  <w:tc>
          <w:tcPr>
            <w:tcW w:w="522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lang w:val="en-US" w:eastAsia="zh-CN"/>
              </w:rPr>
              <w:t>7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</w:rPr>
              <w:t>达氟沙星</w:t>
            </w:r>
          </w:p>
        </w:tc>
        <w:tc>
          <w:tcPr>
            <w:tcW w:w="9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  <w:tc>
          <w:tcPr>
            <w:tcW w:w="522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  <w:jc w:val="center"/>
        </w:trPr>
        <w:tc>
          <w:tcPr>
            <w:tcW w:w="862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lang w:val="en-US" w:eastAsia="zh-CN"/>
              </w:rPr>
              <w:t>8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eastAsia="仿宋_GB2312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</w:rPr>
              <w:t>沙拉沙星</w:t>
            </w:r>
          </w:p>
        </w:tc>
        <w:tc>
          <w:tcPr>
            <w:tcW w:w="9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  <w:tc>
          <w:tcPr>
            <w:tcW w:w="522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1"/>
              </w:rPr>
            </w:pPr>
          </w:p>
        </w:tc>
      </w:tr>
    </w:tbl>
    <w:p>
      <w:pPr>
        <w:adjustRightInd w:val="0"/>
        <w:snapToGrid w:val="0"/>
        <w:spacing w:before="0" w:beforeLines="0" w:line="200" w:lineRule="exact"/>
        <w:ind w:left="673" w:leftChars="0" w:hanging="673" w:hangingChars="327"/>
        <w:rPr>
          <w:rFonts w:hint="eastAsia" w:ascii="仿宋_GB2312" w:hAnsi="仿宋_GB2312" w:eastAsia="仿宋_GB2312"/>
          <w:b/>
          <w:kern w:val="0"/>
          <w:sz w:val="21"/>
        </w:rPr>
      </w:pPr>
    </w:p>
    <w:p>
      <w:pPr>
        <w:adjustRightInd w:val="0"/>
        <w:snapToGrid w:val="0"/>
        <w:spacing w:before="0" w:beforeLines="0" w:line="280" w:lineRule="exact"/>
        <w:ind w:left="1131" w:leftChars="130" w:hanging="721" w:hangingChars="350"/>
        <w:rPr>
          <w:rFonts w:hint="eastAsia" w:ascii="仿宋_GB2312" w:hAnsi="仿宋_GB2312" w:eastAsia="仿宋_GB2312"/>
          <w:kern w:val="0"/>
          <w:sz w:val="21"/>
        </w:rPr>
      </w:pPr>
      <w:r>
        <w:rPr>
          <w:rFonts w:hint="eastAsia" w:ascii="仿宋_GB2312" w:hAnsi="仿宋_GB2312" w:eastAsia="仿宋_GB2312"/>
          <w:b/>
          <w:kern w:val="0"/>
          <w:sz w:val="21"/>
        </w:rPr>
        <w:t>注：</w:t>
      </w:r>
      <w:r>
        <w:rPr>
          <w:rFonts w:hint="eastAsia" w:ascii="仿宋_GB2312" w:hAnsi="仿宋_GB2312" w:eastAsia="仿宋_GB2312"/>
          <w:kern w:val="0"/>
          <w:sz w:val="21"/>
        </w:rPr>
        <w:t>1.“资质项”请对照本机构所拥有的有效期内的机构考核证书附表，已获取（通过）资质的项目请打“√”、没有的请打“×”，所有项目不可空白。。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  </w:t>
      </w:r>
    </w:p>
    <w:p>
      <w:pPr>
        <w:numPr>
          <w:ilvl w:val="0"/>
          <w:numId w:val="1"/>
        </w:numPr>
        <w:adjustRightInd w:val="0"/>
        <w:snapToGrid w:val="0"/>
        <w:spacing w:beforeLines="0" w:line="280" w:lineRule="exact"/>
        <w:ind w:left="0" w:leftChars="0" w:firstLine="824" w:firstLineChars="400"/>
        <w:rPr>
          <w:rFonts w:hint="eastAsia" w:ascii="仿宋_GB2312" w:hAnsi="仿宋_GB2312" w:eastAsia="仿宋_GB2312"/>
          <w:kern w:val="0"/>
          <w:sz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按类别报名，类别内的参数不能增减,能力验证结果判定见附件8。</w:t>
      </w:r>
    </w:p>
    <w:p>
      <w:pPr>
        <w:numPr>
          <w:ilvl w:val="0"/>
          <w:numId w:val="1"/>
        </w:numPr>
        <w:adjustRightInd w:val="0"/>
        <w:snapToGrid w:val="0"/>
        <w:spacing w:beforeLines="0" w:line="280" w:lineRule="exact"/>
        <w:ind w:left="1027" w:leftChars="260" w:hanging="206" w:hangingChars="100"/>
        <w:rPr>
          <w:rFonts w:hint="eastAsia" w:ascii="仿宋_GB2312" w:hAnsi="仿宋_GB2312" w:eastAsia="仿宋_GB2312"/>
          <w:kern w:val="0"/>
          <w:sz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参加的类别请打</w:t>
      </w:r>
      <w:r>
        <w:rPr>
          <w:rFonts w:hint="eastAsia" w:ascii="仿宋_GB2312" w:hAnsi="仿宋_GB2312" w:eastAsia="仿宋_GB2312"/>
          <w:kern w:val="0"/>
          <w:sz w:val="21"/>
        </w:rPr>
        <w:t>“√”，不参加的类别请打“×”；“资质项”所在类别必须参加，如有特殊情况，请在备注栏说明原因。</w:t>
      </w:r>
      <w:r>
        <w:rPr>
          <w:rFonts w:hint="eastAsia" w:ascii="仿宋_GB2312" w:hAnsi="仿宋_GB2312" w:eastAsia="仿宋_GB2312"/>
          <w:kern w:val="0"/>
          <w:sz w:val="21"/>
          <w:lang w:val="en-US" w:eastAsia="zh-CN"/>
        </w:rPr>
        <w:t xml:space="preserve">    </w:t>
      </w:r>
    </w:p>
    <w:p>
      <w:pPr>
        <w:numPr>
          <w:ilvl w:val="0"/>
          <w:numId w:val="1"/>
        </w:numPr>
        <w:adjustRightInd w:val="0"/>
        <w:snapToGrid w:val="0"/>
        <w:spacing w:beforeLines="0" w:line="280" w:lineRule="exact"/>
        <w:ind w:left="0" w:leftChars="0" w:firstLine="824" w:firstLineChars="400"/>
        <w:rPr>
          <w:rFonts w:hint="eastAsia" w:ascii="仿宋_GB2312" w:hAnsi="仿宋_GB2312" w:eastAsia="仿宋_GB2312"/>
          <w:kern w:val="0"/>
          <w:sz w:val="21"/>
        </w:rPr>
      </w:pPr>
      <w:r>
        <w:rPr>
          <w:rFonts w:hint="eastAsia" w:ascii="仿宋_GB2312" w:hAnsi="仿宋_GB2312" w:eastAsia="仿宋_GB2312"/>
          <w:kern w:val="0"/>
          <w:sz w:val="21"/>
          <w:lang w:val="en-US" w:eastAsia="zh-CN"/>
        </w:rPr>
        <w:t>牛肉</w:t>
      </w:r>
      <w:r>
        <w:rPr>
          <w:rFonts w:hint="eastAsia" w:ascii="仿宋_GB2312" w:hAnsi="仿宋_GB2312" w:eastAsia="仿宋_GB2312"/>
          <w:kern w:val="0"/>
          <w:sz w:val="21"/>
        </w:rPr>
        <w:t>中β-受体激动剂残留检测，如“资质项”中有液质法的，需选用液质法。</w:t>
      </w:r>
    </w:p>
    <w:p>
      <w:pPr>
        <w:numPr>
          <w:ilvl w:val="0"/>
          <w:numId w:val="0"/>
        </w:numPr>
        <w:adjustRightInd w:val="0"/>
        <w:snapToGrid w:val="0"/>
        <w:spacing w:beforeLines="0" w:line="280" w:lineRule="exact"/>
        <w:ind w:left="505" w:leftChars="160" w:firstLine="0" w:firstLineChars="0"/>
        <w:rPr>
          <w:rFonts w:hint="eastAsia" w:ascii="仿宋_GB2312" w:hAnsi="仿宋_GB2312" w:eastAsia="仿宋_GB2312" w:cs="Times New Roman"/>
          <w:kern w:val="0"/>
          <w:sz w:val="21"/>
        </w:rPr>
      </w:pPr>
      <w:r>
        <w:rPr>
          <w:rFonts w:hint="eastAsia" w:ascii="仿宋_GB2312" w:hAnsi="仿宋_GB2312" w:eastAsia="仿宋_GB2312"/>
          <w:kern w:val="0"/>
          <w:sz w:val="21"/>
          <w:lang w:val="en-US" w:eastAsia="zh-CN"/>
        </w:rPr>
        <w:t xml:space="preserve">   </w:t>
      </w:r>
      <w:r>
        <w:rPr>
          <w:rFonts w:hint="eastAsia" w:ascii="仿宋_GB2312" w:hAnsi="仿宋_GB2312" w:eastAsia="仿宋_GB2312" w:cs="Times New Roman"/>
          <w:kern w:val="0"/>
          <w:sz w:val="21"/>
          <w:lang w:val="en-US" w:eastAsia="zh-CN"/>
        </w:rPr>
        <w:t>5.</w:t>
      </w:r>
      <w:r>
        <w:rPr>
          <w:rFonts w:hint="eastAsia" w:ascii="仿宋_GB2312" w:hAnsi="仿宋_GB2312" w:eastAsia="仿宋_GB2312" w:cs="Times New Roman"/>
          <w:kern w:val="0"/>
          <w:sz w:val="21"/>
        </w:rPr>
        <w:t>请于</w:t>
      </w:r>
      <w:r>
        <w:rPr>
          <w:rFonts w:hint="eastAsia" w:ascii="仿宋_GB2312" w:hAnsi="仿宋_GB2312" w:eastAsia="仿宋_GB2312" w:cs="Times New Roman"/>
          <w:kern w:val="0"/>
          <w:sz w:val="21"/>
          <w:lang w:eastAsia="zh-CN"/>
        </w:rPr>
        <w:t>2023</w:t>
      </w:r>
      <w:r>
        <w:rPr>
          <w:rFonts w:hint="eastAsia" w:ascii="仿宋_GB2312" w:hAnsi="仿宋_GB2312" w:eastAsia="仿宋_GB2312" w:cs="Times New Roman"/>
          <w:kern w:val="0"/>
          <w:sz w:val="21"/>
        </w:rPr>
        <w:t>年5月30日前通过省能力验证系统确认（提交）本表参加模块，本表提交后</w:t>
      </w:r>
    </w:p>
    <w:p>
      <w:pPr>
        <w:numPr>
          <w:ilvl w:val="0"/>
          <w:numId w:val="0"/>
        </w:numPr>
        <w:adjustRightInd w:val="0"/>
        <w:snapToGrid w:val="0"/>
        <w:spacing w:beforeLines="0" w:afterLines="0" w:line="280" w:lineRule="exact"/>
        <w:ind w:left="505" w:leftChars="160" w:firstLine="0" w:firstLineChars="0"/>
        <w:rPr>
          <w:rFonts w:hint="eastAsia" w:ascii="仿宋_GB2312" w:hAnsi="仿宋_GB2312" w:eastAsia="仿宋_GB2312" w:cs="Times New Roman"/>
          <w:kern w:val="0"/>
          <w:sz w:val="21"/>
        </w:rPr>
      </w:pPr>
      <w:r>
        <w:rPr>
          <w:rFonts w:hint="eastAsia" w:ascii="仿宋_GB2312" w:hAnsi="仿宋_GB2312" w:eastAsia="仿宋_GB2312"/>
          <w:kern w:val="0"/>
          <w:sz w:val="21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Times New Roman"/>
          <w:kern w:val="0"/>
          <w:sz w:val="21"/>
        </w:rPr>
        <w:t>不得修改，请确认无误后提交。</w:t>
      </w:r>
    </w:p>
    <w:p>
      <w:pPr>
        <w:adjustRightInd w:val="0"/>
        <w:snapToGrid w:val="0"/>
        <w:spacing w:line="590" w:lineRule="exact"/>
        <w:rPr>
          <w:rFonts w:hint="eastAsia" w:ascii="黑体" w:hAnsi="黑体" w:eastAsia="黑体"/>
          <w:kern w:val="0"/>
        </w:rPr>
      </w:pPr>
      <w:r>
        <w:rPr>
          <w:rFonts w:hint="eastAsia" w:ascii="仿宋_GB2312" w:hAnsi="仿宋_GB2312" w:eastAsia="仿宋_GB2312"/>
          <w:kern w:val="0"/>
          <w:sz w:val="32"/>
        </w:rPr>
        <w:br w:type="page"/>
      </w:r>
      <w:r>
        <w:rPr>
          <w:rFonts w:hint="eastAsia" w:ascii="黑体" w:hAnsi="黑体" w:eastAsia="黑体"/>
          <w:kern w:val="0"/>
        </w:rPr>
        <w:t>附件4</w:t>
      </w:r>
    </w:p>
    <w:p>
      <w:pPr>
        <w:adjustRightInd w:val="0"/>
        <w:snapToGrid w:val="0"/>
        <w:spacing w:line="590" w:lineRule="exact"/>
        <w:ind w:firstLine="632" w:firstLineChars="200"/>
        <w:rPr>
          <w:rFonts w:hint="eastAsia" w:ascii="仿宋_GB2312" w:hAnsi="仿宋_GB2312" w:eastAsia="仿宋_GB2312"/>
          <w:kern w:val="0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/>
          <w:kern w:val="0"/>
          <w:sz w:val="44"/>
        </w:rPr>
      </w:pPr>
      <w:r>
        <w:rPr>
          <w:rFonts w:hint="eastAsia" w:ascii="方正小标宋简体" w:hAnsi="方正小标宋简体" w:eastAsia="方正小标宋简体"/>
          <w:kern w:val="0"/>
          <w:sz w:val="44"/>
          <w:lang w:eastAsia="zh-CN"/>
        </w:rPr>
        <w:t>2023</w:t>
      </w:r>
      <w:r>
        <w:rPr>
          <w:rFonts w:hint="eastAsia" w:ascii="方正小标宋简体" w:hAnsi="方正小标宋简体" w:eastAsia="方正小标宋简体"/>
          <w:kern w:val="0"/>
          <w:sz w:val="44"/>
        </w:rPr>
        <w:t>年全省农产品质量安全（水产品中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/>
          <w:kern w:val="0"/>
          <w:sz w:val="44"/>
        </w:rPr>
      </w:pPr>
      <w:r>
        <w:rPr>
          <w:rFonts w:hint="eastAsia" w:ascii="方正小标宋简体" w:hAnsi="方正小标宋简体" w:eastAsia="方正小标宋简体"/>
          <w:kern w:val="0"/>
          <w:sz w:val="44"/>
        </w:rPr>
        <w:t>药物残留）检测技术能力验证项目表</w:t>
      </w: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/>
          <w:kern w:val="0"/>
          <w:sz w:val="24"/>
        </w:rPr>
      </w:pP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/>
          <w:kern w:val="0"/>
          <w:sz w:val="24"/>
        </w:rPr>
      </w:pPr>
      <w:r>
        <w:rPr>
          <w:rFonts w:hint="eastAsia" w:ascii="仿宋_GB2312" w:hAnsi="仿宋_GB2312" w:eastAsia="仿宋_GB2312"/>
          <w:kern w:val="0"/>
          <w:sz w:val="24"/>
        </w:rPr>
        <w:t>填表单位（公章）：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825"/>
        <w:gridCol w:w="1495"/>
        <w:gridCol w:w="2312"/>
        <w:gridCol w:w="1067"/>
        <w:gridCol w:w="957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/>
                <w:kern w:val="0"/>
                <w:sz w:val="20"/>
              </w:rPr>
            </w:pPr>
            <w:r>
              <w:rPr>
                <w:rFonts w:hint="eastAsia" w:ascii="黑体" w:hAnsi="黑体" w:eastAsia="黑体"/>
                <w:kern w:val="0"/>
                <w:sz w:val="21"/>
              </w:rPr>
              <w:t>类别</w:t>
            </w:r>
          </w:p>
        </w:tc>
        <w:tc>
          <w:tcPr>
            <w:tcW w:w="1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/>
                <w:kern w:val="0"/>
                <w:sz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</w:rPr>
              <w:t>项目名称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/>
                <w:kern w:val="0"/>
                <w:sz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</w:rPr>
              <w:t>检测方法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/>
                <w:kern w:val="0"/>
                <w:sz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</w:rPr>
              <w:t>(现有)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/>
                <w:kern w:val="0"/>
                <w:sz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</w:rPr>
              <w:t>资质项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/>
                <w:kern w:val="0"/>
                <w:sz w:val="20"/>
                <w:highlight w:val="yellow"/>
              </w:rPr>
            </w:pPr>
            <w:r>
              <w:rPr>
                <w:rFonts w:hint="eastAsia" w:ascii="黑体" w:hAnsi="黑体" w:eastAsia="黑体"/>
                <w:kern w:val="0"/>
                <w:sz w:val="21"/>
              </w:rPr>
              <w:t>（√）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/>
                <w:kern w:val="0"/>
                <w:sz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</w:rPr>
              <w:t>(确认)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/>
                <w:kern w:val="0"/>
                <w:sz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</w:rPr>
              <w:t>参加项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/>
                <w:kern w:val="0"/>
                <w:sz w:val="20"/>
                <w:highlight w:val="yellow"/>
              </w:rPr>
            </w:pPr>
            <w:r>
              <w:rPr>
                <w:rFonts w:hint="eastAsia" w:ascii="黑体" w:hAnsi="黑体" w:eastAsia="黑体"/>
                <w:kern w:val="0"/>
                <w:sz w:val="21"/>
              </w:rPr>
              <w:t>（√）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/>
                <w:kern w:val="0"/>
                <w:sz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一</w:t>
            </w:r>
          </w:p>
        </w:tc>
        <w:tc>
          <w:tcPr>
            <w:tcW w:w="100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Times New Roman"/>
                <w:kern w:val="0"/>
                <w:sz w:val="20"/>
                <w:lang w:val="en-GB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GB"/>
              </w:rPr>
              <w:t>水产品中硝基呋喃类代谢物残留检测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0"/>
                <w:lang w:val="en-GB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  <w:lang w:val="en-GB"/>
              </w:rPr>
              <w:t>AOZ</w:t>
            </w:r>
          </w:p>
        </w:tc>
        <w:tc>
          <w:tcPr>
            <w:tcW w:w="12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各单位根据自身实际情况选用合适的检测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方法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52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39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100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2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0"/>
                <w:lang w:val="en-GB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  <w:lang w:val="en-GB"/>
              </w:rPr>
              <w:t>SEM</w:t>
            </w:r>
          </w:p>
        </w:tc>
        <w:tc>
          <w:tcPr>
            <w:tcW w:w="1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/>
                <w:kern w:val="0"/>
                <w:sz w:val="20"/>
                <w:lang w:val="en-GB"/>
              </w:rPr>
            </w:pPr>
          </w:p>
        </w:tc>
        <w:tc>
          <w:tcPr>
            <w:tcW w:w="589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52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39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100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2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0"/>
                <w:lang w:val="en-GB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  <w:lang w:val="en-GB"/>
              </w:rPr>
              <w:t>AMOZ</w:t>
            </w:r>
          </w:p>
        </w:tc>
        <w:tc>
          <w:tcPr>
            <w:tcW w:w="1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/>
                <w:kern w:val="0"/>
                <w:sz w:val="20"/>
                <w:lang w:val="en-GB"/>
              </w:rPr>
            </w:pPr>
          </w:p>
        </w:tc>
        <w:tc>
          <w:tcPr>
            <w:tcW w:w="589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52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39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100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2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0"/>
                <w:lang w:val="en-GB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  <w:lang w:val="en-GB"/>
              </w:rPr>
              <w:t>AHD</w:t>
            </w:r>
          </w:p>
        </w:tc>
        <w:tc>
          <w:tcPr>
            <w:tcW w:w="12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/>
                <w:kern w:val="0"/>
                <w:sz w:val="20"/>
                <w:lang w:val="en-GB"/>
              </w:rPr>
            </w:pPr>
          </w:p>
        </w:tc>
        <w:tc>
          <w:tcPr>
            <w:tcW w:w="58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52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39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二</w:t>
            </w:r>
          </w:p>
        </w:tc>
        <w:tc>
          <w:tcPr>
            <w:tcW w:w="100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水产品中氟喹诺酮类药物残留检测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培氟沙星PEF</w:t>
            </w:r>
          </w:p>
        </w:tc>
        <w:tc>
          <w:tcPr>
            <w:tcW w:w="12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各单位根据自身实际情况选用合适的检测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/>
                <w:kern w:val="0"/>
                <w:sz w:val="20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方法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52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39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color w:val="FF0000"/>
                <w:kern w:val="0"/>
                <w:sz w:val="20"/>
              </w:rPr>
            </w:pPr>
          </w:p>
        </w:tc>
        <w:tc>
          <w:tcPr>
            <w:tcW w:w="100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/>
                <w:color w:val="FF0000"/>
                <w:kern w:val="0"/>
                <w:sz w:val="20"/>
              </w:rPr>
            </w:pP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氧氟沙星OFL</w:t>
            </w:r>
          </w:p>
        </w:tc>
        <w:tc>
          <w:tcPr>
            <w:tcW w:w="1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/>
                <w:color w:val="FF0000"/>
                <w:kern w:val="0"/>
                <w:sz w:val="20"/>
                <w:lang w:val="en-GB"/>
              </w:rPr>
            </w:pPr>
          </w:p>
        </w:tc>
        <w:tc>
          <w:tcPr>
            <w:tcW w:w="589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color w:val="FF0000"/>
                <w:kern w:val="0"/>
                <w:sz w:val="20"/>
              </w:rPr>
            </w:pPr>
          </w:p>
        </w:tc>
        <w:tc>
          <w:tcPr>
            <w:tcW w:w="52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color w:val="FF0000"/>
                <w:kern w:val="0"/>
                <w:sz w:val="20"/>
              </w:rPr>
            </w:pPr>
          </w:p>
        </w:tc>
        <w:tc>
          <w:tcPr>
            <w:tcW w:w="39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color w:val="FF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color w:val="FF0000"/>
                <w:kern w:val="0"/>
                <w:sz w:val="20"/>
              </w:rPr>
            </w:pPr>
          </w:p>
        </w:tc>
        <w:tc>
          <w:tcPr>
            <w:tcW w:w="100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/>
                <w:color w:val="FF0000"/>
                <w:kern w:val="0"/>
                <w:sz w:val="20"/>
              </w:rPr>
            </w:pP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诺氟沙星NOR</w:t>
            </w:r>
          </w:p>
        </w:tc>
        <w:tc>
          <w:tcPr>
            <w:tcW w:w="1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/>
                <w:color w:val="FF0000"/>
                <w:kern w:val="0"/>
                <w:sz w:val="20"/>
                <w:lang w:val="en-GB"/>
              </w:rPr>
            </w:pPr>
          </w:p>
        </w:tc>
        <w:tc>
          <w:tcPr>
            <w:tcW w:w="589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color w:val="FF0000"/>
                <w:kern w:val="0"/>
                <w:sz w:val="20"/>
              </w:rPr>
            </w:pPr>
          </w:p>
        </w:tc>
        <w:tc>
          <w:tcPr>
            <w:tcW w:w="52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color w:val="FF0000"/>
                <w:kern w:val="0"/>
                <w:sz w:val="20"/>
              </w:rPr>
            </w:pPr>
          </w:p>
        </w:tc>
        <w:tc>
          <w:tcPr>
            <w:tcW w:w="39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color w:val="FF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color w:val="FF0000"/>
                <w:kern w:val="0"/>
                <w:sz w:val="20"/>
              </w:rPr>
            </w:pPr>
          </w:p>
        </w:tc>
        <w:tc>
          <w:tcPr>
            <w:tcW w:w="100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/>
                <w:color w:val="FF0000"/>
                <w:kern w:val="0"/>
                <w:sz w:val="20"/>
              </w:rPr>
            </w:pP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洛美沙星LOM</w:t>
            </w:r>
          </w:p>
        </w:tc>
        <w:tc>
          <w:tcPr>
            <w:tcW w:w="12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/>
                <w:color w:val="FF0000"/>
                <w:kern w:val="0"/>
                <w:sz w:val="20"/>
                <w:lang w:val="en-GB"/>
              </w:rPr>
            </w:pPr>
          </w:p>
        </w:tc>
        <w:tc>
          <w:tcPr>
            <w:tcW w:w="58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color w:val="FF0000"/>
                <w:kern w:val="0"/>
                <w:sz w:val="20"/>
              </w:rPr>
            </w:pPr>
          </w:p>
        </w:tc>
        <w:tc>
          <w:tcPr>
            <w:tcW w:w="52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color w:val="FF0000"/>
                <w:kern w:val="0"/>
                <w:sz w:val="20"/>
              </w:rPr>
            </w:pPr>
          </w:p>
        </w:tc>
        <w:tc>
          <w:tcPr>
            <w:tcW w:w="39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color w:val="FF0000"/>
                <w:kern w:val="0"/>
                <w:sz w:val="20"/>
              </w:rPr>
            </w:pPr>
          </w:p>
        </w:tc>
      </w:tr>
    </w:tbl>
    <w:p>
      <w:pPr>
        <w:adjustRightInd w:val="0"/>
        <w:snapToGrid w:val="0"/>
        <w:spacing w:line="200" w:lineRule="exact"/>
        <w:rPr>
          <w:rFonts w:hint="eastAsia" w:ascii="仿宋_GB2312" w:hAnsi="仿宋_GB2312" w:eastAsia="仿宋_GB2312"/>
          <w:kern w:val="0"/>
          <w:sz w:val="21"/>
        </w:rPr>
      </w:pPr>
    </w:p>
    <w:p>
      <w:pPr>
        <w:adjustRightInd w:val="0"/>
        <w:snapToGrid w:val="0"/>
        <w:spacing w:line="300" w:lineRule="exact"/>
        <w:ind w:left="1131" w:leftChars="130" w:hanging="721" w:hangingChars="350"/>
        <w:rPr>
          <w:rFonts w:hint="eastAsia" w:ascii="仿宋_GB2312" w:hAnsi="仿宋_GB2312" w:eastAsia="仿宋_GB2312"/>
          <w:kern w:val="0"/>
          <w:sz w:val="21"/>
        </w:rPr>
      </w:pPr>
      <w:r>
        <w:rPr>
          <w:rFonts w:hint="eastAsia" w:ascii="仿宋_GB2312" w:hAnsi="仿宋_GB2312" w:eastAsia="仿宋_GB2312"/>
          <w:b/>
          <w:kern w:val="0"/>
          <w:sz w:val="21"/>
        </w:rPr>
        <w:t>注：</w:t>
      </w:r>
      <w:r>
        <w:rPr>
          <w:rFonts w:hint="eastAsia" w:ascii="仿宋_GB2312" w:hAnsi="仿宋_GB2312" w:eastAsia="仿宋_GB2312"/>
          <w:kern w:val="0"/>
          <w:sz w:val="21"/>
        </w:rPr>
        <w:t>1.“资质项”请对照本机构所拥有的有效期内的机构考核证书附表，已获取（通过）资质的项目请打“√”、没有的请打“×”，所有项目不可空白。</w:t>
      </w:r>
    </w:p>
    <w:p>
      <w:pPr>
        <w:adjustRightInd w:val="0"/>
        <w:snapToGrid w:val="0"/>
        <w:spacing w:line="300" w:lineRule="exact"/>
        <w:ind w:left="0" w:firstLine="412" w:firstLineChars="20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   </w:t>
      </w:r>
      <w:r>
        <w:rPr>
          <w:rFonts w:hint="eastAsia" w:ascii="仿宋_GB2312" w:hAnsi="仿宋_GB2312" w:eastAsia="仿宋_GB2312"/>
          <w:kern w:val="0"/>
          <w:sz w:val="21"/>
        </w:rPr>
        <w:t>2.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按类别报名，类别内的参数不能增减,能力验证结果判定见附件8。</w:t>
      </w:r>
    </w:p>
    <w:p>
      <w:pPr>
        <w:adjustRightInd w:val="0"/>
        <w:snapToGrid w:val="0"/>
        <w:spacing w:line="300" w:lineRule="exact"/>
        <w:ind w:left="1028" w:leftChars="130" w:hanging="618" w:hangingChars="300"/>
        <w:rPr>
          <w:rFonts w:hint="eastAsia" w:ascii="仿宋_GB2312" w:hAnsi="仿宋_GB2312" w:eastAsia="仿宋_GB2312"/>
          <w:kern w:val="0"/>
          <w:sz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   3.参加的类别请打</w:t>
      </w:r>
      <w:r>
        <w:rPr>
          <w:rFonts w:hint="eastAsia" w:ascii="仿宋_GB2312" w:hAnsi="仿宋_GB2312" w:eastAsia="仿宋_GB2312"/>
          <w:kern w:val="0"/>
          <w:sz w:val="21"/>
        </w:rPr>
        <w:t>“√”，不参加的类别请打“×”；“资质项”所在类别必须参加，如有特殊情况，请在备注栏说明原因。</w:t>
      </w:r>
    </w:p>
    <w:p>
      <w:pPr>
        <w:adjustRightInd w:val="0"/>
        <w:snapToGrid w:val="0"/>
        <w:spacing w:line="300" w:lineRule="exact"/>
        <w:ind w:left="1028" w:leftChars="130" w:hanging="618" w:hangingChars="30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kern w:val="0"/>
          <w:sz w:val="21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请于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2023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年5月30日前通过省能力验证系统确认（提交）本表参加模块，本表提交后</w:t>
      </w:r>
    </w:p>
    <w:p>
      <w:pPr>
        <w:adjustRightInd w:val="0"/>
        <w:snapToGrid w:val="0"/>
        <w:spacing w:line="300" w:lineRule="exact"/>
        <w:ind w:left="1028" w:leftChars="130" w:hanging="618" w:hangingChars="300"/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不得修改，请确认无误后提交。</w:t>
      </w:r>
    </w:p>
    <w:p>
      <w:pPr>
        <w:adjustRightInd w:val="0"/>
        <w:snapToGrid w:val="0"/>
        <w:spacing w:line="560" w:lineRule="exact"/>
        <w:ind w:left="568" w:leftChars="125" w:hanging="173" w:hangingChars="84"/>
        <w:rPr>
          <w:rFonts w:hint="eastAsia" w:ascii="仿宋_GB2312" w:hAnsi="仿宋_GB2312" w:eastAsia="仿宋_GB2312"/>
          <w:kern w:val="0"/>
          <w:sz w:val="21"/>
        </w:rPr>
      </w:pPr>
    </w:p>
    <w:p>
      <w:pPr>
        <w:adjustRightInd w:val="0"/>
        <w:snapToGrid w:val="0"/>
        <w:spacing w:beforeLines="0" w:afterLines="0" w:line="560" w:lineRule="exact"/>
        <w:rPr>
          <w:rFonts w:hint="eastAsia" w:ascii="黑体" w:hAnsi="黑体" w:eastAsia="黑体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br w:type="page"/>
      </w:r>
      <w:r>
        <w:rPr>
          <w:rFonts w:hint="eastAsia" w:ascii="黑体" w:hAnsi="黑体" w:eastAsia="黑体"/>
          <w:kern w:val="0"/>
          <w:sz w:val="32"/>
        </w:rPr>
        <w:t>附件5</w:t>
      </w:r>
    </w:p>
    <w:p>
      <w:pPr>
        <w:adjustRightInd w:val="0"/>
        <w:snapToGrid w:val="0"/>
        <w:spacing w:beforeLines="0" w:afterLines="0" w:line="560" w:lineRule="exact"/>
        <w:ind w:firstLine="632" w:firstLineChars="200"/>
        <w:rPr>
          <w:rFonts w:hint="eastAsia" w:ascii="仿宋_GB2312" w:hAnsi="仿宋_GB2312" w:eastAsia="仿宋_GB2312"/>
          <w:kern w:val="0"/>
          <w:sz w:val="32"/>
        </w:rPr>
      </w:pPr>
    </w:p>
    <w:p>
      <w:pPr>
        <w:adjustRightInd w:val="0"/>
        <w:snapToGrid w:val="0"/>
        <w:spacing w:beforeLines="0" w:afterLines="0" w:line="560" w:lineRule="exact"/>
        <w:jc w:val="center"/>
        <w:rPr>
          <w:rFonts w:hint="eastAsia" w:ascii="方正小标宋简体" w:hAnsi="方正小标宋简体" w:eastAsia="方正小标宋简体"/>
          <w:kern w:val="0"/>
          <w:sz w:val="44"/>
        </w:rPr>
      </w:pPr>
      <w:r>
        <w:rPr>
          <w:rFonts w:hint="eastAsia" w:ascii="方正小标宋简体" w:hAnsi="方正小标宋简体" w:eastAsia="方正小标宋简体"/>
          <w:kern w:val="0"/>
          <w:sz w:val="44"/>
          <w:lang w:eastAsia="zh-CN"/>
        </w:rPr>
        <w:t>2023</w:t>
      </w:r>
      <w:r>
        <w:rPr>
          <w:rFonts w:hint="eastAsia" w:ascii="方正小标宋简体" w:hAnsi="方正小标宋简体" w:eastAsia="方正小标宋简体"/>
          <w:kern w:val="0"/>
          <w:sz w:val="44"/>
        </w:rPr>
        <w:t>年全省农产品质量安全检测技术</w:t>
      </w:r>
    </w:p>
    <w:p>
      <w:pPr>
        <w:adjustRightInd w:val="0"/>
        <w:snapToGrid w:val="0"/>
        <w:spacing w:beforeLines="0" w:afterLines="0" w:line="560" w:lineRule="exact"/>
        <w:jc w:val="center"/>
        <w:rPr>
          <w:rFonts w:hint="eastAsia" w:ascii="方正小标宋简体" w:hAnsi="方正小标宋简体" w:eastAsia="方正小标宋简体"/>
          <w:kern w:val="0"/>
          <w:sz w:val="44"/>
        </w:rPr>
      </w:pPr>
      <w:r>
        <w:rPr>
          <w:rFonts w:hint="eastAsia" w:ascii="方正小标宋简体" w:hAnsi="方正小标宋简体" w:eastAsia="方正小标宋简体"/>
          <w:kern w:val="0"/>
          <w:sz w:val="44"/>
        </w:rPr>
        <w:t>能力验证样品领取方式</w:t>
      </w:r>
    </w:p>
    <w:p>
      <w:pPr>
        <w:adjustRightInd w:val="0"/>
        <w:snapToGrid w:val="0"/>
        <w:spacing w:beforeLines="0" w:afterLines="0" w:line="560" w:lineRule="exact"/>
        <w:ind w:firstLine="632" w:firstLineChars="200"/>
        <w:rPr>
          <w:rFonts w:hint="eastAsia" w:ascii="仿宋_GB2312" w:hAnsi="仿宋_GB2312" w:eastAsia="仿宋_GB2312"/>
          <w:kern w:val="0"/>
          <w:sz w:val="32"/>
        </w:rPr>
      </w:pP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819"/>
        <w:gridCol w:w="2696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黑体" w:hAnsi="黑体" w:eastAsia="黑体"/>
                <w:kern w:val="0"/>
                <w:sz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</w:rPr>
              <w:t>类别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黑体" w:hAnsi="黑体" w:eastAsia="黑体"/>
                <w:kern w:val="0"/>
                <w:sz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</w:rPr>
              <w:t>领样时间</w:t>
            </w:r>
          </w:p>
        </w:tc>
        <w:tc>
          <w:tcPr>
            <w:tcW w:w="1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黑体" w:hAnsi="黑体" w:eastAsia="黑体"/>
                <w:kern w:val="0"/>
                <w:sz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</w:rPr>
              <w:t>领样地点</w:t>
            </w:r>
            <w:r>
              <w:rPr>
                <w:rFonts w:hint="eastAsia" w:ascii="黑体" w:hAnsi="黑体" w:eastAsia="黑体"/>
                <w:kern w:val="0"/>
                <w:sz w:val="21"/>
                <w:lang w:eastAsia="zh-CN"/>
              </w:rPr>
              <w:t>或方式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黑体" w:hAnsi="黑体" w:eastAsia="黑体"/>
                <w:kern w:val="0"/>
                <w:sz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</w:rPr>
              <w:t>检测结果</w:t>
            </w:r>
          </w:p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黑体" w:hAnsi="黑体" w:eastAsia="黑体"/>
                <w:kern w:val="0"/>
                <w:sz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</w:rPr>
              <w:t>上报截止日期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left"/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  <w:t>1.农产品中重金属检测能力验证样品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left"/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  <w:highlight w:val="none"/>
                <w:lang w:eastAsia="zh-CN"/>
              </w:rPr>
              <w:t>2023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  <w:highlight w:val="none"/>
              </w:rPr>
              <w:t>年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  <w:highlight w:val="none"/>
              </w:rPr>
              <w:t>月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  <w:highlight w:val="none"/>
              </w:rPr>
              <w:t>日</w:t>
            </w:r>
          </w:p>
        </w:tc>
        <w:tc>
          <w:tcPr>
            <w:tcW w:w="1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left"/>
              <w:rPr>
                <w:rFonts w:hint="eastAsia" w:ascii="仿宋_GB2312" w:hAnsi="仿宋_GB2312" w:eastAsia="仿宋_GB2312"/>
                <w:color w:val="auto"/>
                <w:kern w:val="0"/>
                <w:sz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  <w:highlight w:val="none"/>
                <w:lang w:eastAsia="zh-CN"/>
              </w:rPr>
              <w:t>以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  <w:highlight w:val="none"/>
              </w:rPr>
              <w:t>顺丰快递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  <w:highlight w:val="none"/>
                <w:lang w:eastAsia="zh-CN"/>
              </w:rPr>
              <w:t>形式邮寄至各参加单位联系人，检测开始时间以顺丰系统显示第一次派送时间为准</w:t>
            </w:r>
          </w:p>
          <w:p>
            <w:pPr>
              <w:adjustRightInd w:val="0"/>
              <w:snapToGrid w:val="0"/>
              <w:spacing w:beforeLines="0" w:afterLines="0" w:line="320" w:lineRule="exact"/>
              <w:jc w:val="left"/>
              <w:rPr>
                <w:rFonts w:hint="eastAsia" w:ascii="仿宋_GB2312" w:hAnsi="仿宋_GB2312" w:eastAsia="仿宋_GB2312"/>
                <w:color w:val="auto"/>
                <w:kern w:val="0"/>
                <w:sz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  <w:highlight w:val="none"/>
              </w:rPr>
              <w:t>联系人：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  <w:highlight w:val="none"/>
                <w:lang w:val="en-US" w:eastAsia="zh-CN"/>
              </w:rPr>
              <w:t>黎嘉惠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  <w:highlight w:val="none"/>
                <w:lang w:val="en-US" w:eastAsia="zh-CN"/>
              </w:rPr>
              <w:t>赵晓丽</w:t>
            </w:r>
          </w:p>
          <w:p>
            <w:pPr>
              <w:adjustRightInd w:val="0"/>
              <w:snapToGrid w:val="0"/>
              <w:spacing w:beforeLines="0" w:afterLines="0" w:line="320" w:lineRule="exact"/>
              <w:ind w:left="618" w:leftChars="0" w:hanging="618" w:hangingChars="300"/>
              <w:jc w:val="left"/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  <w:highlight w:val="none"/>
              </w:rPr>
              <w:t>电话：020-8516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  <w:highlight w:val="none"/>
                <w:lang w:val="en-US" w:eastAsia="zh-CN"/>
              </w:rPr>
              <w:t>1060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  <w:highlight w:val="none"/>
              </w:rPr>
              <w:t>月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  <w:highlight w:val="none"/>
              </w:rPr>
              <w:t>日</w:t>
            </w:r>
          </w:p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  <w:highlight w:val="none"/>
              </w:rPr>
              <w:t>（下午6时）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1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left"/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  <w:t>.水产品中药物残留检测能力验证样品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  <w:lang w:eastAsia="zh-CN"/>
              </w:rPr>
              <w:t>2023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  <w:t>年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  <w:t>月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  <w:t>日</w:t>
            </w:r>
          </w:p>
        </w:tc>
        <w:tc>
          <w:tcPr>
            <w:tcW w:w="1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ind w:left="553" w:leftChars="-196" w:hanging="1172" w:hangingChars="569"/>
              <w:jc w:val="left"/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  <w:t>地址：地址：广州市海珠区新港西路231号南海水产研究所欣海楼504室</w:t>
            </w:r>
          </w:p>
          <w:p>
            <w:pPr>
              <w:adjustRightInd w:val="0"/>
              <w:snapToGrid w:val="0"/>
              <w:spacing w:beforeLines="0" w:afterLines="0" w:line="320" w:lineRule="exact"/>
              <w:jc w:val="left"/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  <w:t>联系人：张安凯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/>
                <w:kern w:val="0"/>
                <w:sz w:val="21"/>
              </w:rPr>
              <w:t>梁智辉</w:t>
            </w:r>
          </w:p>
          <w:p>
            <w:pPr>
              <w:adjustRightInd w:val="0"/>
              <w:snapToGrid w:val="0"/>
              <w:spacing w:beforeLines="0" w:afterLines="0" w:line="320" w:lineRule="exact"/>
              <w:jc w:val="left"/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  <w:t>电话：020-89108302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  <w:t>月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  <w:t>日</w:t>
            </w:r>
          </w:p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  <w:t>（下午6时）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left"/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  <w:t>.畜禽产品中兽药及禁用药物残留检测能力验证样品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  <w:highlight w:val="none"/>
                <w:lang w:eastAsia="zh-CN"/>
              </w:rPr>
              <w:t>2023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  <w:highlight w:val="none"/>
              </w:rPr>
              <w:t>年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  <w:highlight w:val="none"/>
              </w:rPr>
              <w:t>月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  <w:highlight w:val="none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  <w:highlight w:val="none"/>
              </w:rPr>
              <w:t>日</w:t>
            </w:r>
          </w:p>
        </w:tc>
        <w:tc>
          <w:tcPr>
            <w:tcW w:w="1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ind w:left="567" w:hanging="567"/>
              <w:jc w:val="left"/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  <w:t>地址：广州市天河区五山路483号华南农业大学兽医学院45号楼</w:t>
            </w:r>
          </w:p>
          <w:p>
            <w:pPr>
              <w:adjustRightInd w:val="0"/>
              <w:snapToGrid w:val="0"/>
              <w:spacing w:beforeLines="0" w:afterLines="0" w:line="320" w:lineRule="exact"/>
              <w:jc w:val="left"/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  <w:t>联系人：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  <w:lang w:eastAsia="zh-CN"/>
              </w:rPr>
              <w:t>姚旋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  <w:t>、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  <w:lang w:eastAsia="zh-CN"/>
              </w:rPr>
              <w:t>向琼</w:t>
            </w:r>
          </w:p>
          <w:p>
            <w:pPr>
              <w:adjustRightInd w:val="0"/>
              <w:snapToGrid w:val="0"/>
              <w:spacing w:beforeLines="0" w:afterLines="0" w:line="320" w:lineRule="exact"/>
              <w:jc w:val="left"/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  <w:t>电话：020-85284896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  <w:t>月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  <w:t>日</w:t>
            </w:r>
          </w:p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  <w:t>（下午6时）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left"/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  <w:t>4.农产品中农药残留检测能力验证样品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  <w:lang w:eastAsia="zh-CN"/>
              </w:rPr>
              <w:t>2023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  <w:t>年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  <w:t>月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  <w:t>日</w:t>
            </w:r>
          </w:p>
        </w:tc>
        <w:tc>
          <w:tcPr>
            <w:tcW w:w="1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ind w:left="567" w:hanging="567"/>
              <w:jc w:val="left"/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  <w:t>地址：广州市海珠区万寿路113号</w:t>
            </w:r>
          </w:p>
          <w:p>
            <w:pPr>
              <w:adjustRightInd w:val="0"/>
              <w:snapToGrid w:val="0"/>
              <w:spacing w:beforeLines="0" w:afterLines="0" w:line="320" w:lineRule="exact"/>
              <w:jc w:val="left"/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  <w:t>联系人：杨超斌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  <w:t>何强</w:t>
            </w:r>
          </w:p>
          <w:p>
            <w:pPr>
              <w:adjustRightInd w:val="0"/>
              <w:snapToGrid w:val="0"/>
              <w:spacing w:beforeLines="0" w:afterLines="0" w:line="320" w:lineRule="exact"/>
              <w:jc w:val="left"/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  <w:t>电话：020-84412017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  <w:t>月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  <w:t>日</w:t>
            </w:r>
          </w:p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</w:rPr>
              <w:t>（下午6时）</w:t>
            </w:r>
          </w:p>
        </w:tc>
      </w:tr>
    </w:tbl>
    <w:p>
      <w:pPr>
        <w:adjustRightInd w:val="0"/>
        <w:snapToGrid w:val="0"/>
        <w:spacing w:beforeLines="0" w:afterLines="0" w:line="560" w:lineRule="exact"/>
        <w:rPr>
          <w:rFonts w:hint="eastAsia" w:ascii="黑体" w:hAnsi="黑体" w:eastAsia="黑体"/>
          <w:kern w:val="0"/>
          <w:sz w:val="32"/>
        </w:rPr>
      </w:pPr>
      <w:r>
        <w:rPr>
          <w:rFonts w:hint="default"/>
          <w:sz w:val="32"/>
        </w:rPr>
        <w:br w:type="page"/>
      </w:r>
      <w:r>
        <w:rPr>
          <w:rFonts w:hint="eastAsia" w:ascii="黑体" w:hAnsi="黑体" w:eastAsia="黑体"/>
          <w:kern w:val="0"/>
          <w:sz w:val="32"/>
        </w:rPr>
        <w:t>附件6</w:t>
      </w:r>
    </w:p>
    <w:p>
      <w:pPr>
        <w:adjustRightInd w:val="0"/>
        <w:snapToGrid w:val="0"/>
        <w:spacing w:beforeLines="0" w:afterLines="0" w:line="560" w:lineRule="exact"/>
        <w:ind w:firstLine="632" w:firstLineChars="200"/>
        <w:rPr>
          <w:rFonts w:hint="eastAsia" w:ascii="仿宋_GB2312" w:hAnsi="仿宋_GB2312" w:eastAsia="仿宋_GB2312"/>
          <w:kern w:val="0"/>
          <w:sz w:val="32"/>
        </w:rPr>
      </w:pPr>
    </w:p>
    <w:p>
      <w:pPr>
        <w:adjustRightInd w:val="0"/>
        <w:snapToGrid w:val="0"/>
        <w:spacing w:beforeLines="0" w:afterLines="0" w:line="560" w:lineRule="exact"/>
        <w:jc w:val="center"/>
        <w:rPr>
          <w:rFonts w:hint="eastAsia" w:ascii="方正小标宋简体" w:hAnsi="方正小标宋简体" w:eastAsia="方正小标宋简体"/>
          <w:color w:val="auto"/>
          <w:kern w:val="0"/>
          <w:sz w:val="44"/>
        </w:rPr>
      </w:pPr>
      <w:r>
        <w:rPr>
          <w:rFonts w:hint="eastAsia" w:ascii="方正小标宋简体" w:hAnsi="方正小标宋简体" w:eastAsia="方正小标宋简体"/>
          <w:color w:val="auto"/>
          <w:kern w:val="0"/>
          <w:sz w:val="44"/>
        </w:rPr>
        <w:t>取得农产品质量安全检测资质单位</w:t>
      </w:r>
    </w:p>
    <w:p>
      <w:pPr>
        <w:adjustRightInd w:val="0"/>
        <w:snapToGrid w:val="0"/>
        <w:spacing w:beforeLines="0" w:afterLines="0" w:line="560" w:lineRule="exact"/>
        <w:jc w:val="center"/>
        <w:rPr>
          <w:rFonts w:hint="eastAsia" w:ascii="方正小标宋简体" w:hAnsi="方正小标宋简体" w:eastAsia="方正小标宋简体"/>
          <w:kern w:val="0"/>
          <w:sz w:val="44"/>
        </w:rPr>
      </w:pPr>
      <w:r>
        <w:rPr>
          <w:rFonts w:hint="eastAsia" w:ascii="方正小标宋简体" w:hAnsi="方正小标宋简体" w:eastAsia="方正小标宋简体"/>
          <w:color w:val="auto"/>
          <w:kern w:val="0"/>
          <w:sz w:val="44"/>
        </w:rPr>
        <w:t>参考名单（截至</w:t>
      </w:r>
      <w:r>
        <w:rPr>
          <w:rFonts w:hint="eastAsia" w:ascii="方正小标宋简体" w:hAnsi="方正小标宋简体" w:eastAsia="方正小标宋简体"/>
          <w:color w:val="auto"/>
          <w:kern w:val="0"/>
          <w:sz w:val="44"/>
          <w:lang w:eastAsia="zh-CN"/>
        </w:rPr>
        <w:t>2023</w:t>
      </w:r>
      <w:r>
        <w:rPr>
          <w:rFonts w:hint="eastAsia" w:ascii="方正小标宋简体" w:hAnsi="方正小标宋简体" w:eastAsia="方正小标宋简体"/>
          <w:color w:val="auto"/>
          <w:kern w:val="0"/>
          <w:sz w:val="44"/>
        </w:rPr>
        <w:t>年</w:t>
      </w:r>
      <w:r>
        <w:rPr>
          <w:rFonts w:hint="eastAsia" w:ascii="方正小标宋简体" w:hAnsi="方正小标宋简体" w:eastAsia="方正小标宋简体"/>
          <w:color w:val="auto"/>
          <w:kern w:val="0"/>
          <w:sz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/>
          <w:color w:val="auto"/>
          <w:kern w:val="0"/>
          <w:sz w:val="44"/>
        </w:rPr>
        <w:t>月）</w:t>
      </w:r>
    </w:p>
    <w:p>
      <w:pPr>
        <w:adjustRightInd w:val="0"/>
        <w:snapToGrid w:val="0"/>
        <w:spacing w:beforeLines="0" w:afterLines="0" w:line="560" w:lineRule="exact"/>
        <w:ind w:firstLine="632" w:firstLineChars="200"/>
        <w:rPr>
          <w:rFonts w:hint="eastAsia" w:ascii="仿宋_GB2312" w:hAnsi="仿宋_GB2312" w:eastAsia="仿宋_GB2312"/>
          <w:kern w:val="0"/>
          <w:sz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1"/>
        <w:gridCol w:w="836"/>
        <w:gridCol w:w="6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Header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kern w:val="0"/>
                <w:sz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</w:rPr>
              <w:t>市别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kern w:val="0"/>
                <w:sz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</w:rPr>
              <w:t>数量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kern w:val="0"/>
                <w:sz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</w:rPr>
              <w:t>检测机构名称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广州市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4</w:t>
            </w:r>
            <w:r>
              <w:rPr>
                <w:rFonts w:hint="eastAsia" w:ascii="仿宋_GB2312" w:hAnsi="仿宋_GB2312" w:eastAsia="仿宋_GB2312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华南农业大学</w:t>
            </w:r>
          </w:p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农业农村部畜禽产品质量监督检验测试中心（广州）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广东省农业科学院农业质量标准与监测技术研究所</w:t>
            </w:r>
          </w:p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农业农村部农产品及加工品质量监督检验测试中心（广州）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中国水产科学研究院南海水产研究所</w:t>
            </w:r>
          </w:p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农业农村部渔业环境及水产品质量监督检验测试中心（广州）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广东省农产品质量安全中心</w:t>
            </w:r>
          </w:p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农业农村部农产品质量安全监督检验测试中心(广州)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广东省渔业技术推广总站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广州市农产品质量安全监督所（广州市农业标准与监测中心）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广州市动物卫生监督所（广州市动物疫病预防控制中心）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广州市农业科学研究院农业环境与农产品检测中心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广州市天河区农产品质量安全监督检测中心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广州市番禺区农产品质量监测所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广州市花都区农产品质量安全监督检测中心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广州市从化区农产品质量安全监督检测中心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广州市白云区农产品质量安全检测中心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广州市增城区农产品推广与质量安全监督所（广州市增城区农业标准与质量监测中心）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highlight w:val="none"/>
              </w:rPr>
              <w:t>国家糖业质量监督检验中心</w:t>
            </w:r>
          </w:p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highlight w:val="none"/>
              </w:rPr>
              <w:t>国家轻工业甘蔗糖业质量监督检测中心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</w:rPr>
              <w:t>广东省科学院生物</w:t>
            </w: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eastAsia="zh-CN"/>
              </w:rPr>
              <w:t>与医学</w:t>
            </w:r>
            <w:r>
              <w:rPr>
                <w:rFonts w:hint="eastAsia" w:ascii="仿宋_GB2312" w:hAnsi="仿宋_GB2312" w:eastAsia="仿宋_GB2312" w:cs="Times New Roman"/>
                <w:kern w:val="0"/>
                <w:sz w:val="20"/>
              </w:rPr>
              <w:t>工程研究所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广州海关技术中心食品实验室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广东省质量监督食品检验站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广东省微生物分析检测中心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广东省测试分析研究所（中国广州分析测试中心）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  <w:lang w:eastAsia="zh-CN"/>
              </w:rPr>
              <w:t>广州市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仿宋_GB2312" w:hAnsi="仿宋_GB2312" w:eastAsia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  <w:lang w:val="en-US" w:eastAsia="zh-CN"/>
              </w:rPr>
              <w:t>45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广东省食品检验所（广东省酒类检测中心）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广州市番禺质量技术监督检测所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广州质量监督检测研究院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广东省绿色产品认证检测中心有限公司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广东农科监测科技有限公司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广电计量检测集团股份有限公司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国检测试控股集团京诚检测有限公司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广东东方纵横检测服务有限公司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仿宋_GB2312" w:hAnsi="仿宋_GB2312" w:eastAsia="仿宋_GB2312"/>
                <w:kern w:val="0"/>
                <w:sz w:val="20"/>
                <w:lang w:val="en-US" w:eastAsia="zh-CN"/>
              </w:rPr>
            </w:pPr>
          </w:p>
        </w:tc>
        <w:tc>
          <w:tcPr>
            <w:tcW w:w="6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广州汇标检测技术中心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广东中检达元检测技术有限公司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精益和泰质量检测股份有限公司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广州安诺科技股份有限公司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中科检测技术服务（广州）股份有限公司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广东安瑞生物科技有限公司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广州华鑫检测技术有限公司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广州金至检测技术有限公司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广东中加检测技术股份有限公司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广东广垦农产品质量安全检测中心有限公司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广东中博检测技术有限公司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广东实朴检测服务有限公司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广州南沙明曦检测服务有限公司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广东华清生态环境有限公司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康正检测服务股份有限公司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广州市宜健医学技术发展有限公司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深圳市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2</w:t>
            </w:r>
            <w:r>
              <w:rPr>
                <w:rFonts w:hint="eastAsia" w:ascii="仿宋_GB2312" w:hAnsi="仿宋_GB2312" w:eastAsia="仿宋_GB2312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</w:rPr>
              <w:t>深圳市质量安全检验检测研究院</w:t>
            </w:r>
          </w:p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</w:rPr>
              <w:t>农业农村部农产品质量监督检验测试中心（深圳）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深圳海关食品检验检疫技术中心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深圳市计量质量检测研究院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31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深圳市</w:t>
            </w:r>
          </w:p>
        </w:tc>
        <w:tc>
          <w:tcPr>
            <w:tcW w:w="836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2</w:t>
            </w:r>
            <w:r>
              <w:rPr>
                <w:rFonts w:hint="eastAsia" w:ascii="仿宋_GB2312" w:hAnsi="仿宋_GB2312" w:eastAsia="仿宋_GB2312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深圳中检联检测有限公司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谱尼测试集团深圳有限公司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深圳凯吉星农产品检测认证有限公司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深圳市深大检测有限公司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深圳三方圆检测监管服务有限公司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深圳市通量检测科技有限公司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华测检测认证集团股份有限公司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深圳市测达农产品检测有限公司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深圳市中鼎检测技术有限公司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深圳市深粮质量检测有限公司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深圳市英思太检验检测有限公司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深圳市深业航天食品与环境检测科技有限公司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深圳市朗诚分析测试中心有限公司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深圳市华禹食安第三方技术服务有限公司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中检溯源华南技术服务（深圳）有限公司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深圳市格物正源质量标准系统有限公司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中检集团南方测试股份有限公司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深圳信测标准技术服务有限公司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深圳市虹彩检测技术有限公司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珠海市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珠海市动物疫病预防控制中心（珠海市农产品质量安全中心）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珠海市金湾区动物疫病预防控制中心（珠海市金湾区农产品质量安全中心）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珠海市斗门区动物卫生监督所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广东省珠海市质量计量监督检测所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拱北海关技术中心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珠海粤港食品安全检测有限公司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汕头市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ind w:firstLine="0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汕头市农产品质量安全监督检验检测中心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ind w:firstLine="300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汕头市澄海区农产品质量安全中心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广东万田检测股份有限公司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佛山市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19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佛山市农产品质量安全监督检测中心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佛山市南海区农产品质量安全检测中心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佛山市南海区里水镇农林服务中心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佛山市南海区桂城街道农林服务中心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佛山市三水区农产品质量安全检测中心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佛山市顺德区农产品质量监督检验测试中心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佛山市禅城区农产品质量安全监督检测中心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佛山市高明区农业技术服务推广中心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佛山市禅城区粮油检测中心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佛山市食品药品检验检测中心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佛山市禅城区石湾镇街道农产品检测和动物防疫检疫站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佛山市禅城区南庄镇农产品检测和动物防疫检疫站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佛山市禅城区祖庙街道农产品检测和动物防疫检疫站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佛山市禅城区张槎街道农产品检测和动物防疫检疫站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广东中科英睿检测技术有限公司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广东汇信农产品检验有限公司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广东维中检测技术有限公司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佛山国康检测技术有限公司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佛山立为检测服务有限公司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center" w:pos="3438"/>
              </w:tabs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佛山市沃特测试技术服务有限公司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韶关市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9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韶关市农产品质量安全监督检验测试中心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南雄市农产品质量安全监督检测站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乳源瑶族自治县农产品质量安全监督检测站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新丰县农业技术推广中心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乐昌市农产品质量检测站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仁化县农产品质量安全监督检验测试站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翁源县农产品质量安全监督检验检测站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始兴县农产品质量安全监督检验检测站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韶关市曲江区农产品质量安全监督检验测试站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河源市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7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河源市农产品质量监督检验检测中心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龙川县农产品质量安全检验测试中心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河源市源城区农产品质量监督检验检测站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和平县农产品质量检测中心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东源县农产品质量安全监督检测站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紫金县农产品质量安全监督检测站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连平县农产品检验检测中心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梅州市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  <w:lang w:val="en-US" w:eastAsia="zh-CN"/>
              </w:rPr>
              <w:t>9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梅州市农产品质量监督检验测试中心（梅州市水产品质量检验检测中心）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梅州市梅县区农产品质量安全检测中心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五华县农产品质量检验检测站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梅州市梅江区农产品检测站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兴宁市农产品质量监督检测中心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蕉岭县农产品质量监督检测站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大埔县农产品质量检验测试中心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平远县农产品质量安全中心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丰顺县农产品产地检测站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广东众源检验技术服务有限公司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惠州市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1</w:t>
            </w:r>
            <w:r>
              <w:rPr>
                <w:rFonts w:hint="eastAsia" w:ascii="仿宋_GB2312" w:hAnsi="仿宋_GB2312" w:eastAsia="仿宋_GB2312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惠州市农产品质量安全监督检测中心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default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highlight w:val="none"/>
                <w:lang w:val="en-US" w:eastAsia="zh-CN"/>
              </w:rPr>
              <w:t>博罗县农产品质量安全监督检测中心*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惠州大亚湾经济技术开发区农产品质量安全监督检测中心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惠州市惠阳区农产品质量安全监督检测中心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惠州市惠东县农产品质量安全监督检测中心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惠州市惠城区农产品质量安全中心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龙门县农产品质量安全监督检测中心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惠州仲恺高新技术产业开发区农业技术服务中心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广东省惠州市质量计量监督检测所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惠州海关综合技术中心（惠州国际旅行卫生保健中心、惠州海关口岸门诊部）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广东方舟检测技术有限公司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131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  <w:lang w:val="en-US" w:eastAsia="zh-CN"/>
              </w:rPr>
              <w:t>惠州市</w:t>
            </w:r>
          </w:p>
        </w:tc>
        <w:tc>
          <w:tcPr>
            <w:tcW w:w="836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仿宋_GB2312" w:hAnsi="仿宋_GB2312" w:eastAsia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  <w:lang w:val="en-US" w:eastAsia="zh-CN"/>
              </w:rPr>
              <w:t>14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广东华创检测技术有限公司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广东宏科检测技术有限公司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center" w:pos="3438"/>
              </w:tabs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广东三方检测技术中心有限公司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汕尾市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5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汕尾市农产品质量检验测试中心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海丰县农产品质量安全监督检测站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汕尾市润邦检测技术有限公司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陆丰市农产品产地检测站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陆河县农产品质量安全监督检测站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东莞市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10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东莞市农产品质量安全监督检验所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东莞市动物疫病预防控制中心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东莞市塘厦镇农业技术服务中心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广东省中鼎检测技术有限公司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广东国康检测技术有限公司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广东省东莞市质量监督检测中心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黄埔海关技术中心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东莞市东正农产品检测有限公司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食安天下（广东）食品检测技术有限公司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广东省检迅检测科技有限公司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中山市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中山市农产品质量安全检验所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中山市小榄农产品质量检验检测中心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中山市三乡镇农业服务中心（农产品检验检测站）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中山海关技术中心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中山永恒检测科技有限公司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利诚检测认证集团股份有限公司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江门市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  <w:lang w:val="en-US" w:eastAsia="zh-CN"/>
              </w:rPr>
              <w:t>9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江门市农产品质量监督检验测试中心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鹤山市农产品质量监督检验测试中心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开平市农产品质量监督检测站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台山市农产品质量安全检测站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31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  <w:lang w:val="en-US" w:eastAsia="zh-CN"/>
              </w:rPr>
              <w:t>江门市</w:t>
            </w:r>
          </w:p>
        </w:tc>
        <w:tc>
          <w:tcPr>
            <w:tcW w:w="836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  <w:lang w:val="en-US" w:eastAsia="zh-CN"/>
              </w:rPr>
              <w:t>9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江门市新会区动物防疫监督所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恩平市农产品质量监督检验测试中心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江门市江海区动物防疫监督所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江门市质量计量监督检测所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广东中帮检测技术有限公司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阳江市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</w:rPr>
              <w:t>阳江市检测检验中心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</w:rPr>
              <w:t>阳西县农产品质量检测站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</w:rPr>
              <w:t>阳江市阳东区农产品质量监督检验测试中心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  <w:jc w:val="center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湛江市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  <w:highlight w:val="none"/>
                <w:lang w:val="en-US" w:eastAsia="zh-CN"/>
              </w:rPr>
              <w:t>5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default" w:ascii="仿宋_GB2312" w:hAnsi="仿宋_GB2312" w:eastAsia="仿宋_GB2312" w:cs="Times New Roman"/>
                <w:kern w:val="0"/>
                <w:sz w:val="20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highlight w:val="none"/>
                <w:lang w:val="en-US" w:eastAsia="zh-CN"/>
              </w:rPr>
              <w:t>湛江市农产品质量安全中心*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徐闻县农产品质量安全监督检测站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廉江市农业技术推广中心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雷州市农业技术推广中心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吴川市农产品质量安全中心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茂名市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茂名市农业科技推广中心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茂名市农业农村事务中心（茂名市水果产业发展中心）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高州市农产品质量安全检测站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化州市农产品质量安全监督检测站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信宜市农产品质量安全监督检测站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茂名市茂南区农产品质量安全监督检测站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茂名市电白区农产品质量监督检验测试中心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茂名海关综合技术服务中心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肇庆市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  <w:lang w:val="en-US" w:eastAsia="zh-CN"/>
              </w:rPr>
              <w:t>10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肇庆市农产品质量监督检验测试中心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  <w:highlight w:val="none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  <w:highlight w:val="none"/>
                <w:lang w:eastAsia="zh-CN"/>
              </w:rPr>
              <w:t>肇庆市水产技术推广中心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怀集县农产品质量安全监督检测信息站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肇庆市高要区农产品质量安全监督检验测试站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德庆县农产品质量安全监督检测站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封开县农产品质量安全监督检测站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四会市农业水产技术推广中心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广宁县农产品质量监督检验测试站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131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  <w:lang w:val="en-US" w:eastAsia="zh-CN"/>
              </w:rPr>
              <w:t>肇庆市</w:t>
            </w:r>
          </w:p>
        </w:tc>
        <w:tc>
          <w:tcPr>
            <w:tcW w:w="836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仿宋_GB2312" w:hAnsi="仿宋_GB2312" w:eastAsia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  <w:lang w:val="en-US" w:eastAsia="zh-CN"/>
              </w:rPr>
              <w:t>10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肇庆市动物疫病预防控制中心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肇庆市鼎湖区农产品质量安全监督检测站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清远市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  <w:lang w:val="en-US" w:eastAsia="zh-CN"/>
              </w:rPr>
              <w:t>9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清远市农产品质量监督检验测试中心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清远市清新区农产品质量安全监督检测中心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英德市农产品质量检验检测中心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阳山县农产品质量安全监督管理站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3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佛冈县农产品质量安全监督检测站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连南瑶族自治县农业科技推广中心农产品质量安全检验检测股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连州市农产品质量检验站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连山壮族瑶族自治县农产品质量安全检验检测中心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清远海关综合技术服务中心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3" w:hRule="atLeast"/>
          <w:jc w:val="center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潮州市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4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潮州市农产品质量监督检验测试中心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3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潮州市潮安区农业工作总站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潮州市湘桥区农产品质量安全监督检测站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饶平县农产品质量安全监督检验测试站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揭阳市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揭阳市农产品质量监督检验测试中心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</w:rPr>
              <w:t>普宁市农产品质量安全监督检测站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eastAsia="zh-CN"/>
              </w:rPr>
              <w:t>惠来县农渔产品质量监督检验测试站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揭西县农业科技推广服务中心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lang w:val="en-US" w:eastAsia="zh-CN"/>
              </w:rPr>
              <w:t>广东因博检测技术服务有限公司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云浮市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8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</w:rPr>
              <w:t>云浮市农产品质量安全和疫病预防控制中心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</w:rPr>
              <w:t>郁南县农产品质量安全监督检测站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3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</w:rPr>
              <w:t>罗定市农产品质量安全监督检测站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  <w:highlight w:val="none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  <w:highlight w:val="none"/>
                <w:lang w:eastAsia="zh-CN"/>
              </w:rPr>
              <w:t>云浮市云城区农产品检验检测服务中心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</w:rPr>
              <w:t>新兴县农业推广总站农产品质量检测站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3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</w:rPr>
              <w:t>广东百源检验检测有限公司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</w:rPr>
              <w:t>云浮市云安区农产品质量安全检验测试中心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eastAsia" w:ascii="仿宋_GB2312" w:hAnsi="仿宋_GB2312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0"/>
              </w:rPr>
              <w:t>广东精捷检验检测有限公司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仿宋_GB2312" w:hAnsi="仿宋_GB2312" w:eastAsia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</w:rPr>
              <w:t>合  计</w:t>
            </w:r>
          </w:p>
        </w:tc>
        <w:tc>
          <w:tcPr>
            <w:tcW w:w="7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both"/>
              <w:rPr>
                <w:rFonts w:hint="default" w:ascii="仿宋_GB2312" w:hAnsi="仿宋_GB2312" w:eastAsia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  <w:lang w:val="en-US" w:eastAsia="zh-CN"/>
              </w:rPr>
              <w:t>216</w:t>
            </w:r>
          </w:p>
        </w:tc>
      </w:tr>
    </w:tbl>
    <w:p>
      <w:pPr>
        <w:adjustRightInd w:val="0"/>
        <w:snapToGrid w:val="0"/>
        <w:spacing w:beforeLines="0" w:afterLines="0" w:line="400" w:lineRule="exact"/>
        <w:ind w:firstLine="0" w:firstLineChars="0"/>
        <w:rPr>
          <w:rFonts w:hint="eastAsia" w:ascii="黑体" w:hAnsi="黑体" w:eastAsia="黑体"/>
          <w:kern w:val="0"/>
          <w:sz w:val="32"/>
        </w:rPr>
      </w:pPr>
      <w:r>
        <w:rPr>
          <w:rFonts w:hint="eastAsia" w:ascii="仿宋_GB2312" w:hAnsi="仿宋_GB2312" w:eastAsia="仿宋_GB2312"/>
          <w:b w:val="0"/>
          <w:bCs/>
          <w:kern w:val="0"/>
          <w:sz w:val="24"/>
        </w:rPr>
        <w:t>注：</w:t>
      </w:r>
      <w:r>
        <w:rPr>
          <w:rFonts w:hint="eastAsia" w:ascii="仿宋_GB2312" w:hAnsi="仿宋_GB2312" w:eastAsia="仿宋_GB2312"/>
          <w:bCs/>
          <w:kern w:val="0"/>
          <w:sz w:val="24"/>
        </w:rPr>
        <w:t>*</w:t>
      </w:r>
      <w:r>
        <w:rPr>
          <w:rFonts w:hint="eastAsia" w:ascii="仿宋_GB2312" w:hAnsi="仿宋_GB2312" w:eastAsia="仿宋_GB2312"/>
          <w:kern w:val="0"/>
          <w:sz w:val="24"/>
        </w:rPr>
        <w:t>机构考核资质证书已过期但未申请复评审。</w:t>
      </w:r>
      <w:r>
        <w:rPr>
          <w:rFonts w:hint="eastAsia" w:ascii="仿宋_GB2312" w:hAnsi="仿宋_GB2312" w:eastAsia="仿宋_GB2312"/>
          <w:kern w:val="0"/>
          <w:sz w:val="32"/>
        </w:rPr>
        <w:br w:type="page"/>
      </w:r>
      <w:r>
        <w:rPr>
          <w:rFonts w:hint="eastAsia" w:ascii="黑体" w:hAnsi="黑体" w:eastAsia="黑体"/>
          <w:kern w:val="0"/>
          <w:sz w:val="32"/>
        </w:rPr>
        <w:t>附件7</w:t>
      </w:r>
    </w:p>
    <w:p>
      <w:pPr>
        <w:adjustRightInd w:val="0"/>
        <w:snapToGrid w:val="0"/>
        <w:spacing w:beforeLines="0" w:afterLines="0" w:line="560" w:lineRule="exact"/>
        <w:ind w:firstLine="632" w:firstLineChars="200"/>
        <w:rPr>
          <w:rFonts w:hint="eastAsia" w:ascii="仿宋_GB2312" w:hAnsi="仿宋_GB2312" w:eastAsia="仿宋_GB2312"/>
          <w:kern w:val="0"/>
          <w:sz w:val="32"/>
        </w:rPr>
      </w:pPr>
    </w:p>
    <w:p>
      <w:pPr>
        <w:adjustRightInd w:val="0"/>
        <w:snapToGrid w:val="0"/>
        <w:spacing w:beforeLines="0" w:afterLines="0" w:line="560" w:lineRule="exact"/>
        <w:jc w:val="center"/>
        <w:rPr>
          <w:rFonts w:hint="eastAsia" w:ascii="方正小标宋简体" w:hAnsi="方正小标宋简体" w:eastAsia="方正小标宋简体"/>
          <w:kern w:val="0"/>
          <w:sz w:val="44"/>
        </w:rPr>
      </w:pPr>
      <w:r>
        <w:rPr>
          <w:rFonts w:hint="eastAsia" w:ascii="方正小标宋简体" w:hAnsi="方正小标宋简体" w:eastAsia="方正小标宋简体"/>
          <w:kern w:val="0"/>
          <w:sz w:val="44"/>
        </w:rPr>
        <w:t>承担中央投资检测体系建设项目参考名单</w:t>
      </w:r>
    </w:p>
    <w:p>
      <w:pPr>
        <w:adjustRightInd w:val="0"/>
        <w:snapToGrid w:val="0"/>
        <w:spacing w:beforeLines="0" w:afterLines="0" w:line="560" w:lineRule="exact"/>
        <w:jc w:val="center"/>
        <w:rPr>
          <w:rFonts w:hint="eastAsia" w:ascii="方正小标宋简体" w:hAnsi="方正小标宋简体" w:eastAsia="方正小标宋简体"/>
          <w:kern w:val="0"/>
          <w:sz w:val="44"/>
        </w:rPr>
      </w:pPr>
      <w:r>
        <w:rPr>
          <w:rFonts w:hint="eastAsia" w:ascii="方正小标宋简体" w:hAnsi="方正小标宋简体" w:eastAsia="方正小标宋简体"/>
          <w:kern w:val="0"/>
          <w:sz w:val="44"/>
        </w:rPr>
        <w:t>（未取得检测资质）</w:t>
      </w:r>
    </w:p>
    <w:p>
      <w:pPr>
        <w:adjustRightInd w:val="0"/>
        <w:snapToGrid w:val="0"/>
        <w:spacing w:beforeLines="0" w:afterLines="0" w:line="560" w:lineRule="exact"/>
        <w:ind w:firstLine="632" w:firstLineChars="200"/>
        <w:rPr>
          <w:rFonts w:hint="eastAsia" w:ascii="仿宋_GB2312" w:hAnsi="仿宋_GB2312" w:eastAsia="仿宋_GB2312"/>
          <w:kern w:val="0"/>
          <w:sz w:val="32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1"/>
        <w:gridCol w:w="851"/>
        <w:gridCol w:w="6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Header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市别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数量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项目建设单位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</w:rPr>
              <w:t>湛江市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jc w:val="left"/>
              <w:rPr>
                <w:rFonts w:hint="eastAsia" w:ascii="仿宋_GB2312" w:hAns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</w:rPr>
              <w:t>遂溪县农产品检测站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合计</w:t>
            </w:r>
          </w:p>
        </w:tc>
        <w:tc>
          <w:tcPr>
            <w:tcW w:w="7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lang w:val="en-US" w:eastAsia="zh-CN"/>
              </w:rPr>
              <w:t>1</w:t>
            </w:r>
          </w:p>
        </w:tc>
      </w:tr>
    </w:tbl>
    <w:p>
      <w:pPr>
        <w:adjustRightInd w:val="0"/>
        <w:snapToGrid w:val="0"/>
        <w:spacing w:beforeLines="0" w:afterLines="0" w:line="560" w:lineRule="exact"/>
        <w:rPr>
          <w:rFonts w:hint="default"/>
          <w:sz w:val="32"/>
        </w:rPr>
      </w:pPr>
    </w:p>
    <w:p>
      <w:pPr>
        <w:adjustRightInd w:val="0"/>
        <w:snapToGrid w:val="0"/>
        <w:spacing w:beforeLines="0" w:afterLines="0" w:line="560" w:lineRule="exact"/>
        <w:rPr>
          <w:rFonts w:hint="default"/>
          <w:sz w:val="32"/>
        </w:rPr>
      </w:pPr>
    </w:p>
    <w:p>
      <w:pPr>
        <w:adjustRightInd w:val="0"/>
        <w:snapToGrid w:val="0"/>
        <w:spacing w:beforeLines="0" w:afterLines="0" w:line="560" w:lineRule="exact"/>
        <w:rPr>
          <w:rFonts w:hint="default"/>
          <w:sz w:val="32"/>
        </w:rPr>
      </w:pPr>
    </w:p>
    <w:p>
      <w:pPr>
        <w:adjustRightInd w:val="0"/>
        <w:snapToGrid w:val="0"/>
        <w:spacing w:beforeLines="0" w:afterLines="0" w:line="560" w:lineRule="exact"/>
        <w:rPr>
          <w:rFonts w:hint="default"/>
          <w:sz w:val="32"/>
        </w:rPr>
        <w:sectPr>
          <w:footerReference r:id="rId4" w:type="first"/>
          <w:footerReference r:id="rId3" w:type="default"/>
          <w:pgSz w:w="11906" w:h="16838"/>
          <w:pgMar w:top="1871" w:right="1531" w:bottom="1871" w:left="1531" w:header="851" w:footer="1418" w:gutter="0"/>
          <w:pgNumType w:fmt="decimal" w:start="2"/>
          <w:cols w:space="720" w:num="1"/>
          <w:docGrid w:type="linesAndChars" w:linePitch="590" w:charSpace="-1024"/>
        </w:sectPr>
      </w:pPr>
    </w:p>
    <w:p>
      <w:pPr>
        <w:adjustRightInd w:val="0"/>
        <w:snapToGrid w:val="0"/>
        <w:spacing w:beforeLines="0" w:afterLines="0" w:line="560" w:lineRule="exact"/>
        <w:jc w:val="left"/>
        <w:rPr>
          <w:rFonts w:hint="eastAsia" w:ascii="方正小标宋简体" w:hAnsi="方正小标宋简体" w:eastAsia="方正小标宋简体" w:cs="Times New Roman"/>
          <w:color w:val="auto"/>
          <w:kern w:val="0"/>
          <w:sz w:val="4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-721360</wp:posOffset>
                </wp:positionH>
                <wp:positionV relativeFrom="paragraph">
                  <wp:posOffset>-13335</wp:posOffset>
                </wp:positionV>
                <wp:extent cx="525145" cy="884555"/>
                <wp:effectExtent l="0" t="0" r="8255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145" cy="8845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27 —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6.8pt;margin-top:-1.05pt;height:69.65pt;width:41.35pt;z-index:251659264;mso-width-relative:page;mso-height-relative:page;" fillcolor="#FFFFFF" filled="t" stroked="f" coordsize="21600,21600" o:gfxdata="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LAdZktcAAAALAQAADwAAAAAAAAABACAAAAAiAAAAZHJz&#10;L2Rvd25yZXYueG1sUEsBAhQAFAAAAAgAh07iQDW+ADkFAgAAFQQAAA4AAAAAAAAAAQAgAAAAJgEA&#10;AGRycy9lMm9Eb2MueG1sUEsFBgAAAAAGAAYAWQEAAJ0FAAAAAA==&#10;">
                <v:path/>
                <v:fill type="gradient" on="t" color2="#FFFFFF" angle="90" focus="0%" focussize="0f,0f" focusposition="0f,0f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—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 xml:space="preserve"> 27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color w:val="auto"/>
          <w:kern w:val="0"/>
          <w:sz w:val="32"/>
        </w:rPr>
        <w:t>附件8</w:t>
      </w:r>
    </w:p>
    <w:p>
      <w:pPr>
        <w:adjustRightInd w:val="0"/>
        <w:snapToGrid w:val="0"/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Times New Roman"/>
          <w:kern w:val="0"/>
          <w:sz w:val="44"/>
        </w:rPr>
      </w:pPr>
      <w:r>
        <w:rPr>
          <w:rFonts w:hint="eastAsia" w:ascii="方正小标宋简体" w:hAnsi="方正小标宋简体" w:eastAsia="方正小标宋简体" w:cs="Times New Roman"/>
          <w:kern w:val="0"/>
          <w:sz w:val="44"/>
          <w:lang w:val="en-US" w:eastAsia="zh-CN"/>
        </w:rPr>
        <w:t>2023年农产品检测技术能力验证结果判定与运用参考表</w:t>
      </w:r>
    </w:p>
    <w:p>
      <w:pPr>
        <w:adjustRightInd w:val="0"/>
        <w:snapToGrid w:val="0"/>
        <w:spacing w:beforeLines="0" w:afterLines="0" w:line="560" w:lineRule="exact"/>
        <w:ind w:left="601" w:hanging="587" w:hangingChars="285"/>
        <w:rPr>
          <w:rFonts w:hint="eastAsia" w:ascii="仿宋_GB2312" w:hAnsi="仿宋_GB2312" w:eastAsia="仿宋_GB2312"/>
          <w:kern w:val="0"/>
          <w:sz w:val="21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516"/>
        <w:gridCol w:w="1463"/>
        <w:gridCol w:w="3050"/>
        <w:gridCol w:w="1826"/>
        <w:gridCol w:w="3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"/>
                <w:sz w:val="18"/>
                <w:szCs w:val="18"/>
              </w:rPr>
              <w:t>类别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spacing w:val="-2"/>
                <w:sz w:val="18"/>
                <w:szCs w:val="18"/>
              </w:rPr>
              <w:t>等级</w:t>
            </w:r>
          </w:p>
        </w:tc>
        <w:tc>
          <w:tcPr>
            <w:tcW w:w="2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position w:val="0"/>
                <w:sz w:val="18"/>
                <w:szCs w:val="18"/>
              </w:rPr>
              <w:t>参加考核项目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-2"/>
                <w:position w:val="1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position w:val="0"/>
                <w:sz w:val="18"/>
                <w:szCs w:val="18"/>
              </w:rPr>
              <w:t>数量（比例）</w:t>
            </w:r>
          </w:p>
        </w:tc>
        <w:tc>
          <w:tcPr>
            <w:tcW w:w="9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"/>
                <w:sz w:val="18"/>
                <w:szCs w:val="18"/>
              </w:rPr>
              <w:t>总体</w:t>
            </w:r>
            <w:r>
              <w:rPr>
                <w:rFonts w:hint="eastAsia" w:ascii="黑体" w:hAnsi="黑体" w:eastAsia="黑体" w:cs="黑体"/>
                <w:color w:val="000000"/>
                <w:spacing w:val="-4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黑体" w:hAnsi="黑体" w:eastAsia="黑体" w:cs="黑体"/>
                <w:color w:val="000000"/>
                <w:spacing w:val="-2"/>
                <w:sz w:val="18"/>
                <w:szCs w:val="18"/>
              </w:rPr>
              <w:t>分级</w:t>
            </w:r>
            <w:r>
              <w:rPr>
                <w:rFonts w:hint="eastAsia" w:ascii="黑体" w:hAnsi="黑体" w:eastAsia="黑体" w:cs="黑体"/>
                <w:color w:val="000000"/>
                <w:spacing w:val="-4"/>
                <w:sz w:val="18"/>
                <w:szCs w:val="18"/>
              </w:rPr>
              <w:t>判</w:t>
            </w:r>
            <w:r>
              <w:rPr>
                <w:rFonts w:hint="eastAsia" w:ascii="黑体" w:hAnsi="黑体" w:eastAsia="黑体" w:cs="黑体"/>
                <w:color w:val="000000"/>
                <w:spacing w:val="-2"/>
                <w:sz w:val="18"/>
                <w:szCs w:val="18"/>
              </w:rPr>
              <w:t>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黑体" w:hAnsi="黑体" w:eastAsia="黑体" w:cs="黑体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黑体" w:hAnsi="黑体" w:eastAsia="黑体" w:cs="黑体"/>
                <w:color w:val="000000"/>
                <w:spacing w:val="-2"/>
                <w:position w:val="12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C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  <w:t>1.种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18"/>
                <w:szCs w:val="18"/>
              </w:rPr>
              <w:t>植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5"/>
                <w:sz w:val="18"/>
                <w:szCs w:val="18"/>
              </w:rPr>
              <w:t>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18"/>
                <w:szCs w:val="18"/>
              </w:rPr>
              <w:t>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18"/>
                <w:szCs w:val="18"/>
              </w:rPr>
              <w:t>农药残留检测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5"/>
                <w:sz w:val="18"/>
                <w:szCs w:val="18"/>
              </w:rPr>
              <w:t>全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18"/>
                <w:szCs w:val="18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5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18"/>
                <w:szCs w:val="18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18"/>
                <w:szCs w:val="18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全部项目合格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非资质项目1项结果偏离≤10%</w:t>
            </w:r>
          </w:p>
        </w:tc>
        <w:tc>
          <w:tcPr>
            <w:tcW w:w="18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资质项全部合格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</w:t>
            </w:r>
          </w:p>
        </w:tc>
        <w:tc>
          <w:tcPr>
            <w:tcW w:w="30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资质项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  <w:lang w:val="en-US" w:eastAsia="zh-CN"/>
              </w:rPr>
              <w:t>1项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  <w:t>结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18"/>
                <w:szCs w:val="18"/>
              </w:rPr>
              <w:t>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5"/>
                <w:sz w:val="18"/>
                <w:szCs w:val="18"/>
              </w:rPr>
              <w:t>非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18"/>
                <w:szCs w:val="18"/>
              </w:rPr>
              <w:t>全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5"/>
                <w:sz w:val="18"/>
                <w:szCs w:val="18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5"/>
                <w:sz w:val="18"/>
                <w:szCs w:val="18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18"/>
                <w:szCs w:val="18"/>
                <w:lang w:val="en-US" w:eastAsia="zh-CN"/>
              </w:rPr>
              <w:t>3模块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position w:val="12"/>
                <w:sz w:val="18"/>
                <w:szCs w:val="18"/>
              </w:rPr>
              <w:t>——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全部项目合格</w:t>
            </w:r>
          </w:p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7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5"/>
                <w:sz w:val="18"/>
                <w:szCs w:val="18"/>
              </w:rPr>
              <w:t>非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18"/>
                <w:szCs w:val="18"/>
              </w:rPr>
              <w:t>全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&lt;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18"/>
                <w:szCs w:val="18"/>
                <w:lang w:val="en-US" w:eastAsia="zh-CN"/>
              </w:rPr>
              <w:t>3模块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position w:val="12"/>
                <w:sz w:val="18"/>
                <w:szCs w:val="18"/>
              </w:rPr>
              <w:t>——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position w:val="12"/>
                <w:sz w:val="18"/>
                <w:szCs w:val="18"/>
              </w:rPr>
              <w:t>——</w:t>
            </w:r>
          </w:p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7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5"/>
                <w:sz w:val="18"/>
                <w:szCs w:val="18"/>
                <w:lang w:val="en-US" w:eastAsia="zh-CN"/>
              </w:rPr>
              <w:t>县级农检机构（参加项≥2模块）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ind w:left="0" w:hanging="168" w:hangingChars="10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4"/>
                <w:position w:val="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position w:val="12"/>
                <w:sz w:val="18"/>
                <w:szCs w:val="18"/>
                <w:lang w:val="en-US" w:eastAsia="zh-CN"/>
              </w:rPr>
              <w:t>全部项目合格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4"/>
                <w:position w:val="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非资质项目1项结果偏离≤10%</w:t>
            </w:r>
          </w:p>
        </w:tc>
        <w:tc>
          <w:tcPr>
            <w:tcW w:w="1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2.种植业产品重金属检测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5"/>
                <w:sz w:val="18"/>
                <w:szCs w:val="18"/>
              </w:rPr>
              <w:t>全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18"/>
                <w:szCs w:val="18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5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18"/>
                <w:szCs w:val="18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18"/>
                <w:szCs w:val="18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全部项目合格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资质项全部合格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</w:t>
            </w:r>
          </w:p>
        </w:tc>
        <w:tc>
          <w:tcPr>
            <w:tcW w:w="18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资质项全部合格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</w:t>
            </w:r>
          </w:p>
        </w:tc>
        <w:tc>
          <w:tcPr>
            <w:tcW w:w="30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资质项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  <w:lang w:val="en-US" w:eastAsia="zh-CN"/>
              </w:rPr>
              <w:t>1项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  <w:t>结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18"/>
                <w:szCs w:val="18"/>
              </w:rPr>
              <w:t>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5"/>
                <w:sz w:val="18"/>
                <w:szCs w:val="18"/>
              </w:rPr>
              <w:t>非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18"/>
                <w:szCs w:val="18"/>
              </w:rPr>
              <w:t>全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5"/>
                <w:sz w:val="18"/>
                <w:szCs w:val="18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5"/>
                <w:sz w:val="18"/>
                <w:szCs w:val="18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18"/>
                <w:szCs w:val="18"/>
                <w:lang w:val="en-US" w:eastAsia="zh-CN"/>
              </w:rPr>
              <w:t>4项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position w:val="12"/>
                <w:sz w:val="18"/>
                <w:szCs w:val="18"/>
              </w:rPr>
              <w:t>——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全部项目合格</w:t>
            </w:r>
          </w:p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7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5"/>
                <w:sz w:val="18"/>
                <w:szCs w:val="18"/>
              </w:rPr>
              <w:t>非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18"/>
                <w:szCs w:val="18"/>
              </w:rPr>
              <w:t>全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&lt;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18"/>
                <w:szCs w:val="18"/>
                <w:lang w:val="en-US" w:eastAsia="zh-CN"/>
              </w:rPr>
              <w:t>4项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position w:val="12"/>
                <w:sz w:val="18"/>
                <w:szCs w:val="18"/>
              </w:rPr>
              <w:t>——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position w:val="12"/>
                <w:sz w:val="18"/>
                <w:szCs w:val="18"/>
              </w:rPr>
              <w:t>——</w:t>
            </w:r>
          </w:p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7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县级农检机构</w:t>
            </w:r>
          </w:p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position w:val="12"/>
                <w:sz w:val="18"/>
                <w:szCs w:val="18"/>
                <w:lang w:val="en-US" w:eastAsia="zh-CN"/>
              </w:rPr>
              <w:t>（参加项≥5项）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ind w:left="168" w:leftChars="0" w:hanging="168" w:hangingChars="10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4"/>
                <w:position w:val="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position w:val="12"/>
                <w:sz w:val="18"/>
                <w:szCs w:val="18"/>
                <w:lang w:val="en-US" w:eastAsia="zh-CN"/>
              </w:rPr>
              <w:t>全部项目合格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4"/>
                <w:position w:val="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非资质项目1项结果偏离≤0.5倍不确定度</w:t>
            </w:r>
          </w:p>
        </w:tc>
        <w:tc>
          <w:tcPr>
            <w:tcW w:w="1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3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"/>
                <w:sz w:val="18"/>
                <w:szCs w:val="18"/>
              </w:rPr>
              <w:t>畜禽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5"/>
                <w:sz w:val="18"/>
                <w:szCs w:val="18"/>
              </w:rPr>
              <w:t>产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</w:rPr>
              <w:t>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5"/>
                <w:sz w:val="18"/>
                <w:szCs w:val="18"/>
              </w:rPr>
              <w:t>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</w:rPr>
              <w:t>测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3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"/>
                <w:sz w:val="18"/>
                <w:szCs w:val="18"/>
              </w:rPr>
              <w:t>水产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5"/>
                <w:sz w:val="18"/>
                <w:szCs w:val="18"/>
              </w:rPr>
              <w:t>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"/>
                <w:sz w:val="18"/>
                <w:szCs w:val="18"/>
              </w:rPr>
              <w:t>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</w:rPr>
              <w:t>测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5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5"/>
                <w:sz w:val="18"/>
                <w:szCs w:val="18"/>
              </w:rPr>
              <w:t>全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18"/>
                <w:szCs w:val="18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5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18"/>
                <w:szCs w:val="18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18"/>
                <w:szCs w:val="18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4"/>
                <w:position w:val="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全部项目合格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4"/>
                <w:position w:val="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非资质项目1项结果偏离≤10%</w:t>
            </w:r>
          </w:p>
        </w:tc>
        <w:tc>
          <w:tcPr>
            <w:tcW w:w="18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资质项全部合格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</w:t>
            </w:r>
          </w:p>
        </w:tc>
        <w:tc>
          <w:tcPr>
            <w:tcW w:w="30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资质项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  <w:lang w:val="en-US" w:eastAsia="zh-CN"/>
              </w:rPr>
              <w:t>1项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  <w:t>结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18"/>
                <w:szCs w:val="18"/>
              </w:rPr>
              <w:t>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5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5"/>
                <w:sz w:val="18"/>
                <w:szCs w:val="18"/>
              </w:rPr>
              <w:t>非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18"/>
                <w:szCs w:val="18"/>
              </w:rPr>
              <w:t>全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5"/>
                <w:sz w:val="18"/>
                <w:szCs w:val="18"/>
              </w:rPr>
              <w:t>项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4"/>
                <w:position w:val="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position w:val="12"/>
                <w:sz w:val="18"/>
                <w:szCs w:val="18"/>
              </w:rPr>
              <w:t>——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4"/>
                <w:position w:val="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全部项目合格</w:t>
            </w:r>
          </w:p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7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5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5"/>
                <w:sz w:val="18"/>
                <w:szCs w:val="18"/>
                <w:lang w:val="en-US" w:eastAsia="zh-CN"/>
              </w:rPr>
              <w:t>县级农检机构（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5"/>
                <w:sz w:val="18"/>
                <w:szCs w:val="18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1类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ind w:left="168" w:leftChars="0" w:hanging="168" w:hangingChars="10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4"/>
                <w:position w:val="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position w:val="12"/>
                <w:sz w:val="18"/>
                <w:szCs w:val="18"/>
                <w:lang w:val="en-US" w:eastAsia="zh-CN"/>
              </w:rPr>
              <w:t>全部项目合格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4"/>
                <w:position w:val="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position w:val="12"/>
                <w:sz w:val="18"/>
                <w:szCs w:val="18"/>
                <w:lang w:val="en-US" w:eastAsia="zh-CN"/>
              </w:rPr>
              <w:t>非资质项目1项结果偏离≤10%</w:t>
            </w:r>
          </w:p>
        </w:tc>
        <w:tc>
          <w:tcPr>
            <w:tcW w:w="1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5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18"/>
                <w:szCs w:val="18"/>
              </w:rPr>
              <w:t>联动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18"/>
                <w:szCs w:val="18"/>
              </w:rPr>
              <w:t>监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18"/>
                <w:szCs w:val="18"/>
              </w:rPr>
              <w:t>管（检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18"/>
                <w:szCs w:val="18"/>
              </w:rPr>
              <w:t>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18"/>
                <w:szCs w:val="18"/>
              </w:rPr>
              <w:t>）方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式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4"/>
                <w:position w:val="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18"/>
                <w:szCs w:val="18"/>
              </w:rPr>
              <w:t>减少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5"/>
                <w:sz w:val="18"/>
                <w:szCs w:val="18"/>
              </w:rPr>
              <w:t>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例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4"/>
                <w:position w:val="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18"/>
                <w:szCs w:val="18"/>
              </w:rPr>
              <w:t>正常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  <w:t>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例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00B050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18"/>
                <w:szCs w:val="18"/>
              </w:rPr>
              <w:t>增加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  <w:t>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例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18"/>
                <w:szCs w:val="18"/>
              </w:rPr>
              <w:t>重点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  <w:t>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管</w:t>
            </w:r>
          </w:p>
        </w:tc>
      </w:tr>
    </w:tbl>
    <w:p>
      <w:pPr>
        <w:adjustRightInd w:val="0"/>
        <w:snapToGrid/>
        <w:spacing w:beforeLines="0" w:afterLines="0" w:line="300" w:lineRule="exact"/>
        <w:ind w:right="1179"/>
        <w:rPr>
          <w:rFonts w:hint="eastAsia" w:ascii="仿宋_GB2312" w:hAnsi="仿宋_GB2312" w:eastAsia="仿宋_GB2312" w:cs="仿宋_GB2312"/>
          <w:color w:val="000000"/>
          <w:spacing w:val="-2"/>
          <w:sz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7"/>
          <w:sz w:val="20"/>
        </w:rPr>
        <w:t>注</w:t>
      </w:r>
      <w:r>
        <w:rPr>
          <w:rFonts w:hint="eastAsia" w:ascii="仿宋_GB2312" w:hAnsi="仿宋_GB2312" w:eastAsia="仿宋_GB2312" w:cs="仿宋_GB2312"/>
          <w:color w:val="000000"/>
          <w:spacing w:val="-11"/>
          <w:sz w:val="20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0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-2"/>
          <w:sz w:val="20"/>
        </w:rPr>
        <w:t>.非全项参加的，应当参加全部资质</w:t>
      </w:r>
      <w:r>
        <w:rPr>
          <w:rFonts w:hint="eastAsia" w:ascii="仿宋_GB2312" w:hAnsi="仿宋_GB2312" w:eastAsia="仿宋_GB2312" w:cs="仿宋_GB2312"/>
          <w:color w:val="000000"/>
          <w:spacing w:val="-2"/>
          <w:sz w:val="20"/>
          <w:lang w:eastAsia="zh-CN"/>
        </w:rPr>
        <w:t>项对应的考核模块或类别；</w:t>
      </w:r>
    </w:p>
    <w:p>
      <w:pPr>
        <w:adjustRightInd w:val="0"/>
        <w:snapToGrid/>
        <w:spacing w:beforeLines="0" w:afterLines="0" w:line="300" w:lineRule="exact"/>
        <w:ind w:right="0" w:firstLine="392" w:firstLineChars="200"/>
        <w:rPr>
          <w:rFonts w:hint="default" w:ascii="仿宋_GB2312" w:hAnsi="仿宋_GB2312" w:eastAsia="仿宋_GB2312" w:cs="仿宋_GB2312"/>
          <w:color w:val="000000"/>
          <w:spacing w:val="-4"/>
          <w:sz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-4"/>
          <w:sz w:val="20"/>
        </w:rPr>
        <w:t>.“结果偏离”是指上报的考核结果偏离判定标准（值）的幅度</w:t>
      </w:r>
      <w:r>
        <w:rPr>
          <w:rFonts w:hint="eastAsia" w:ascii="仿宋_GB2312" w:hAnsi="仿宋_GB2312" w:eastAsia="仿宋_GB2312" w:cs="仿宋_GB2312"/>
          <w:color w:val="000000"/>
          <w:spacing w:val="-4"/>
          <w:sz w:val="20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pacing w:val="-4"/>
          <w:sz w:val="20"/>
          <w:lang w:val="en-US" w:eastAsia="zh-CN"/>
        </w:rPr>
        <w:t xml:space="preserve">     </w:t>
      </w:r>
    </w:p>
    <w:p>
      <w:pPr>
        <w:pStyle w:val="5"/>
        <w:adjustRightInd w:val="0"/>
        <w:spacing w:line="300" w:lineRule="exact"/>
        <w:ind w:left="0" w:leftChars="0" w:right="316" w:rightChars="100" w:firstLine="0" w:firstLineChars="0"/>
      </w:pPr>
      <w:r>
        <w:rPr>
          <w:rFonts w:hint="eastAsia" w:ascii="仿宋_GB2312" w:hAnsi="仿宋_GB2312" w:eastAsia="仿宋_GB2312" w:cs="仿宋_GB2312"/>
          <w:color w:val="000000"/>
          <w:spacing w:val="-4"/>
          <w:sz w:val="20"/>
          <w:lang w:val="en-US" w:eastAsia="zh-CN"/>
        </w:rPr>
        <w:t xml:space="preserve">    </w: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7507605</wp:posOffset>
                </wp:positionH>
                <wp:positionV relativeFrom="paragraph">
                  <wp:posOffset>243840</wp:posOffset>
                </wp:positionV>
                <wp:extent cx="822960" cy="419100"/>
                <wp:effectExtent l="0" t="0" r="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1.15pt;margin-top:19.2pt;height:33pt;width:64.8pt;z-index:251660288;mso-width-relative:page;mso-height-relative:page;" fillcolor="#FFFFFF" filled="t" stroked="f" coordsize="21600,21600" o:gfxdata="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3yayNkAAAAMAQAADwAAAAAAAAABACAAAAAiAAAAZHJz&#10;L2Rvd25yZXYueG1sUEsBAhQAFAAAAAgAh07iQAavJdDKAQAAgAMAAA4AAAAAAAAAAQAgAAAAKAEA&#10;AGRycy9lMm9Eb2MueG1sUEsFBgAAAAAGAAYAWQEAAGQFAAAAAA==&#10;">
                <v:path/>
                <v:fill on="t" color2="#FFFFFF" focussize="0,0"/>
                <v:stroke on="f" weight="1.2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pacing w:val="-4"/>
          <w:sz w:val="2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-4"/>
          <w:sz w:val="20"/>
          <w:lang w:val="en" w:eastAsia="zh-CN"/>
        </w:rPr>
        <w:t>.资质项不合格可补考一次，</w:t>
      </w:r>
      <w:r>
        <w:rPr>
          <w:rFonts w:hint="eastAsia" w:ascii="仿宋_GB2312" w:hAnsi="仿宋_GB2312" w:eastAsia="仿宋_GB2312" w:cs="仿宋_GB2312"/>
          <w:color w:val="000000"/>
          <w:spacing w:val="-4"/>
          <w:position w:val="0"/>
          <w:sz w:val="20"/>
          <w:szCs w:val="20"/>
          <w:lang w:val="en" w:eastAsia="zh-CN"/>
        </w:rPr>
        <w:t>非资质项目不用补考。</w:t>
      </w:r>
      <w:r>
        <w:rPr>
          <w:rFonts w:hint="eastAsia" w:ascii="仿宋_GB2312" w:hAnsi="仿宋_GB2312" w:eastAsia="仿宋_GB2312" w:cs="仿宋_GB2312"/>
          <w:color w:val="000000"/>
          <w:spacing w:val="-4"/>
          <w:sz w:val="20"/>
          <w:szCs w:val="20"/>
          <w:lang w:val="en"/>
        </w:rPr>
        <w:t>补考结果仅按C、D两级判定</w:t>
      </w:r>
      <w:r>
        <w:rPr>
          <w:rFonts w:hint="eastAsia" w:ascii="仿宋_GB2312" w:hAnsi="仿宋_GB2312" w:eastAsia="仿宋_GB2312" w:cs="仿宋_GB2312"/>
          <w:color w:val="000000"/>
          <w:spacing w:val="-4"/>
          <w:position w:val="0"/>
          <w:sz w:val="20"/>
          <w:szCs w:val="20"/>
          <w:lang w:val="en" w:eastAsia="zh-CN"/>
        </w:rPr>
        <w:t>。</w:t>
      </w:r>
      <w:bookmarkStart w:id="1" w:name="_GoBack"/>
      <w:bookmarkEnd w:id="1"/>
      <w:bookmarkStart w:id="0" w:name="F_CSDW"/>
      <w:bookmarkEnd w:id="0"/>
    </w:p>
    <w:sectPr>
      <w:footerReference r:id="rId6" w:type="first"/>
      <w:footerReference r:id="rId5" w:type="default"/>
      <w:pgSz w:w="16838" w:h="11905" w:orient="landscape"/>
      <w:pgMar w:top="1531" w:right="1871" w:bottom="1531" w:left="1871" w:header="851" w:footer="1417" w:gutter="0"/>
      <w:pgNumType w:fmt="decimal"/>
      <w:cols w:space="720" w:num="1"/>
      <w:titlePg/>
      <w:rtlGutter w:val="0"/>
      <w:docGrid w:type="linesAndChars" w:linePitch="631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ind w:right="360" w:firstLine="0"/>
      <w:rPr>
        <w:rFonts w:hint="default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KLKOTSAQAAow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oso5NIBAACjAwAADgAAAAAAAAABACAAAAAi&#10;AQAAZHJzL2Uyb0RvYy54bWxQSwUGAAAAAAYABgBZAQAAZg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rPr>
        <w:rFonts w:hint="default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rPr>
        <w:rFonts w:hint="default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98F011"/>
    <w:multiLevelType w:val="singleLevel"/>
    <w:tmpl w:val="6098F011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000000"/>
    <w:rsid w:val="39022FA9"/>
    <w:rsid w:val="6EF1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wuyin</dc:creator>
  <cp:lastModifiedBy>One</cp:lastModifiedBy>
  <dcterms:modified xsi:type="dcterms:W3CDTF">2023-04-24T01:54:21Z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B08116CB9456428E80EB1B3755F044B9_12</vt:lpwstr>
  </property>
</Properties>
</file>