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0" w:firstLineChars="0"/>
        <w:jc w:val="both"/>
        <w:textAlignment w:val="auto"/>
        <w:outlineLvl w:val="0"/>
        <w:rPr>
          <w:rFonts w:hint="eastAsia" w:ascii="黑体" w:hAnsi="黑体" w:eastAsia="黑体" w:cs="黑体"/>
          <w:b w:val="0"/>
          <w:bCs/>
          <w:snapToGrid w:val="0"/>
          <w:kern w:val="0"/>
          <w:sz w:val="32"/>
          <w:szCs w:val="32"/>
          <w:highlight w:val="none"/>
          <w:lang w:val="en-US" w:eastAsia="zh-CN" w:bidi="ar"/>
        </w:rPr>
      </w:pPr>
      <w:r>
        <w:rPr>
          <w:rFonts w:hint="default" w:ascii="黑体" w:hAnsi="黑体" w:eastAsia="黑体" w:cs="黑体"/>
          <w:b w:val="0"/>
          <w:bCs/>
          <w:snapToGrid w:val="0"/>
          <w:kern w:val="0"/>
          <w:sz w:val="32"/>
          <w:szCs w:val="32"/>
          <w:highlight w:val="none"/>
          <w:lang w:val="en-US" w:eastAsia="zh-CN" w:bidi="ar"/>
        </w:rPr>
        <w:t>附件</w:t>
      </w:r>
      <w:r>
        <w:rPr>
          <w:rFonts w:hint="eastAsia" w:ascii="黑体" w:hAnsi="黑体" w:eastAsia="黑体" w:cs="黑体"/>
          <w:b w:val="0"/>
          <w:bCs/>
          <w:snapToGrid w:val="0"/>
          <w:kern w:val="0"/>
          <w:sz w:val="32"/>
          <w:szCs w:val="32"/>
          <w:highlight w:val="none"/>
          <w:lang w:val="en-US" w:eastAsia="zh-CN" w:bidi="ar"/>
        </w:rPr>
        <w:t>1</w:t>
      </w:r>
    </w:p>
    <w:p>
      <w:pPr>
        <w:adjustRightInd w:val="0"/>
        <w:snapToGrid w:val="0"/>
        <w:spacing w:beforeLines="0" w:after="0" w:afterLines="0" w:line="590" w:lineRule="exact"/>
        <w:ind w:firstLine="720" w:firstLineChars="200"/>
        <w:jc w:val="both"/>
        <w:rPr>
          <w:rFonts w:hint="default" w:ascii="Times New Roman" w:hAnsi="Times New Roman" w:eastAsia="方正小标宋简体" w:cs="Times New Roman"/>
          <w:b w:val="0"/>
          <w:bCs w:val="0"/>
          <w:snapToGrid w:val="0"/>
          <w:kern w:val="0"/>
          <w:sz w:val="36"/>
          <w:szCs w:val="36"/>
        </w:rPr>
      </w:pPr>
    </w:p>
    <w:p>
      <w:pPr>
        <w:adjustRightInd w:val="0"/>
        <w:snapToGrid w:val="0"/>
        <w:spacing w:beforeLines="0" w:after="0" w:afterLines="0" w:line="590" w:lineRule="exact"/>
        <w:ind w:firstLine="0" w:firstLineChars="0"/>
        <w:jc w:val="center"/>
        <w:rPr>
          <w:rFonts w:hint="eastAsia" w:ascii="方正小标宋简体" w:hAnsi="方正小标宋简体" w:eastAsia="方正小标宋简体" w:cs="方正小标宋简体"/>
          <w:b w:val="0"/>
          <w:bCs w:val="0"/>
          <w:snapToGrid w:val="0"/>
          <w:color w:val="000000"/>
          <w:kern w:val="0"/>
          <w:sz w:val="44"/>
          <w:szCs w:val="44"/>
          <w:lang w:val="zh-CN"/>
        </w:rPr>
      </w:pPr>
      <w:r>
        <w:rPr>
          <w:rFonts w:hint="eastAsia" w:ascii="方正小标宋简体" w:hAnsi="方正小标宋简体" w:eastAsia="方正小标宋简体" w:cs="方正小标宋简体"/>
          <w:b w:val="0"/>
          <w:bCs w:val="0"/>
          <w:snapToGrid w:val="0"/>
          <w:kern w:val="0"/>
          <w:sz w:val="44"/>
          <w:szCs w:val="44"/>
        </w:rPr>
        <w:t>2024年</w:t>
      </w:r>
      <w:r>
        <w:rPr>
          <w:rFonts w:hint="eastAsia" w:ascii="方正小标宋简体" w:hAnsi="方正小标宋简体" w:eastAsia="方正小标宋简体" w:cs="方正小标宋简体"/>
          <w:b w:val="0"/>
          <w:bCs w:val="0"/>
          <w:snapToGrid w:val="0"/>
          <w:color w:val="000000"/>
          <w:kern w:val="0"/>
          <w:sz w:val="44"/>
          <w:szCs w:val="44"/>
          <w:lang w:val="zh-CN"/>
        </w:rPr>
        <w:t>第六届全国农业行业职业技能大赛</w:t>
      </w:r>
    </w:p>
    <w:p>
      <w:pPr>
        <w:adjustRightInd w:val="0"/>
        <w:snapToGrid w:val="0"/>
        <w:spacing w:beforeLines="0" w:after="0" w:afterLines="0" w:line="590" w:lineRule="exact"/>
        <w:ind w:firstLine="0" w:firstLineChars="0"/>
        <w:jc w:val="center"/>
        <w:rPr>
          <w:rFonts w:hint="eastAsia" w:ascii="方正小标宋简体" w:hAnsi="方正小标宋简体" w:eastAsia="方正小标宋简体" w:cs="方正小标宋简体"/>
          <w:b w:val="0"/>
          <w:bCs w:val="0"/>
          <w:snapToGrid w:val="0"/>
          <w:kern w:val="0"/>
          <w:sz w:val="44"/>
          <w:szCs w:val="44"/>
        </w:rPr>
      </w:pPr>
      <w:r>
        <w:rPr>
          <w:rFonts w:hint="eastAsia" w:ascii="方正小标宋简体" w:hAnsi="方正小标宋简体" w:eastAsia="方正小标宋简体" w:cs="方正小标宋简体"/>
          <w:b w:val="0"/>
          <w:bCs w:val="0"/>
          <w:snapToGrid w:val="0"/>
          <w:kern w:val="0"/>
          <w:sz w:val="44"/>
          <w:szCs w:val="44"/>
        </w:rPr>
        <w:t>茶叶加工工赛项规程及相关要求</w:t>
      </w:r>
    </w:p>
    <w:p>
      <w:pPr>
        <w:adjustRightInd w:val="0"/>
        <w:snapToGrid w:val="0"/>
        <w:spacing w:beforeLines="0" w:after="0" w:afterLines="0" w:line="590" w:lineRule="exact"/>
        <w:ind w:firstLine="0" w:firstLineChars="0"/>
        <w:jc w:val="both"/>
        <w:rPr>
          <w:rFonts w:hint="eastAsia" w:ascii="方正小标宋简体" w:hAnsi="方正小标宋简体" w:eastAsia="方正小标宋简体" w:cs="方正小标宋简体"/>
          <w:b w:val="0"/>
          <w:bCs w:val="0"/>
          <w:snapToGrid w:val="0"/>
          <w:kern w:val="0"/>
          <w:sz w:val="44"/>
          <w:szCs w:val="44"/>
        </w:rPr>
      </w:pPr>
    </w:p>
    <w:p>
      <w:pPr>
        <w:adjustRightInd w:val="0"/>
        <w:snapToGrid w:val="0"/>
        <w:spacing w:beforeLines="0" w:after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2024年茶叶加工工赛项包括理论知识（闭卷）和现场技能操作。竞赛成绩总分为100分，其中理论知识考试成绩占15%，现场技能操作考核成绩占85%。</w:t>
      </w:r>
    </w:p>
    <w:p>
      <w:pPr>
        <w:adjustRightInd w:val="0"/>
        <w:snapToGrid w:val="0"/>
        <w:spacing w:beforeLines="0" w:afterLines="0" w:line="590" w:lineRule="exact"/>
        <w:ind w:firstLine="640" w:firstLineChars="20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一、理论知识考试</w:t>
      </w:r>
    </w:p>
    <w:p>
      <w:pPr>
        <w:adjustRightInd w:val="0"/>
        <w:snapToGrid w:val="0"/>
        <w:spacing w:beforeLines="0" w:afterLines="0" w:line="590" w:lineRule="exact"/>
        <w:ind w:firstLine="640" w:firstLineChars="200"/>
        <w:rPr>
          <w:rFonts w:hint="eastAsia" w:ascii="仿宋_GB2312" w:hAnsi="仿宋_GB2312" w:eastAsia="仿宋_GB2312" w:cs="仿宋_GB2312"/>
          <w:snapToGrid w:val="0"/>
          <w:kern w:val="0"/>
          <w:sz w:val="32"/>
          <w:szCs w:val="32"/>
        </w:rPr>
      </w:pPr>
      <w:bookmarkStart w:id="0" w:name="OLE_LINK4"/>
      <w:r>
        <w:rPr>
          <w:rFonts w:hint="eastAsia" w:ascii="仿宋_GB2312" w:hAnsi="仿宋_GB2312" w:eastAsia="仿宋_GB2312" w:cs="仿宋_GB2312"/>
          <w:snapToGrid w:val="0"/>
          <w:kern w:val="0"/>
          <w:sz w:val="32"/>
          <w:szCs w:val="32"/>
        </w:rPr>
        <w:t>理论知识考试（A）总分为100分，考试时间为90分钟，考试内容包括相关法律法规知识、安全生产基础知识、茶叶基础知识、红茶加工基础知识，考试内容纲要及分值见表1。</w:t>
      </w:r>
    </w:p>
    <w:p>
      <w:pPr>
        <w:adjustRightInd w:val="0"/>
        <w:snapToGrid w:val="0"/>
        <w:spacing w:before="0" w:beforeLines="0" w:afterLines="0" w:line="590" w:lineRule="exact"/>
        <w:ind w:firstLine="0" w:firstLineChars="0"/>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表1  2024年茶叶加工工赛项理论考试内容纲要及分值</w:t>
      </w:r>
    </w:p>
    <w:tbl>
      <w:tblPr>
        <w:tblStyle w:val="4"/>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88"/>
        <w:gridCol w:w="5715"/>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789" w:type="dxa"/>
            <w:vAlign w:val="center"/>
          </w:tcPr>
          <w:p>
            <w:pPr>
              <w:adjustRightInd w:val="0"/>
              <w:snapToGrid w:val="0"/>
              <w:spacing w:beforeLines="0" w:afterLines="0" w:line="240" w:lineRule="auto"/>
              <w:ind w:firstLine="0" w:firstLineChars="0"/>
              <w:jc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rPr>
              <w:t>序号</w:t>
            </w:r>
          </w:p>
        </w:tc>
        <w:tc>
          <w:tcPr>
            <w:tcW w:w="1788" w:type="dxa"/>
            <w:vAlign w:val="center"/>
          </w:tcPr>
          <w:p>
            <w:pPr>
              <w:adjustRightInd w:val="0"/>
              <w:snapToGrid w:val="0"/>
              <w:spacing w:beforeLines="0" w:afterLines="0" w:line="240" w:lineRule="auto"/>
              <w:ind w:firstLine="0" w:firstLineChars="0"/>
              <w:jc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rPr>
              <w:t>类型</w:t>
            </w:r>
          </w:p>
        </w:tc>
        <w:tc>
          <w:tcPr>
            <w:tcW w:w="5715" w:type="dxa"/>
            <w:vAlign w:val="center"/>
          </w:tcPr>
          <w:p>
            <w:pPr>
              <w:adjustRightInd w:val="0"/>
              <w:snapToGrid w:val="0"/>
              <w:spacing w:beforeLines="0" w:afterLines="0" w:line="240" w:lineRule="auto"/>
              <w:ind w:firstLine="0" w:firstLineChars="0"/>
              <w:jc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rPr>
              <w:t>具体内容</w:t>
            </w:r>
          </w:p>
        </w:tc>
        <w:tc>
          <w:tcPr>
            <w:tcW w:w="763" w:type="dxa"/>
            <w:vAlign w:val="center"/>
          </w:tcPr>
          <w:p>
            <w:pPr>
              <w:adjustRightInd w:val="0"/>
              <w:snapToGrid w:val="0"/>
              <w:spacing w:beforeLines="0" w:afterLines="0" w:line="240" w:lineRule="auto"/>
              <w:ind w:firstLine="0" w:firstLineChars="0"/>
              <w:jc w:val="center"/>
              <w:rPr>
                <w:rFonts w:hint="eastAsia" w:ascii="黑体" w:hAnsi="黑体" w:eastAsia="黑体" w:cs="黑体"/>
                <w:snapToGrid w:val="0"/>
                <w:color w:val="000000"/>
                <w:kern w:val="0"/>
                <w:sz w:val="24"/>
                <w:szCs w:val="24"/>
              </w:rPr>
            </w:pPr>
            <w:r>
              <w:rPr>
                <w:rFonts w:hint="eastAsia" w:ascii="黑体" w:hAnsi="黑体" w:eastAsia="黑体" w:cs="黑体"/>
                <w:snapToGrid w:val="0"/>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789"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1</w:t>
            </w:r>
          </w:p>
        </w:tc>
        <w:tc>
          <w:tcPr>
            <w:tcW w:w="1788"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相关法律、法规知识</w:t>
            </w:r>
          </w:p>
        </w:tc>
        <w:tc>
          <w:tcPr>
            <w:tcW w:w="5715"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（1）《中华人民共和国劳动法》的相关知识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（2）《中华人民共和国食品安全法》的相关知识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（3）《中华人民共和国环境保护法》的相关知识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（4）《中华人民共和国产品质量法》的相关知识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（5）《中华人民共和国计量法》的相关知识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（6）《中华人民共和国安全生产法》的相关知识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（7）《中华人民共和国标准化法》的相关知识</w:t>
            </w:r>
            <w:r>
              <w:rPr>
                <w:rFonts w:hint="eastAsia" w:ascii="仿宋_GB2312" w:hAnsi="仿宋_GB2312" w:eastAsia="仿宋_GB2312" w:cs="仿宋_GB2312"/>
                <w:bCs/>
                <w:snapToGrid w:val="0"/>
                <w:kern w:val="0"/>
                <w:sz w:val="24"/>
                <w:szCs w:val="24"/>
                <w:lang w:eastAsia="zh-CN"/>
              </w:rPr>
              <w:t>；</w:t>
            </w:r>
          </w:p>
        </w:tc>
        <w:tc>
          <w:tcPr>
            <w:tcW w:w="763"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789"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2</w:t>
            </w:r>
          </w:p>
        </w:tc>
        <w:tc>
          <w:tcPr>
            <w:tcW w:w="1788"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安全生产基本知识</w:t>
            </w:r>
          </w:p>
        </w:tc>
        <w:tc>
          <w:tcPr>
            <w:tcW w:w="5715"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（1）安全用电常识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（2）机械使用常识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（3）安全操作生产知识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（4）应急措施与抢救常识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（5）安全事故申报知识</w:t>
            </w:r>
            <w:r>
              <w:rPr>
                <w:rFonts w:hint="eastAsia" w:ascii="仿宋_GB2312" w:hAnsi="仿宋_GB2312" w:eastAsia="仿宋_GB2312" w:cs="仿宋_GB2312"/>
                <w:bCs/>
                <w:snapToGrid w:val="0"/>
                <w:kern w:val="0"/>
                <w:sz w:val="24"/>
                <w:szCs w:val="24"/>
                <w:lang w:eastAsia="zh-CN"/>
              </w:rPr>
              <w:t>；</w:t>
            </w:r>
          </w:p>
        </w:tc>
        <w:tc>
          <w:tcPr>
            <w:tcW w:w="763"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789"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3</w:t>
            </w:r>
          </w:p>
        </w:tc>
        <w:tc>
          <w:tcPr>
            <w:tcW w:w="1788"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茶叶基础知识</w:t>
            </w:r>
          </w:p>
        </w:tc>
        <w:tc>
          <w:tcPr>
            <w:tcW w:w="5715"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（1）中国茶产业概况</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（2）品种适制性相关基础知识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（3）茶叶加工基础知识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（4）茶叶品质特征相关知识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（5）茶叶感官审评基础知识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（6）茶叶包装与储藏基础知识</w:t>
            </w:r>
            <w:r>
              <w:rPr>
                <w:rFonts w:hint="eastAsia" w:ascii="仿宋_GB2312" w:hAnsi="仿宋_GB2312" w:eastAsia="仿宋_GB2312" w:cs="仿宋_GB2312"/>
                <w:bCs/>
                <w:snapToGrid w:val="0"/>
                <w:kern w:val="0"/>
                <w:sz w:val="24"/>
                <w:szCs w:val="24"/>
                <w:lang w:eastAsia="zh-CN"/>
              </w:rPr>
              <w:t>；</w:t>
            </w:r>
          </w:p>
        </w:tc>
        <w:tc>
          <w:tcPr>
            <w:tcW w:w="763"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789"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4</w:t>
            </w:r>
          </w:p>
        </w:tc>
        <w:tc>
          <w:tcPr>
            <w:tcW w:w="1788"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红茶加工基础知识</w:t>
            </w:r>
          </w:p>
        </w:tc>
        <w:tc>
          <w:tcPr>
            <w:tcW w:w="5715"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（1）中国红茶分类及其品质特征</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（2）红茶加工基本原理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（3）红茶加工工艺及技术要求</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（4）红茶对鲜叶原料的要求</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（5）主要红茶加工设备及操作要领</w:t>
            </w:r>
            <w:r>
              <w:rPr>
                <w:rFonts w:hint="eastAsia" w:ascii="仿宋_GB2312" w:hAnsi="仿宋_GB2312" w:eastAsia="仿宋_GB2312" w:cs="仿宋_GB2312"/>
                <w:bCs/>
                <w:snapToGrid w:val="0"/>
                <w:kern w:val="0"/>
                <w:sz w:val="24"/>
                <w:szCs w:val="24"/>
                <w:lang w:eastAsia="zh-CN"/>
              </w:rPr>
              <w:t>；</w:t>
            </w:r>
          </w:p>
          <w:p>
            <w:pPr>
              <w:adjustRightInd w:val="0"/>
              <w:snapToGrid w:val="0"/>
              <w:spacing w:beforeLines="0" w:afterLines="0" w:line="240" w:lineRule="auto"/>
              <w:ind w:firstLine="0" w:firstLineChars="0"/>
              <w:rPr>
                <w:rFonts w:hint="eastAsia" w:ascii="仿宋_GB2312" w:hAnsi="仿宋_GB2312" w:eastAsia="仿宋_GB2312" w:cs="仿宋_GB2312"/>
                <w:bCs/>
                <w:snapToGrid w:val="0"/>
                <w:kern w:val="0"/>
                <w:sz w:val="24"/>
                <w:szCs w:val="24"/>
                <w:lang w:eastAsia="zh-CN"/>
              </w:rPr>
            </w:pPr>
            <w:r>
              <w:rPr>
                <w:rFonts w:hint="eastAsia" w:ascii="仿宋_GB2312" w:hAnsi="仿宋_GB2312" w:eastAsia="仿宋_GB2312" w:cs="仿宋_GB2312"/>
                <w:bCs/>
                <w:snapToGrid w:val="0"/>
                <w:kern w:val="0"/>
                <w:sz w:val="24"/>
                <w:szCs w:val="24"/>
              </w:rPr>
              <w:t>（6）红茶精制与拼配的基础知识</w:t>
            </w:r>
            <w:r>
              <w:rPr>
                <w:rFonts w:hint="eastAsia" w:ascii="仿宋_GB2312" w:hAnsi="仿宋_GB2312" w:eastAsia="仿宋_GB2312" w:cs="仿宋_GB2312"/>
                <w:bCs/>
                <w:snapToGrid w:val="0"/>
                <w:kern w:val="0"/>
                <w:sz w:val="24"/>
                <w:szCs w:val="24"/>
                <w:lang w:eastAsia="zh-CN"/>
              </w:rPr>
              <w:t>；</w:t>
            </w:r>
          </w:p>
        </w:tc>
        <w:tc>
          <w:tcPr>
            <w:tcW w:w="763"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292" w:type="dxa"/>
            <w:gridSpan w:val="3"/>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snapToGrid w:val="0"/>
                <w:color w:val="000000"/>
                <w:kern w:val="0"/>
                <w:sz w:val="24"/>
                <w:szCs w:val="24"/>
              </w:rPr>
              <w:t>合计</w:t>
            </w:r>
          </w:p>
        </w:tc>
        <w:tc>
          <w:tcPr>
            <w:tcW w:w="763"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100</w:t>
            </w:r>
          </w:p>
        </w:tc>
      </w:tr>
      <w:bookmarkEnd w:id="0"/>
    </w:tbl>
    <w:p>
      <w:pPr>
        <w:adjustRightInd w:val="0"/>
        <w:snapToGrid w:val="0"/>
        <w:spacing w:before="0" w:beforeLines="0" w:afterLines="0" w:line="560" w:lineRule="exact"/>
        <w:ind w:firstLine="640" w:firstLineChars="20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二、现场技能操作考核</w:t>
      </w:r>
    </w:p>
    <w:p>
      <w:pPr>
        <w:adjustRightInd w:val="0"/>
        <w:snapToGrid w:val="0"/>
        <w:spacing w:beforeLines="0" w:afterLines="0" w:line="560" w:lineRule="exact"/>
        <w:ind w:firstLine="640" w:firstLineChars="200"/>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（一）现场技能操作考核的内容</w:t>
      </w:r>
    </w:p>
    <w:p>
      <w:pPr>
        <w:adjustRightInd w:val="0"/>
        <w:snapToGrid w:val="0"/>
        <w:spacing w:beforeLines="0" w:afterLines="0"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包括现场操作环节考核和所制成品茶质量考核两部分，满分为100分，其中现场操作环节考核成绩占40%，成品茶质量考核成绩占60%。</w:t>
      </w:r>
    </w:p>
    <w:p>
      <w:pPr>
        <w:adjustRightInd w:val="0"/>
        <w:snapToGrid w:val="0"/>
        <w:spacing w:beforeLines="0" w:afterLines="0" w:line="560" w:lineRule="exact"/>
        <w:ind w:firstLine="640" w:firstLineChars="200"/>
        <w:rPr>
          <w:rFonts w:hint="eastAsia" w:ascii="楷体_GB2312" w:hAnsi="楷体_GB2312" w:eastAsia="楷体_GB2312" w:cs="楷体_GB2312"/>
          <w:b w:val="0"/>
          <w:bCs w:val="0"/>
          <w:snapToGrid w:val="0"/>
          <w:kern w:val="0"/>
          <w:sz w:val="32"/>
          <w:szCs w:val="32"/>
        </w:rPr>
      </w:pPr>
      <w:bookmarkStart w:id="1" w:name="_Hlk34984815"/>
      <w:r>
        <w:rPr>
          <w:rFonts w:hint="eastAsia" w:ascii="楷体_GB2312" w:hAnsi="楷体_GB2312" w:eastAsia="楷体_GB2312" w:cs="楷体_GB2312"/>
          <w:b w:val="0"/>
          <w:bCs w:val="0"/>
          <w:snapToGrid w:val="0"/>
          <w:kern w:val="0"/>
          <w:sz w:val="32"/>
          <w:szCs w:val="32"/>
        </w:rPr>
        <w:t>（二）现场操作</w:t>
      </w:r>
      <w:bookmarkEnd w:id="1"/>
      <w:r>
        <w:rPr>
          <w:rFonts w:hint="eastAsia" w:ascii="楷体_GB2312" w:hAnsi="楷体_GB2312" w:eastAsia="楷体_GB2312" w:cs="楷体_GB2312"/>
          <w:b w:val="0"/>
          <w:bCs w:val="0"/>
          <w:snapToGrid w:val="0"/>
          <w:kern w:val="0"/>
          <w:sz w:val="32"/>
          <w:szCs w:val="32"/>
        </w:rPr>
        <w:t>环节的考核</w:t>
      </w:r>
    </w:p>
    <w:p>
      <w:pPr>
        <w:adjustRightInd w:val="0"/>
        <w:snapToGrid w:val="0"/>
        <w:spacing w:beforeLines="0" w:afterLines="0" w:line="56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1.考核内容</w:t>
      </w:r>
    </w:p>
    <w:p>
      <w:pPr>
        <w:adjustRightInd w:val="0"/>
        <w:snapToGrid w:val="0"/>
        <w:spacing w:beforeLines="0" w:afterLines="0"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现场操作环节考核（B）的内容包括：参赛选手的职业素养、制茶流程规范、萎凋技术熟练度、揉捻技术熟练度、发酵技术熟练度、干燥技术熟练度与设备操作规范、毛茶精制技术熟练度、茶样拼配技术熟练度等。</w:t>
      </w:r>
    </w:p>
    <w:p>
      <w:pPr>
        <w:adjustRightInd w:val="0"/>
        <w:snapToGrid w:val="0"/>
        <w:spacing w:beforeLines="0" w:afterLines="0" w:line="56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2.评分标准</w:t>
      </w:r>
    </w:p>
    <w:p>
      <w:pPr>
        <w:adjustRightInd w:val="0"/>
        <w:snapToGrid w:val="0"/>
        <w:spacing w:beforeLines="0" w:afterLines="0"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现场操作环节考核（B）的评分按满分100分计，每项考核内容的分值见表2，详细现场操作环节考核评分见附录2-1。</w:t>
      </w:r>
    </w:p>
    <w:p>
      <w:pPr>
        <w:adjustRightInd w:val="0"/>
        <w:snapToGrid w:val="0"/>
        <w:spacing w:before="0" w:beforeLines="0" w:afterLines="0" w:line="590" w:lineRule="exact"/>
        <w:ind w:firstLine="0" w:firstLineChars="0"/>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表2  现场操作环节考核评分表</w:t>
      </w:r>
    </w:p>
    <w:tbl>
      <w:tblPr>
        <w:tblStyle w:val="4"/>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549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7" w:type="dxa"/>
            <w:vAlign w:val="center"/>
          </w:tcPr>
          <w:p>
            <w:pPr>
              <w:adjustRightInd w:val="0"/>
              <w:snapToGrid w:val="0"/>
              <w:spacing w:beforeLines="0" w:afterLines="0" w:line="240" w:lineRule="auto"/>
              <w:ind w:firstLine="0" w:firstLineChars="0"/>
              <w:jc w:val="center"/>
              <w:rPr>
                <w:rFonts w:hint="eastAsia" w:ascii="黑体" w:hAnsi="黑体" w:eastAsia="黑体" w:cs="黑体"/>
                <w:bCs/>
                <w:snapToGrid w:val="0"/>
                <w:kern w:val="0"/>
                <w:sz w:val="24"/>
                <w:szCs w:val="24"/>
              </w:rPr>
            </w:pPr>
            <w:r>
              <w:rPr>
                <w:rFonts w:hint="eastAsia" w:ascii="黑体" w:hAnsi="黑体" w:eastAsia="黑体" w:cs="黑体"/>
                <w:bCs/>
                <w:snapToGrid w:val="0"/>
                <w:kern w:val="0"/>
                <w:sz w:val="24"/>
                <w:szCs w:val="24"/>
              </w:rPr>
              <w:t>序号</w:t>
            </w:r>
          </w:p>
        </w:tc>
        <w:tc>
          <w:tcPr>
            <w:tcW w:w="5490" w:type="dxa"/>
            <w:vAlign w:val="center"/>
          </w:tcPr>
          <w:p>
            <w:pPr>
              <w:adjustRightInd w:val="0"/>
              <w:snapToGrid w:val="0"/>
              <w:spacing w:beforeLines="0" w:afterLines="0" w:line="240" w:lineRule="auto"/>
              <w:ind w:firstLine="0" w:firstLineChars="0"/>
              <w:jc w:val="center"/>
              <w:rPr>
                <w:rFonts w:hint="eastAsia" w:ascii="黑体" w:hAnsi="黑体" w:eastAsia="黑体" w:cs="黑体"/>
                <w:bCs/>
                <w:snapToGrid w:val="0"/>
                <w:kern w:val="0"/>
                <w:sz w:val="24"/>
                <w:szCs w:val="24"/>
              </w:rPr>
            </w:pPr>
            <w:r>
              <w:rPr>
                <w:rFonts w:hint="eastAsia" w:ascii="黑体" w:hAnsi="黑体" w:eastAsia="黑体" w:cs="黑体"/>
                <w:bCs/>
                <w:snapToGrid w:val="0"/>
                <w:kern w:val="0"/>
                <w:sz w:val="24"/>
                <w:szCs w:val="24"/>
              </w:rPr>
              <w:t>考核内容</w:t>
            </w:r>
          </w:p>
        </w:tc>
        <w:tc>
          <w:tcPr>
            <w:tcW w:w="2051" w:type="dxa"/>
            <w:vAlign w:val="center"/>
          </w:tcPr>
          <w:p>
            <w:pPr>
              <w:adjustRightInd w:val="0"/>
              <w:snapToGrid w:val="0"/>
              <w:spacing w:beforeLines="0" w:afterLines="0" w:line="240" w:lineRule="auto"/>
              <w:ind w:firstLine="0" w:firstLineChars="0"/>
              <w:jc w:val="center"/>
              <w:rPr>
                <w:rFonts w:hint="eastAsia" w:ascii="黑体" w:hAnsi="黑体" w:eastAsia="黑体" w:cs="黑体"/>
                <w:bCs/>
                <w:snapToGrid w:val="0"/>
                <w:kern w:val="0"/>
                <w:sz w:val="24"/>
                <w:szCs w:val="24"/>
              </w:rPr>
            </w:pPr>
            <w:r>
              <w:rPr>
                <w:rFonts w:hint="eastAsia" w:ascii="黑体" w:hAnsi="黑体" w:eastAsia="黑体" w:cs="黑体"/>
                <w:bCs/>
                <w:snapToGrid w:val="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7"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1</w:t>
            </w:r>
          </w:p>
        </w:tc>
        <w:tc>
          <w:tcPr>
            <w:tcW w:w="5490"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竞赛选手职业素养</w:t>
            </w:r>
          </w:p>
        </w:tc>
        <w:tc>
          <w:tcPr>
            <w:tcW w:w="205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7"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2</w:t>
            </w:r>
          </w:p>
        </w:tc>
        <w:tc>
          <w:tcPr>
            <w:tcW w:w="5490"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萎凋技术熟练度</w:t>
            </w:r>
          </w:p>
        </w:tc>
        <w:tc>
          <w:tcPr>
            <w:tcW w:w="205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7"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3</w:t>
            </w:r>
          </w:p>
        </w:tc>
        <w:tc>
          <w:tcPr>
            <w:tcW w:w="5490"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揉捻技术熟练度</w:t>
            </w:r>
          </w:p>
        </w:tc>
        <w:tc>
          <w:tcPr>
            <w:tcW w:w="205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7"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4</w:t>
            </w:r>
          </w:p>
        </w:tc>
        <w:tc>
          <w:tcPr>
            <w:tcW w:w="5490"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发酵技术熟练度</w:t>
            </w:r>
          </w:p>
        </w:tc>
        <w:tc>
          <w:tcPr>
            <w:tcW w:w="205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7"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5</w:t>
            </w:r>
          </w:p>
        </w:tc>
        <w:tc>
          <w:tcPr>
            <w:tcW w:w="5490"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干燥技术熟练度与设备操作规范</w:t>
            </w:r>
          </w:p>
        </w:tc>
        <w:tc>
          <w:tcPr>
            <w:tcW w:w="205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7"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6</w:t>
            </w:r>
          </w:p>
        </w:tc>
        <w:tc>
          <w:tcPr>
            <w:tcW w:w="5490"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毛茶精制技术熟练度</w:t>
            </w:r>
          </w:p>
        </w:tc>
        <w:tc>
          <w:tcPr>
            <w:tcW w:w="205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7"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7</w:t>
            </w:r>
          </w:p>
        </w:tc>
        <w:tc>
          <w:tcPr>
            <w:tcW w:w="5490"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制茶流程规范</w:t>
            </w:r>
          </w:p>
        </w:tc>
        <w:tc>
          <w:tcPr>
            <w:tcW w:w="205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7"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kern w:val="0"/>
                <w:sz w:val="24"/>
                <w:szCs w:val="24"/>
              </w:rPr>
            </w:pPr>
            <w:r>
              <w:rPr>
                <w:rFonts w:hint="eastAsia" w:ascii="仿宋_GB2312" w:hAnsi="仿宋_GB2312" w:eastAsia="仿宋_GB2312" w:cs="仿宋_GB2312"/>
                <w:bCs/>
                <w:snapToGrid w:val="0"/>
                <w:kern w:val="0"/>
                <w:sz w:val="24"/>
                <w:szCs w:val="24"/>
              </w:rPr>
              <w:t>8</w:t>
            </w:r>
          </w:p>
        </w:tc>
        <w:tc>
          <w:tcPr>
            <w:tcW w:w="5490"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茶样拼配技术熟练度</w:t>
            </w:r>
          </w:p>
        </w:tc>
        <w:tc>
          <w:tcPr>
            <w:tcW w:w="205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07" w:type="dxa"/>
            <w:gridSpan w:val="2"/>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合计</w:t>
            </w:r>
          </w:p>
        </w:tc>
        <w:tc>
          <w:tcPr>
            <w:tcW w:w="205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100</w:t>
            </w:r>
          </w:p>
        </w:tc>
      </w:tr>
    </w:tbl>
    <w:p>
      <w:pPr>
        <w:adjustRightInd w:val="0"/>
        <w:snapToGrid w:val="0"/>
        <w:spacing w:before="0" w:beforeLines="0" w:afterLines="0" w:line="590" w:lineRule="exact"/>
        <w:ind w:firstLine="640" w:firstLineChars="200"/>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（三）成品茶质量考核</w:t>
      </w:r>
    </w:p>
    <w:p>
      <w:pPr>
        <w:adjustRightInd w:val="0"/>
        <w:snapToGrid w:val="0"/>
        <w:spacing w:beforeLines="0" w:afterLines="0"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1.考核内容</w:t>
      </w:r>
    </w:p>
    <w:p>
      <w:pPr>
        <w:adjustRightInd w:val="0"/>
        <w:snapToGrid w:val="0"/>
        <w:spacing w:beforeLines="0" w:after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选手制做的成品茶的质量考核（C）得分包含：</w:t>
      </w:r>
      <w:r>
        <w:rPr>
          <w:rFonts w:hint="eastAsia" w:ascii="仿宋_GB2312" w:hAnsi="仿宋_GB2312" w:eastAsia="仿宋_GB2312" w:cs="仿宋_GB2312"/>
          <w:snapToGrid w:val="0"/>
          <w:spacing w:val="0"/>
          <w:kern w:val="0"/>
          <w:sz w:val="32"/>
          <w:szCs w:val="32"/>
        </w:rPr>
        <w:t>成品茶得率得分（D）、成品茶水分得分（E）和感官品质得分（F）三方面，D、E、F满分均为100分。成品茶质量考核得分的计算公式如下：</w:t>
      </w:r>
    </w:p>
    <w:p>
      <w:pPr>
        <w:adjustRightInd w:val="0"/>
        <w:snapToGrid w:val="0"/>
        <w:spacing w:beforeLines="0" w:afterLines="0" w:line="590" w:lineRule="exact"/>
        <w:ind w:firstLine="640" w:firstLineChars="200"/>
        <w:jc w:val="both"/>
        <w:rPr>
          <w:rFonts w:hint="eastAsia" w:ascii="仿宋_GB2312" w:hAnsi="仿宋_GB2312" w:eastAsia="仿宋_GB2312" w:cs="仿宋_GB2312"/>
          <w:snapToGrid w:val="0"/>
          <w:kern w:val="0"/>
          <w:sz w:val="32"/>
          <w:szCs w:val="32"/>
          <w:vertAlign w:val="superscript"/>
        </w:rPr>
      </w:pPr>
      <w:r>
        <w:rPr>
          <w:rFonts w:hint="eastAsia" w:ascii="仿宋_GB2312" w:hAnsi="仿宋_GB2312" w:eastAsia="仿宋_GB2312" w:cs="仿宋_GB2312"/>
          <w:snapToGrid w:val="0"/>
          <w:kern w:val="0"/>
          <w:sz w:val="32"/>
          <w:szCs w:val="32"/>
        </w:rPr>
        <w:t>C=D×E×F×10</w:t>
      </w:r>
      <w:r>
        <w:rPr>
          <w:rFonts w:hint="eastAsia" w:ascii="仿宋_GB2312" w:hAnsi="仿宋_GB2312" w:eastAsia="仿宋_GB2312" w:cs="仿宋_GB2312"/>
          <w:snapToGrid w:val="0"/>
          <w:kern w:val="0"/>
          <w:sz w:val="32"/>
          <w:szCs w:val="32"/>
          <w:vertAlign w:val="superscript"/>
        </w:rPr>
        <w:t>-4</w:t>
      </w:r>
    </w:p>
    <w:p>
      <w:pPr>
        <w:adjustRightInd w:val="0"/>
        <w:snapToGrid w:val="0"/>
        <w:spacing w:beforeLines="0" w:after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C：成品茶质量考核得分；D：成品茶得率得分；E：成品茶水分得分；F：成品茶感官品质得分。</w:t>
      </w:r>
    </w:p>
    <w:p>
      <w:pPr>
        <w:adjustRightInd w:val="0"/>
        <w:snapToGrid w:val="0"/>
        <w:spacing w:beforeLines="0" w:afterLines="0"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2.考核方法</w:t>
      </w:r>
    </w:p>
    <w:p>
      <w:pPr>
        <w:adjustRightInd w:val="0"/>
        <w:snapToGrid w:val="0"/>
        <w:spacing w:beforeLines="0" w:after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选手制做的成品茶交给收样处裁判，收样处裁判对成品茶样进行2次编号加密（编号严格对选手和其它无关人员保密），并平均分为2份，1份用于成品茶得率和水分的测定，1份用于感官品质评审。得率和水分的考核评分见附录2-2。</w:t>
      </w:r>
    </w:p>
    <w:p>
      <w:pPr>
        <w:adjustRightInd w:val="0"/>
        <w:snapToGrid w:val="0"/>
        <w:spacing w:beforeLines="0" w:afterLines="0" w:line="590" w:lineRule="exac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成品茶得率的测定：</w:t>
      </w:r>
      <w:r>
        <w:rPr>
          <w:rFonts w:hint="eastAsia" w:ascii="仿宋_GB2312" w:hAnsi="仿宋_GB2312" w:eastAsia="仿宋_GB2312" w:cs="仿宋_GB2312"/>
          <w:snapToGrid w:val="0"/>
          <w:kern w:val="0"/>
          <w:sz w:val="32"/>
          <w:szCs w:val="32"/>
        </w:rPr>
        <w:t>采用GB/T 8311-2013《茶 粉末和碎茶含量测定》规定的方法去除粉末、碎茶，称量成品茶，成品茶得率的计算公式如下：</w:t>
      </w:r>
    </w:p>
    <w:p>
      <w:pPr>
        <w:adjustRightInd w:val="0"/>
        <w:snapToGrid w:val="0"/>
        <w:spacing w:before="0" w:beforeLines="0" w:after="0" w:afterLines="0" w:line="590" w:lineRule="exact"/>
        <w:ind w:firstLine="640" w:firstLineChars="200"/>
        <w:jc w:val="both"/>
        <w:rPr>
          <w:rFonts w:hint="eastAsia" w:ascii="仿宋_GB2312" w:hAnsi="仿宋_GB2312" w:eastAsia="仿宋_GB2312" w:cs="仿宋_GB2312"/>
          <w:snapToGrid w:val="0"/>
          <w:kern w:val="0"/>
          <w:sz w:val="32"/>
          <w:szCs w:val="32"/>
        </w:rPr>
      </w:pPr>
      <m:oMathPara>
        <m:oMath>
          <m:r>
            <w:rPr>
              <w:rFonts w:hint="eastAsia" w:ascii="Cambria Math" w:hAnsi="Cambria Math" w:eastAsia="仿宋_GB2312" w:cs="仿宋_GB2312"/>
              <w:snapToGrid w:val="0"/>
              <w:kern w:val="0"/>
              <w:sz w:val="32"/>
              <w:szCs w:val="32"/>
            </w:rPr>
            <m:t>G=</m:t>
          </m:r>
          <m:f>
            <m:fPr>
              <m:ctrlPr>
                <w:rPr>
                  <w:rFonts w:hint="eastAsia" w:ascii="Cambria Math" w:hAnsi="Cambria Math" w:eastAsia="仿宋_GB2312" w:cs="仿宋_GB2312"/>
                  <w:i/>
                  <w:snapToGrid w:val="0"/>
                  <w:kern w:val="0"/>
                  <w:sz w:val="32"/>
                  <w:szCs w:val="32"/>
                </w:rPr>
              </m:ctrlPr>
            </m:fPr>
            <m:num>
              <m:r>
                <w:rPr>
                  <w:rFonts w:hint="eastAsia" w:ascii="Cambria Math" w:hAnsi="Cambria Math" w:eastAsia="仿宋_GB2312" w:cs="仿宋_GB2312"/>
                  <w:snapToGrid w:val="0"/>
                  <w:kern w:val="0"/>
                  <w:sz w:val="32"/>
                  <w:szCs w:val="32"/>
                </w:rPr>
                <m:t>t∗2</m:t>
              </m:r>
              <m:ctrlPr>
                <w:rPr>
                  <w:rFonts w:hint="eastAsia" w:ascii="Cambria Math" w:hAnsi="Cambria Math" w:eastAsia="仿宋_GB2312" w:cs="仿宋_GB2312"/>
                  <w:i/>
                  <w:snapToGrid w:val="0"/>
                  <w:kern w:val="0"/>
                  <w:sz w:val="32"/>
                  <w:szCs w:val="32"/>
                </w:rPr>
              </m:ctrlPr>
            </m:num>
            <m:den>
              <m:r>
                <w:rPr>
                  <w:rFonts w:hint="eastAsia" w:ascii="Cambria Math" w:hAnsi="Cambria Math" w:eastAsia="仿宋_GB2312" w:cs="仿宋_GB2312"/>
                  <w:snapToGrid w:val="0"/>
                  <w:kern w:val="0"/>
                  <w:sz w:val="32"/>
                  <w:szCs w:val="32"/>
                </w:rPr>
                <m:t>f∗</m:t>
              </m:r>
              <m:d>
                <m:dPr>
                  <m:ctrlPr>
                    <w:rPr>
                      <w:rFonts w:hint="eastAsia" w:ascii="Cambria Math" w:hAnsi="Cambria Math" w:eastAsia="仿宋_GB2312" w:cs="仿宋_GB2312"/>
                      <w:i/>
                      <w:snapToGrid w:val="0"/>
                      <w:kern w:val="0"/>
                      <w:sz w:val="32"/>
                      <w:szCs w:val="32"/>
                    </w:rPr>
                  </m:ctrlPr>
                </m:dPr>
                <m:e>
                  <m:r>
                    <w:rPr>
                      <w:rFonts w:hint="eastAsia" w:ascii="Cambria Math" w:hAnsi="Cambria Math" w:eastAsia="仿宋_GB2312" w:cs="仿宋_GB2312"/>
                      <w:snapToGrid w:val="0"/>
                      <w:kern w:val="0"/>
                      <w:sz w:val="32"/>
                      <w:szCs w:val="32"/>
                    </w:rPr>
                    <m:t>1−w</m:t>
                  </m:r>
                  <m:ctrlPr>
                    <w:rPr>
                      <w:rFonts w:hint="eastAsia" w:ascii="Cambria Math" w:hAnsi="Cambria Math" w:eastAsia="仿宋_GB2312" w:cs="仿宋_GB2312"/>
                      <w:i/>
                      <w:snapToGrid w:val="0"/>
                      <w:kern w:val="0"/>
                      <w:sz w:val="32"/>
                      <w:szCs w:val="32"/>
                    </w:rPr>
                  </m:ctrlPr>
                </m:e>
              </m:d>
              <m:ctrlPr>
                <w:rPr>
                  <w:rFonts w:hint="eastAsia" w:ascii="Cambria Math" w:hAnsi="Cambria Math" w:eastAsia="仿宋_GB2312" w:cs="仿宋_GB2312"/>
                  <w:i/>
                  <w:snapToGrid w:val="0"/>
                  <w:kern w:val="0"/>
                  <w:sz w:val="32"/>
                  <w:szCs w:val="32"/>
                </w:rPr>
              </m:ctrlPr>
            </m:den>
          </m:f>
          <m:r>
            <w:rPr>
              <w:rFonts w:hint="eastAsia" w:ascii="Cambria Math" w:hAnsi="Cambria Math" w:eastAsia="仿宋_GB2312" w:cs="仿宋_GB2312"/>
              <w:snapToGrid w:val="0"/>
              <w:kern w:val="0"/>
              <w:sz w:val="32"/>
              <w:szCs w:val="32"/>
            </w:rPr>
            <m:t>×100%</m:t>
          </m:r>
        </m:oMath>
      </m:oMathPara>
    </w:p>
    <w:p>
      <w:pPr>
        <w:adjustRightInd w:val="0"/>
        <w:snapToGrid w:val="0"/>
        <w:spacing w:beforeLines="0" w:after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G：成品茶得率；f：鲜叶的重量；w：鲜叶含水率；t：去除碎末茶后的</w:t>
      </w:r>
      <w:r>
        <w:rPr>
          <w:rFonts w:hint="eastAsia" w:ascii="仿宋_GB2312" w:hAnsi="仿宋_GB2312" w:eastAsia="仿宋_GB2312" w:cs="仿宋_GB2312"/>
          <w:snapToGrid w:val="0"/>
          <w:kern w:val="0"/>
          <w:sz w:val="32"/>
          <w:szCs w:val="32"/>
          <w:lang w:val="en-US" w:eastAsia="zh-CN"/>
        </w:rPr>
        <w:t>茶叶</w:t>
      </w:r>
      <w:r>
        <w:rPr>
          <w:rFonts w:hint="eastAsia" w:ascii="仿宋_GB2312" w:hAnsi="仿宋_GB2312" w:eastAsia="仿宋_GB2312" w:cs="仿宋_GB2312"/>
          <w:snapToGrid w:val="0"/>
          <w:kern w:val="0"/>
          <w:sz w:val="32"/>
          <w:szCs w:val="32"/>
        </w:rPr>
        <w:t>重量。</w:t>
      </w:r>
    </w:p>
    <w:p>
      <w:pPr>
        <w:adjustRightInd w:val="0"/>
        <w:snapToGrid w:val="0"/>
        <w:spacing w:beforeLines="0" w:afterLines="0" w:line="590" w:lineRule="exac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成品茶水分的测定：</w:t>
      </w:r>
      <w:r>
        <w:rPr>
          <w:rFonts w:hint="eastAsia" w:ascii="仿宋_GB2312" w:hAnsi="仿宋_GB2312" w:eastAsia="仿宋_GB2312" w:cs="仿宋_GB2312"/>
          <w:snapToGrid w:val="0"/>
          <w:kern w:val="0"/>
          <w:sz w:val="32"/>
          <w:szCs w:val="32"/>
        </w:rPr>
        <w:t>水分的测定采用GB 5009.3-2016《食品安全国家标准 食品中的水分的测定》。</w:t>
      </w:r>
    </w:p>
    <w:p>
      <w:pPr>
        <w:adjustRightInd w:val="0"/>
        <w:snapToGrid w:val="0"/>
        <w:spacing w:beforeLines="0" w:afterLines="0" w:line="590" w:lineRule="exac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感官品质的评审：</w:t>
      </w:r>
      <w:r>
        <w:rPr>
          <w:rFonts w:hint="eastAsia" w:ascii="仿宋_GB2312" w:hAnsi="仿宋_GB2312" w:eastAsia="仿宋_GB2312" w:cs="仿宋_GB2312"/>
          <w:snapToGrid w:val="0"/>
          <w:kern w:val="0"/>
          <w:sz w:val="32"/>
          <w:szCs w:val="32"/>
        </w:rPr>
        <w:t>成品茶感官品质的评审按GB/T 23776-2018《茶叶感官审评方法》执行。感官品质评分，外形占25%，汤色占10%，滋味占30%，香气占25%，叶底占10%。</w:t>
      </w:r>
    </w:p>
    <w:p>
      <w:pPr>
        <w:numPr>
          <w:ilvl w:val="0"/>
          <w:numId w:val="1"/>
        </w:numPr>
        <w:adjustRightInd w:val="0"/>
        <w:snapToGrid w:val="0"/>
        <w:spacing w:beforeLines="0" w:afterLines="0" w:line="590" w:lineRule="exact"/>
        <w:ind w:firstLine="640" w:firstLineChars="20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仲裁</w:t>
      </w:r>
    </w:p>
    <w:p>
      <w:pPr>
        <w:adjustRightInd w:val="0"/>
        <w:snapToGrid w:val="0"/>
        <w:spacing w:beforeLines="0" w:afterLines="0" w:line="590" w:lineRule="exact"/>
        <w:ind w:firstLine="640" w:firstLineChars="200"/>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（一）成立赛项仲裁组</w:t>
      </w:r>
    </w:p>
    <w:p>
      <w:pPr>
        <w:adjustRightInd w:val="0"/>
        <w:snapToGrid w:val="0"/>
        <w:spacing w:beforeLines="0" w:after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成立由3-5人组成的仲裁组，其中技术类专家2-3名，管理类专家1-2名；仲裁组设1名主任、1名副主任。</w:t>
      </w:r>
    </w:p>
    <w:p>
      <w:pPr>
        <w:adjustRightInd w:val="0"/>
        <w:snapToGrid w:val="0"/>
        <w:spacing w:beforeLines="0" w:afterLines="0" w:line="590" w:lineRule="exact"/>
        <w:ind w:firstLine="640" w:firstLineChars="200"/>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（二）受理与反馈</w:t>
      </w:r>
    </w:p>
    <w:p>
      <w:pPr>
        <w:adjustRightInd w:val="0"/>
        <w:snapToGrid w:val="0"/>
        <w:spacing w:beforeLines="0" w:after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仲裁组及时受理选手的书面投诉，经调查取证后提出仲裁结论，并将仲裁结论反馈给投诉选手。</w:t>
      </w:r>
    </w:p>
    <w:p>
      <w:pPr>
        <w:adjustRightInd w:val="0"/>
        <w:snapToGrid w:val="0"/>
        <w:spacing w:beforeLines="0" w:afterLines="0" w:line="590" w:lineRule="exact"/>
        <w:ind w:firstLine="640" w:firstLineChars="20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四、成绩及排名确定</w:t>
      </w:r>
    </w:p>
    <w:p>
      <w:pPr>
        <w:adjustRightInd w:val="0"/>
        <w:snapToGrid w:val="0"/>
        <w:spacing w:beforeLines="0" w:afterLines="0" w:line="590" w:lineRule="exact"/>
        <w:ind w:firstLine="640" w:firstLineChars="200"/>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（一）选手总成绩</w:t>
      </w:r>
    </w:p>
    <w:p>
      <w:pPr>
        <w:adjustRightInd w:val="0"/>
        <w:snapToGrid w:val="0"/>
        <w:spacing w:beforeLines="0" w:after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选手的赛项总成绩由理论知识考试和现场技能操作考核两部分成绩按权重相加组成，计算公式如下：</w:t>
      </w:r>
    </w:p>
    <w:p>
      <w:pPr>
        <w:adjustRightInd w:val="0"/>
        <w:snapToGrid w:val="0"/>
        <w:spacing w:beforeLines="0" w:after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总成绩=A×15%＋B×34%+C×51%</w:t>
      </w:r>
    </w:p>
    <w:p>
      <w:pPr>
        <w:adjustRightInd w:val="0"/>
        <w:snapToGrid w:val="0"/>
        <w:spacing w:beforeLines="0" w:after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A：理论知识考试得分；B：现场操作环节得分；C：成品茶质量考核得分。</w:t>
      </w:r>
    </w:p>
    <w:p>
      <w:pPr>
        <w:adjustRightInd w:val="0"/>
        <w:snapToGrid w:val="0"/>
        <w:spacing w:beforeLines="0" w:afterLines="0" w:line="590" w:lineRule="exact"/>
        <w:ind w:firstLine="640" w:firstLineChars="200"/>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（二）选手排名</w:t>
      </w:r>
    </w:p>
    <w:p>
      <w:pPr>
        <w:pStyle w:val="6"/>
        <w:adjustRightInd w:val="0"/>
        <w:snapToGrid w:val="0"/>
        <w:spacing w:beforeLines="0" w:afterLines="0"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以选手总分高低次序确定排名。选手理论知识考试成绩低于60分取消获奖资格。若总分相同，则制做的成品茶感官品质得分高者排名靠前。若总分相同、制做的成品茶感官品质得分相同，则现场操作环节考核得分高者排名靠前。若总分相同、制做的成品茶感官品质得分相同，现场操作环节考核得分亦相同，则制做的成品茶滋味得分高者排名靠前。</w:t>
      </w:r>
    </w:p>
    <w:p>
      <w:pPr>
        <w:adjustRightInd w:val="0"/>
        <w:snapToGrid w:val="0"/>
        <w:spacing w:beforeLines="0" w:afterLines="0" w:line="590" w:lineRule="exact"/>
        <w:ind w:firstLine="0" w:firstLineChars="0"/>
        <w:jc w:val="both"/>
        <w:rPr>
          <w:rFonts w:hint="eastAsia" w:ascii="黑体" w:hAnsi="黑体" w:eastAsia="黑体" w:cs="黑体"/>
          <w:snapToGrid w:val="0"/>
          <w:kern w:val="0"/>
          <w:sz w:val="32"/>
          <w:szCs w:val="32"/>
        </w:rPr>
      </w:pPr>
      <w:r>
        <w:rPr>
          <w:rFonts w:ascii="Times New Roman" w:hAnsi="Times New Roman" w:eastAsia="仿宋" w:cs="Times New Roman"/>
          <w:snapToGrid w:val="0"/>
          <w:kern w:val="0"/>
          <w:sz w:val="32"/>
          <w:szCs w:val="32"/>
        </w:rPr>
        <w:br w:type="page"/>
      </w:r>
      <w:r>
        <w:rPr>
          <w:rFonts w:hint="eastAsia" w:ascii="黑体" w:hAnsi="黑体" w:eastAsia="黑体" w:cs="黑体"/>
          <w:snapToGrid w:val="0"/>
          <w:kern w:val="0"/>
          <w:sz w:val="32"/>
          <w:szCs w:val="32"/>
        </w:rPr>
        <w:t>附录2-1（资料性附录）</w:t>
      </w:r>
    </w:p>
    <w:p>
      <w:pPr>
        <w:adjustRightInd w:val="0"/>
        <w:snapToGrid w:val="0"/>
        <w:spacing w:beforeLines="0" w:afterLines="0" w:line="590" w:lineRule="exact"/>
        <w:ind w:firstLine="480" w:firstLineChars="200"/>
        <w:jc w:val="both"/>
        <w:rPr>
          <w:rFonts w:hint="default" w:ascii="Times New Roman" w:hAnsi="Times New Roman" w:cs="Times New Roman"/>
          <w:snapToGrid w:val="0"/>
          <w:kern w:val="0"/>
          <w:sz w:val="24"/>
          <w:szCs w:val="28"/>
        </w:rPr>
      </w:pPr>
      <w:bookmarkStart w:id="2" w:name="_Hlk171344664"/>
    </w:p>
    <w:p>
      <w:pPr>
        <w:adjustRightInd w:val="0"/>
        <w:snapToGrid w:val="0"/>
        <w:spacing w:beforeLines="0" w:afterLines="0" w:line="590" w:lineRule="exact"/>
        <w:ind w:firstLine="0" w:firstLineChars="0"/>
        <w:jc w:val="center"/>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rPr>
        <w:t>全国农业行业职业技能大赛茶叶加工工（精制）赛项</w:t>
      </w:r>
      <w:bookmarkEnd w:id="2"/>
    </w:p>
    <w:p>
      <w:pPr>
        <w:adjustRightInd w:val="0"/>
        <w:snapToGrid w:val="0"/>
        <w:spacing w:beforeLines="0" w:afterLines="0" w:line="590" w:lineRule="exact"/>
        <w:ind w:firstLine="0" w:firstLineChars="0"/>
        <w:jc w:val="center"/>
        <w:rPr>
          <w:rFonts w:ascii="Times New Roman" w:hAnsi="Times New Roman" w:cs="Times New Roman"/>
          <w:snapToGrid w:val="0"/>
          <w:kern w:val="0"/>
          <w:sz w:val="24"/>
          <w:szCs w:val="28"/>
        </w:rPr>
      </w:pPr>
      <w:r>
        <w:rPr>
          <w:rFonts w:hint="eastAsia" w:ascii="仿宋_GB2312" w:hAnsi="仿宋_GB2312" w:eastAsia="仿宋_GB2312" w:cs="仿宋_GB2312"/>
          <w:b w:val="0"/>
          <w:bCs w:val="0"/>
          <w:snapToGrid w:val="0"/>
          <w:kern w:val="0"/>
          <w:sz w:val="28"/>
          <w:szCs w:val="28"/>
        </w:rPr>
        <w:t>现场操作环节考核评分表</w:t>
      </w:r>
    </w:p>
    <w:tbl>
      <w:tblPr>
        <w:tblStyle w:val="4"/>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801"/>
        <w:gridCol w:w="665"/>
        <w:gridCol w:w="1468"/>
        <w:gridCol w:w="6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blHeader/>
          <w:jc w:val="center"/>
        </w:trPr>
        <w:tc>
          <w:tcPr>
            <w:tcW w:w="632" w:type="dxa"/>
            <w:vAlign w:val="center"/>
          </w:tcPr>
          <w:p>
            <w:pPr>
              <w:adjustRightInd w:val="0"/>
              <w:snapToGrid w:val="0"/>
              <w:spacing w:beforeLines="0" w:afterLines="0" w:line="240" w:lineRule="auto"/>
              <w:ind w:firstLine="0" w:firstLineChars="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序号</w:t>
            </w:r>
          </w:p>
        </w:tc>
        <w:tc>
          <w:tcPr>
            <w:tcW w:w="801" w:type="dxa"/>
            <w:vAlign w:val="center"/>
          </w:tcPr>
          <w:p>
            <w:pPr>
              <w:adjustRightInd w:val="0"/>
              <w:snapToGrid w:val="0"/>
              <w:spacing w:beforeLines="0" w:afterLines="0" w:line="240" w:lineRule="auto"/>
              <w:ind w:firstLine="0" w:firstLineChars="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项目</w:t>
            </w:r>
          </w:p>
        </w:tc>
        <w:tc>
          <w:tcPr>
            <w:tcW w:w="665" w:type="dxa"/>
            <w:vAlign w:val="center"/>
          </w:tcPr>
          <w:p>
            <w:pPr>
              <w:adjustRightInd w:val="0"/>
              <w:snapToGrid w:val="0"/>
              <w:spacing w:beforeLines="0" w:afterLines="0" w:line="240" w:lineRule="auto"/>
              <w:ind w:firstLine="0" w:firstLineChars="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分值</w:t>
            </w:r>
          </w:p>
        </w:tc>
        <w:tc>
          <w:tcPr>
            <w:tcW w:w="1468" w:type="dxa"/>
            <w:vAlign w:val="center"/>
          </w:tcPr>
          <w:p>
            <w:pPr>
              <w:adjustRightInd w:val="0"/>
              <w:snapToGrid w:val="0"/>
              <w:spacing w:beforeLines="0" w:afterLines="0" w:line="240" w:lineRule="auto"/>
              <w:ind w:firstLine="0" w:firstLineChars="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要求和评分标准</w:t>
            </w:r>
          </w:p>
        </w:tc>
        <w:tc>
          <w:tcPr>
            <w:tcW w:w="6128" w:type="dxa"/>
            <w:vAlign w:val="center"/>
          </w:tcPr>
          <w:p>
            <w:pPr>
              <w:adjustRightInd w:val="0"/>
              <w:snapToGrid w:val="0"/>
              <w:spacing w:beforeLines="0" w:afterLines="0" w:line="240" w:lineRule="auto"/>
              <w:ind w:firstLine="0" w:firstLineChars="0"/>
              <w:jc w:val="center"/>
              <w:rPr>
                <w:rFonts w:hint="eastAsia" w:ascii="黑体" w:hAnsi="黑体" w:eastAsia="黑体" w:cs="黑体"/>
                <w:bCs/>
                <w:snapToGrid w:val="0"/>
                <w:kern w:val="0"/>
                <w:sz w:val="22"/>
                <w:szCs w:val="22"/>
              </w:rPr>
            </w:pPr>
            <w:r>
              <w:rPr>
                <w:rFonts w:hint="eastAsia" w:ascii="黑体" w:hAnsi="黑体" w:eastAsia="黑体" w:cs="黑体"/>
                <w:bCs/>
                <w:snapToGrid w:val="0"/>
                <w:kern w:val="0"/>
                <w:sz w:val="22"/>
                <w:szCs w:val="2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jc w:val="center"/>
        </w:trPr>
        <w:tc>
          <w:tcPr>
            <w:tcW w:w="632"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w:t>
            </w:r>
          </w:p>
        </w:tc>
        <w:tc>
          <w:tcPr>
            <w:tcW w:w="80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竞赛选手职业</w:t>
            </w:r>
          </w:p>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素养</w:t>
            </w:r>
          </w:p>
        </w:tc>
        <w:tc>
          <w:tcPr>
            <w:tcW w:w="665"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5</w:t>
            </w:r>
          </w:p>
        </w:tc>
        <w:tc>
          <w:tcPr>
            <w:tcW w:w="1468"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工作态度认真、细致，无违规</w:t>
            </w:r>
          </w:p>
        </w:tc>
        <w:tc>
          <w:tcPr>
            <w:tcW w:w="6128" w:type="dxa"/>
            <w:vAlign w:val="center"/>
          </w:tcPr>
          <w:p>
            <w:pPr>
              <w:pStyle w:val="7"/>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按总分值5分进行考核，5分扣完为止：</w:t>
            </w:r>
          </w:p>
          <w:p>
            <w:pPr>
              <w:pStyle w:val="7"/>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1-1，因选手责任造成与裁判发生争执顶撞的，扣4-5分；</w:t>
            </w:r>
          </w:p>
          <w:p>
            <w:pPr>
              <w:pStyle w:val="7"/>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1-2，出现违规现象裁判提醒后仍不纠正的、选手间发生争执的过错方，扣3-4分；</w:t>
            </w:r>
          </w:p>
          <w:p>
            <w:pPr>
              <w:pStyle w:val="7"/>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1-3，无故长时间离开工位的、选手间互相帮助的双方，扣2-3分；</w:t>
            </w:r>
          </w:p>
          <w:p>
            <w:pPr>
              <w:pStyle w:val="7"/>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1-4，存在其他的违规现象，扣1-2分。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6" w:hRule="atLeast"/>
          <w:jc w:val="center"/>
        </w:trPr>
        <w:tc>
          <w:tcPr>
            <w:tcW w:w="632"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w:t>
            </w:r>
          </w:p>
        </w:tc>
        <w:tc>
          <w:tcPr>
            <w:tcW w:w="80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萎凋技术熟练程度</w:t>
            </w:r>
          </w:p>
        </w:tc>
        <w:tc>
          <w:tcPr>
            <w:tcW w:w="665"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15</w:t>
            </w:r>
          </w:p>
        </w:tc>
        <w:tc>
          <w:tcPr>
            <w:tcW w:w="1468"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萎凋工艺操作合理，标准掌握适度</w:t>
            </w:r>
          </w:p>
        </w:tc>
        <w:tc>
          <w:tcPr>
            <w:tcW w:w="6128"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按总分值15分进行考核，分成3部分独立判断：</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1-1，萎凋叶出现5.0%以内的红叶，扣1-2分；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1-2，萎凋工序出现5.0%~10.0%的红叶，扣3-4分；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1-3，萎凋工序出现10.0%以上的红叶，扣5-6分。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rPr>
              <w:t>2-1，</w:t>
            </w:r>
            <w:r>
              <w:rPr>
                <w:rFonts w:hint="eastAsia" w:ascii="仿宋_GB2312" w:hAnsi="仿宋_GB2312" w:eastAsia="仿宋_GB2312" w:cs="仿宋_GB2312"/>
                <w:snapToGrid w:val="0"/>
                <w:kern w:val="0"/>
                <w:sz w:val="22"/>
                <w:szCs w:val="22"/>
                <w:highlight w:val="none"/>
              </w:rPr>
              <w:t>萎凋程度（含水率绝对值）判断</w:t>
            </w:r>
            <w:r>
              <w:rPr>
                <w:rFonts w:hint="eastAsia" w:ascii="仿宋_GB2312" w:hAnsi="仿宋_GB2312" w:eastAsia="仿宋_GB2312" w:cs="仿宋_GB2312"/>
                <w:snapToGrid w:val="0"/>
                <w:kern w:val="0"/>
                <w:sz w:val="22"/>
                <w:szCs w:val="22"/>
              </w:rPr>
              <w:t>偏离</w:t>
            </w:r>
            <w:r>
              <w:rPr>
                <w:rFonts w:hint="eastAsia" w:ascii="仿宋_GB2312" w:hAnsi="仿宋_GB2312" w:eastAsia="仿宋_GB2312" w:cs="仿宋_GB2312"/>
                <w:snapToGrid w:val="0"/>
                <w:kern w:val="0"/>
                <w:sz w:val="22"/>
                <w:szCs w:val="22"/>
                <w:highlight w:val="none"/>
              </w:rPr>
              <w:t>在1</w:t>
            </w:r>
            <w:r>
              <w:rPr>
                <w:rFonts w:hint="eastAsia" w:ascii="仿宋_GB2312" w:hAnsi="仿宋_GB2312" w:eastAsia="仿宋_GB2312" w:cs="仿宋_GB2312"/>
                <w:snapToGrid w:val="0"/>
                <w:kern w:val="0"/>
                <w:sz w:val="22"/>
                <w:szCs w:val="22"/>
              </w:rPr>
              <w:t>.0</w:t>
            </w: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napToGrid w:val="0"/>
                <w:kern w:val="0"/>
                <w:sz w:val="22"/>
                <w:szCs w:val="22"/>
              </w:rPr>
              <w:t>-</w:t>
            </w:r>
            <w:r>
              <w:rPr>
                <w:rFonts w:hint="eastAsia" w:ascii="仿宋_GB2312" w:hAnsi="仿宋_GB2312" w:eastAsia="仿宋_GB2312" w:cs="仿宋_GB2312"/>
                <w:snapToGrid w:val="0"/>
                <w:kern w:val="0"/>
                <w:sz w:val="22"/>
                <w:szCs w:val="22"/>
                <w:highlight w:val="none"/>
              </w:rPr>
              <w:t>2</w:t>
            </w:r>
            <w:r>
              <w:rPr>
                <w:rFonts w:hint="eastAsia" w:ascii="仿宋_GB2312" w:hAnsi="仿宋_GB2312" w:eastAsia="仿宋_GB2312" w:cs="仿宋_GB2312"/>
                <w:snapToGrid w:val="0"/>
                <w:kern w:val="0"/>
                <w:sz w:val="22"/>
                <w:szCs w:val="22"/>
              </w:rPr>
              <w:t>.0</w:t>
            </w:r>
            <w:r>
              <w:rPr>
                <w:rFonts w:hint="eastAsia" w:ascii="仿宋_GB2312" w:hAnsi="仿宋_GB2312" w:eastAsia="仿宋_GB2312" w:cs="仿宋_GB2312"/>
                <w:snapToGrid w:val="0"/>
                <w:kern w:val="0"/>
                <w:sz w:val="22"/>
                <w:szCs w:val="22"/>
                <w:highlight w:val="none"/>
              </w:rPr>
              <w:t>%之间，扣1分</w:t>
            </w:r>
            <w:r>
              <w:rPr>
                <w:rFonts w:hint="eastAsia" w:ascii="仿宋_GB2312" w:hAnsi="仿宋_GB2312" w:eastAsia="仿宋_GB2312" w:cs="仿宋_GB2312"/>
                <w:snapToGrid w:val="0"/>
                <w:kern w:val="0"/>
                <w:sz w:val="22"/>
                <w:szCs w:val="22"/>
              </w:rPr>
              <w:t>；</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rPr>
              <w:t>2-2，</w:t>
            </w:r>
            <w:r>
              <w:rPr>
                <w:rFonts w:hint="eastAsia" w:ascii="仿宋_GB2312" w:hAnsi="仿宋_GB2312" w:eastAsia="仿宋_GB2312" w:cs="仿宋_GB2312"/>
                <w:snapToGrid w:val="0"/>
                <w:kern w:val="0"/>
                <w:sz w:val="22"/>
                <w:szCs w:val="22"/>
                <w:highlight w:val="none"/>
              </w:rPr>
              <w:t>萎凋程度（含水率绝对值）判断</w:t>
            </w:r>
            <w:r>
              <w:rPr>
                <w:rFonts w:hint="eastAsia" w:ascii="仿宋_GB2312" w:hAnsi="仿宋_GB2312" w:eastAsia="仿宋_GB2312" w:cs="仿宋_GB2312"/>
                <w:snapToGrid w:val="0"/>
                <w:kern w:val="0"/>
                <w:sz w:val="22"/>
                <w:szCs w:val="22"/>
              </w:rPr>
              <w:t>偏离</w:t>
            </w:r>
            <w:r>
              <w:rPr>
                <w:rFonts w:hint="eastAsia" w:ascii="仿宋_GB2312" w:hAnsi="仿宋_GB2312" w:eastAsia="仿宋_GB2312" w:cs="仿宋_GB2312"/>
                <w:snapToGrid w:val="0"/>
                <w:kern w:val="0"/>
                <w:sz w:val="22"/>
                <w:szCs w:val="22"/>
                <w:highlight w:val="none"/>
              </w:rPr>
              <w:t>在2</w:t>
            </w:r>
            <w:r>
              <w:rPr>
                <w:rFonts w:hint="eastAsia" w:ascii="仿宋_GB2312" w:hAnsi="仿宋_GB2312" w:eastAsia="仿宋_GB2312" w:cs="仿宋_GB2312"/>
                <w:snapToGrid w:val="0"/>
                <w:kern w:val="0"/>
                <w:sz w:val="22"/>
                <w:szCs w:val="22"/>
              </w:rPr>
              <w:t>.0</w:t>
            </w: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napToGrid w:val="0"/>
                <w:kern w:val="0"/>
                <w:sz w:val="22"/>
                <w:szCs w:val="22"/>
              </w:rPr>
              <w:t>-4.0</w:t>
            </w:r>
            <w:r>
              <w:rPr>
                <w:rFonts w:hint="eastAsia" w:ascii="仿宋_GB2312" w:hAnsi="仿宋_GB2312" w:eastAsia="仿宋_GB2312" w:cs="仿宋_GB2312"/>
                <w:snapToGrid w:val="0"/>
                <w:kern w:val="0"/>
                <w:sz w:val="22"/>
                <w:szCs w:val="22"/>
                <w:highlight w:val="none"/>
              </w:rPr>
              <w:t>%之间，扣2分</w:t>
            </w:r>
            <w:r>
              <w:rPr>
                <w:rFonts w:hint="eastAsia" w:ascii="仿宋_GB2312" w:hAnsi="仿宋_GB2312" w:eastAsia="仿宋_GB2312" w:cs="仿宋_GB2312"/>
                <w:snapToGrid w:val="0"/>
                <w:kern w:val="0"/>
                <w:sz w:val="22"/>
                <w:szCs w:val="22"/>
              </w:rPr>
              <w:t>；</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2-3，</w:t>
            </w:r>
            <w:r>
              <w:rPr>
                <w:rFonts w:hint="eastAsia" w:ascii="仿宋_GB2312" w:hAnsi="仿宋_GB2312" w:eastAsia="仿宋_GB2312" w:cs="仿宋_GB2312"/>
                <w:snapToGrid w:val="0"/>
                <w:kern w:val="0"/>
                <w:sz w:val="22"/>
                <w:szCs w:val="22"/>
                <w:highlight w:val="none"/>
              </w:rPr>
              <w:t>萎凋程度（含水率绝对值）判断</w:t>
            </w:r>
            <w:r>
              <w:rPr>
                <w:rFonts w:hint="eastAsia" w:ascii="仿宋_GB2312" w:hAnsi="仿宋_GB2312" w:eastAsia="仿宋_GB2312" w:cs="仿宋_GB2312"/>
                <w:snapToGrid w:val="0"/>
                <w:kern w:val="0"/>
                <w:sz w:val="22"/>
                <w:szCs w:val="22"/>
              </w:rPr>
              <w:t>偏离</w:t>
            </w:r>
            <w:r>
              <w:rPr>
                <w:rFonts w:hint="eastAsia" w:ascii="仿宋_GB2312" w:hAnsi="仿宋_GB2312" w:eastAsia="仿宋_GB2312" w:cs="仿宋_GB2312"/>
                <w:snapToGrid w:val="0"/>
                <w:kern w:val="0"/>
                <w:sz w:val="22"/>
                <w:szCs w:val="22"/>
                <w:highlight w:val="none"/>
              </w:rPr>
              <w:t>在</w:t>
            </w:r>
            <w:r>
              <w:rPr>
                <w:rFonts w:hint="eastAsia" w:ascii="仿宋_GB2312" w:hAnsi="仿宋_GB2312" w:eastAsia="仿宋_GB2312" w:cs="仿宋_GB2312"/>
                <w:snapToGrid w:val="0"/>
                <w:kern w:val="0"/>
                <w:sz w:val="22"/>
                <w:szCs w:val="22"/>
              </w:rPr>
              <w:t>4.0</w:t>
            </w:r>
            <w:r>
              <w:rPr>
                <w:rFonts w:hint="eastAsia" w:ascii="仿宋_GB2312" w:hAnsi="仿宋_GB2312" w:eastAsia="仿宋_GB2312" w:cs="仿宋_GB2312"/>
                <w:snapToGrid w:val="0"/>
                <w:kern w:val="0"/>
                <w:sz w:val="22"/>
                <w:szCs w:val="22"/>
                <w:highlight w:val="none"/>
              </w:rPr>
              <w:t>%</w:t>
            </w:r>
            <w:r>
              <w:rPr>
                <w:rFonts w:hint="eastAsia" w:ascii="仿宋_GB2312" w:hAnsi="仿宋_GB2312" w:eastAsia="仿宋_GB2312" w:cs="仿宋_GB2312"/>
                <w:snapToGrid w:val="0"/>
                <w:kern w:val="0"/>
                <w:sz w:val="22"/>
                <w:szCs w:val="22"/>
              </w:rPr>
              <w:t>-6.0</w:t>
            </w:r>
            <w:r>
              <w:rPr>
                <w:rFonts w:hint="eastAsia" w:ascii="仿宋_GB2312" w:hAnsi="仿宋_GB2312" w:eastAsia="仿宋_GB2312" w:cs="仿宋_GB2312"/>
                <w:snapToGrid w:val="0"/>
                <w:kern w:val="0"/>
                <w:sz w:val="22"/>
                <w:szCs w:val="22"/>
                <w:highlight w:val="none"/>
              </w:rPr>
              <w:t>%之间，扣3分</w:t>
            </w:r>
            <w:r>
              <w:rPr>
                <w:rFonts w:hint="eastAsia" w:ascii="仿宋_GB2312" w:hAnsi="仿宋_GB2312" w:eastAsia="仿宋_GB2312" w:cs="仿宋_GB2312"/>
                <w:snapToGrid w:val="0"/>
                <w:kern w:val="0"/>
                <w:sz w:val="22"/>
                <w:szCs w:val="22"/>
              </w:rPr>
              <w:t>；</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2-4，萎凋程度（含水率绝对值）判断偏离在6.0%-8.0%之间，扣4分；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2-5，萎凋程度（含水率绝对值）判断误差在8.0%以上的，扣5分。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3-1，选手萎凋叶含水率在58.0%~59.0%、64.0%~65.0%的，扣1分；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3-2，选手萎凋叶含水率在57.0%~58.0%、65.0%~66.0%的，扣2分；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3-3，选手萎凋叶含水率在56.0%~57.0%、66.0%~67.0%的，扣3分；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3-4，选手萎凋叶含水率在56.0%以下、67.0%以上的，扣4分。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632"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3</w:t>
            </w:r>
          </w:p>
        </w:tc>
        <w:tc>
          <w:tcPr>
            <w:tcW w:w="80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揉捻技术熟练度</w:t>
            </w:r>
          </w:p>
        </w:tc>
        <w:tc>
          <w:tcPr>
            <w:tcW w:w="665"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10</w:t>
            </w:r>
          </w:p>
        </w:tc>
        <w:tc>
          <w:tcPr>
            <w:tcW w:w="1468"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揉捻工艺操作合理，标准掌握适度</w:t>
            </w:r>
          </w:p>
        </w:tc>
        <w:tc>
          <w:tcPr>
            <w:tcW w:w="6128"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按总分值10分进行考核，以揉捻成条率为主判断，10分扣完为止：</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1-1，揉捻成条率在80.0%~90.0%，扣2分；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1-2，揉捻成条率在70.0%~80.0%，扣4分；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1-3，揉捻成条率在60.0%~70.0%，扣6分；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1-4，揉捻成条率在50.0%~60.0%，扣8分；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1-5，揉捻成条率在50.0%以下，扣10分。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2-1，揉捻叶条索欠紧结的、有少量断碎的，扣1分；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2-2，揉捻叶粗松的、有较多断碎的，扣2分；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2-3，揉捻叶有明显断碎的，扣3分。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3-1，揉捻操作不熟练，扣1-2分。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632"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4</w:t>
            </w:r>
          </w:p>
        </w:tc>
        <w:tc>
          <w:tcPr>
            <w:tcW w:w="80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发酵技术熟练程度</w:t>
            </w:r>
          </w:p>
        </w:tc>
        <w:tc>
          <w:tcPr>
            <w:tcW w:w="665"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10</w:t>
            </w:r>
          </w:p>
        </w:tc>
        <w:tc>
          <w:tcPr>
            <w:tcW w:w="1468"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发酵工艺操作合理，标准掌握适度</w:t>
            </w:r>
          </w:p>
        </w:tc>
        <w:tc>
          <w:tcPr>
            <w:tcW w:w="6128"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按总分值10分进行考核，分成2部分独立判断：</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1-1，发酵叶有少量青张的，扣1-2分；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1-2，发酵叶有较多青张、有青草味的，扣3-4分；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1-3，发酵叶有明显青张、有明显青青草味的，扣5-7分。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2-1，发酵叶有轻微酸味的，扣1-2分；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2-2，发酵叶有明显酸味的，扣3-4分；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2-3，发酵叶有严重酸味的，扣5 -7分。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632"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5</w:t>
            </w:r>
          </w:p>
        </w:tc>
        <w:tc>
          <w:tcPr>
            <w:tcW w:w="80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干燥技术熟练程度与设备操作规范</w:t>
            </w:r>
          </w:p>
        </w:tc>
        <w:tc>
          <w:tcPr>
            <w:tcW w:w="665"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10</w:t>
            </w:r>
          </w:p>
        </w:tc>
        <w:tc>
          <w:tcPr>
            <w:tcW w:w="1468"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干燥工艺掌握合理，设备操作安全规范</w:t>
            </w:r>
          </w:p>
        </w:tc>
        <w:tc>
          <w:tcPr>
            <w:tcW w:w="6128"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按总分值10分进行考核，分成2部分独立判断：</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1-1，设备操作存在轻微安全隐患的，扣1分。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1-1，设备操作存在较严重安全隐患的，扣2-3分；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1-1，设备操作存在严重安全隐患的，扣4-5分。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2-1，干燥叶存在轻微烟焦味的，扣1分；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2-2，干燥叶存在较明显烟焦味，扣2-3分；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2-2，干燥叶存在明显烟焦味，扣4-5分。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jc w:val="center"/>
        </w:trPr>
        <w:tc>
          <w:tcPr>
            <w:tcW w:w="632"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6</w:t>
            </w:r>
          </w:p>
        </w:tc>
        <w:tc>
          <w:tcPr>
            <w:tcW w:w="80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毛茶精制技术熟练程度</w:t>
            </w:r>
          </w:p>
        </w:tc>
        <w:tc>
          <w:tcPr>
            <w:tcW w:w="665"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10</w:t>
            </w:r>
          </w:p>
        </w:tc>
        <w:tc>
          <w:tcPr>
            <w:tcW w:w="1468"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精制工艺操作规范、熟练，精制茶样无黄片、无碎茶、无筋梗</w:t>
            </w:r>
          </w:p>
        </w:tc>
        <w:tc>
          <w:tcPr>
            <w:tcW w:w="6128"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按总分值10分进行考核，分成2部分独立判断：</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1-1，精制工艺操作规范、但不熟练，扣1-2分；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1-2，精制工艺所有器具有1项不会操作的，扣3分；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1-3，精制工艺所有器具有2项以上不会操作的，扣4-5分。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2-1，精制茶有少量黄片、碎茶、筋梗等，扣1分；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2-2，精制茶有较明显黄片、碎茶、筋梗等，扣2-3分；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2-3，精制茶有明显黄片、碎茶、筋梗等，扣4-5分。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9" w:hRule="atLeast"/>
          <w:jc w:val="center"/>
        </w:trPr>
        <w:tc>
          <w:tcPr>
            <w:tcW w:w="632"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7</w:t>
            </w:r>
          </w:p>
        </w:tc>
        <w:tc>
          <w:tcPr>
            <w:tcW w:w="801" w:type="dxa"/>
            <w:vAlign w:val="center"/>
          </w:tcPr>
          <w:p>
            <w:pPr>
              <w:autoSpaceDN w:val="0"/>
              <w:adjustRightInd w:val="0"/>
              <w:snapToGrid w:val="0"/>
              <w:spacing w:beforeLines="0" w:afterLines="0" w:line="240" w:lineRule="auto"/>
              <w:ind w:firstLine="0" w:firstLineChars="0"/>
              <w:contextualSpacing/>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制茶流程规范</w:t>
            </w:r>
          </w:p>
        </w:tc>
        <w:tc>
          <w:tcPr>
            <w:tcW w:w="665"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10</w:t>
            </w:r>
          </w:p>
        </w:tc>
        <w:tc>
          <w:tcPr>
            <w:tcW w:w="1468"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制茶规范操作科学合理、无遗漏，现场整洁、现场工具复原摆放</w:t>
            </w:r>
          </w:p>
        </w:tc>
        <w:tc>
          <w:tcPr>
            <w:tcW w:w="6128"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按总分值10分进行考核，分成2部分独立判断：</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1-1，工艺流程操作有1个工序遗漏，扣3分；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1-2，工艺流程操作有2个及以上工序遗漏，扣5分。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 xml:space="preserve">2-1，1个环节现场未整理的、两个环节整理整洁度不够的，扣1分； </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2-2，2个环节现场未整理的、三个环节以上整理整洁度不够的，扣2分；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2-3，3个环节现场未整理的、四个环节以上整理整洁度不够的，扣3分；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2-4，4个环节现场未整理的、五个环节以上整理整洁度不够的，扣4分；</w:t>
            </w:r>
          </w:p>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2-5，5个环节现场未整理的，扣5分。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jc w:val="center"/>
        </w:trPr>
        <w:tc>
          <w:tcPr>
            <w:tcW w:w="632"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rPr>
              <w:t>8</w:t>
            </w:r>
          </w:p>
        </w:tc>
        <w:tc>
          <w:tcPr>
            <w:tcW w:w="801"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highlight w:val="none"/>
              </w:rPr>
              <w:t>茶样拼配技术熟练程度</w:t>
            </w:r>
          </w:p>
        </w:tc>
        <w:tc>
          <w:tcPr>
            <w:tcW w:w="665"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highlight w:val="none"/>
              </w:rPr>
              <w:t>30</w:t>
            </w:r>
          </w:p>
        </w:tc>
        <w:tc>
          <w:tcPr>
            <w:tcW w:w="1468"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kern w:val="0"/>
                <w:sz w:val="22"/>
                <w:szCs w:val="22"/>
                <w:highlight w:val="none"/>
              </w:rPr>
            </w:pPr>
            <w:r>
              <w:rPr>
                <w:rFonts w:hint="eastAsia" w:ascii="仿宋_GB2312" w:hAnsi="仿宋_GB2312" w:eastAsia="仿宋_GB2312" w:cs="仿宋_GB2312"/>
                <w:snapToGrid w:val="0"/>
                <w:kern w:val="0"/>
                <w:sz w:val="22"/>
                <w:szCs w:val="22"/>
                <w:highlight w:val="none"/>
              </w:rPr>
              <w:t>拼配工艺操作规范、熟练，要求竞赛选手对照标准样进行筛号样品拼配，拼配茶样与标准样的原筛号茶比例相符</w:t>
            </w:r>
          </w:p>
        </w:tc>
        <w:tc>
          <w:tcPr>
            <w:tcW w:w="6128"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b/>
                <w:bCs/>
                <w:snapToGrid w:val="0"/>
                <w:kern w:val="0"/>
                <w:sz w:val="22"/>
                <w:szCs w:val="22"/>
              </w:rPr>
            </w:pPr>
            <w:r>
              <w:rPr>
                <w:rFonts w:hint="eastAsia" w:ascii="仿宋_GB2312" w:hAnsi="仿宋_GB2312" w:eastAsia="仿宋_GB2312" w:cs="仿宋_GB2312"/>
                <w:snapToGrid w:val="0"/>
                <w:kern w:val="0"/>
                <w:sz w:val="22"/>
                <w:szCs w:val="22"/>
              </w:rPr>
              <w:t>选手</w:t>
            </w:r>
            <w:r>
              <w:rPr>
                <w:rFonts w:hint="eastAsia" w:ascii="仿宋_GB2312" w:hAnsi="仿宋_GB2312" w:eastAsia="仿宋_GB2312" w:cs="仿宋_GB2312"/>
                <w:snapToGrid w:val="0"/>
                <w:kern w:val="0"/>
                <w:sz w:val="22"/>
                <w:szCs w:val="22"/>
                <w:highlight w:val="none"/>
              </w:rPr>
              <w:t>每</w:t>
            </w:r>
            <w:r>
              <w:rPr>
                <w:rFonts w:hint="eastAsia" w:ascii="仿宋_GB2312" w:hAnsi="仿宋_GB2312" w:eastAsia="仿宋_GB2312" w:cs="仿宋_GB2312"/>
                <w:snapToGrid w:val="0"/>
                <w:kern w:val="0"/>
                <w:sz w:val="22"/>
                <w:szCs w:val="22"/>
              </w:rPr>
              <w:t>项</w:t>
            </w:r>
            <w:r>
              <w:rPr>
                <w:rFonts w:hint="eastAsia" w:ascii="仿宋_GB2312" w:hAnsi="仿宋_GB2312" w:eastAsia="仿宋_GB2312" w:cs="仿宋_GB2312"/>
                <w:snapToGrid w:val="0"/>
                <w:kern w:val="0"/>
                <w:sz w:val="22"/>
                <w:szCs w:val="22"/>
                <w:highlight w:val="none"/>
              </w:rPr>
              <w:t>筛号茶</w:t>
            </w:r>
            <w:r>
              <w:rPr>
                <w:rFonts w:hint="eastAsia" w:ascii="仿宋_GB2312" w:hAnsi="仿宋_GB2312" w:eastAsia="仿宋_GB2312" w:cs="仿宋_GB2312"/>
                <w:snapToGrid w:val="0"/>
                <w:kern w:val="0"/>
                <w:sz w:val="22"/>
                <w:szCs w:val="22"/>
              </w:rPr>
              <w:t>的判断值</w:t>
            </w:r>
            <w:r>
              <w:rPr>
                <w:rFonts w:hint="eastAsia" w:ascii="仿宋_GB2312" w:hAnsi="仿宋_GB2312" w:eastAsia="仿宋_GB2312" w:cs="仿宋_GB2312"/>
                <w:snapToGrid w:val="0"/>
                <w:kern w:val="0"/>
                <w:sz w:val="22"/>
                <w:szCs w:val="22"/>
                <w:highlight w:val="none"/>
              </w:rPr>
              <w:t>偏离</w:t>
            </w:r>
            <w:r>
              <w:rPr>
                <w:rFonts w:hint="eastAsia" w:ascii="仿宋_GB2312" w:hAnsi="仿宋_GB2312" w:eastAsia="仿宋_GB2312" w:cs="仿宋_GB2312"/>
                <w:snapToGrid w:val="0"/>
                <w:kern w:val="0"/>
                <w:sz w:val="22"/>
                <w:szCs w:val="22"/>
              </w:rPr>
              <w:t>实际值每</w:t>
            </w:r>
            <w:r>
              <w:rPr>
                <w:rFonts w:hint="eastAsia" w:ascii="仿宋_GB2312" w:hAnsi="仿宋_GB2312" w:eastAsia="仿宋_GB2312" w:cs="仿宋_GB2312"/>
                <w:snapToGrid w:val="0"/>
                <w:kern w:val="0"/>
                <w:sz w:val="22"/>
                <w:szCs w:val="22"/>
                <w:highlight w:val="none"/>
              </w:rPr>
              <w:t>1%</w:t>
            </w:r>
            <w:r>
              <w:rPr>
                <w:rFonts w:hint="eastAsia" w:ascii="仿宋_GB2312" w:hAnsi="仿宋_GB2312" w:eastAsia="仿宋_GB2312" w:cs="仿宋_GB2312"/>
                <w:snapToGrid w:val="0"/>
                <w:kern w:val="0"/>
                <w:sz w:val="22"/>
                <w:szCs w:val="22"/>
              </w:rPr>
              <w:t>的，扣0.3分。</w:t>
            </w:r>
          </w:p>
        </w:tc>
      </w:tr>
    </w:tbl>
    <w:p>
      <w:pPr>
        <w:adjustRightInd w:val="0"/>
        <w:snapToGrid w:val="0"/>
        <w:spacing w:beforeLines="0" w:afterLines="0" w:line="590" w:lineRule="exact"/>
        <w:ind w:firstLine="640" w:firstLineChars="200"/>
        <w:jc w:val="both"/>
        <w:rPr>
          <w:rFonts w:ascii="Times New Roman" w:hAnsi="Times New Roman" w:eastAsia="仿宋" w:cs="Times New Roman"/>
          <w:snapToGrid w:val="0"/>
          <w:kern w:val="0"/>
          <w:sz w:val="32"/>
          <w:szCs w:val="32"/>
        </w:rPr>
      </w:pPr>
    </w:p>
    <w:p>
      <w:pPr>
        <w:adjustRightInd w:val="0"/>
        <w:snapToGrid w:val="0"/>
        <w:spacing w:beforeLines="0" w:afterLines="0" w:line="590" w:lineRule="exact"/>
        <w:ind w:firstLine="420" w:firstLineChars="200"/>
        <w:rPr>
          <w:rFonts w:ascii="Times New Roman" w:cs="Times New Roman"/>
          <w:snapToGrid w:val="0"/>
          <w:kern w:val="0"/>
        </w:rPr>
      </w:pPr>
      <w:r>
        <w:rPr>
          <w:rFonts w:ascii="Times New Roman" w:cs="Times New Roman"/>
          <w:snapToGrid w:val="0"/>
          <w:kern w:val="0"/>
        </w:rPr>
        <w:br w:type="page"/>
      </w:r>
    </w:p>
    <w:p>
      <w:pPr>
        <w:adjustRightInd w:val="0"/>
        <w:snapToGrid w:val="0"/>
        <w:spacing w:beforeLines="0" w:afterLines="0" w:line="590" w:lineRule="exact"/>
        <w:ind w:firstLine="0" w:firstLineChars="0"/>
        <w:jc w:val="both"/>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附录2-2（规范性附录）</w:t>
      </w:r>
    </w:p>
    <w:p>
      <w:pPr>
        <w:adjustRightInd w:val="0"/>
        <w:snapToGrid w:val="0"/>
        <w:spacing w:beforeLines="0" w:afterLines="0" w:line="590" w:lineRule="exact"/>
        <w:ind w:firstLine="0" w:firstLineChars="0"/>
        <w:jc w:val="both"/>
        <w:rPr>
          <w:rFonts w:ascii="Times New Roman" w:hAnsi="Times New Roman" w:eastAsia="仿宋" w:cs="Times New Roman"/>
          <w:snapToGrid w:val="0"/>
          <w:kern w:val="0"/>
          <w:sz w:val="32"/>
          <w:szCs w:val="32"/>
        </w:rPr>
      </w:pPr>
    </w:p>
    <w:p>
      <w:pPr>
        <w:adjustRightInd w:val="0"/>
        <w:snapToGrid w:val="0"/>
        <w:spacing w:beforeLines="0" w:afterLines="0" w:line="590" w:lineRule="exact"/>
        <w:ind w:firstLine="0" w:firstLineChars="0"/>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全国农业行业职业技能大赛茶叶加工工（精制）赛项</w:t>
      </w:r>
    </w:p>
    <w:p>
      <w:pPr>
        <w:adjustRightInd w:val="0"/>
        <w:snapToGrid w:val="0"/>
        <w:spacing w:beforeLines="0" w:afterLines="0" w:line="590" w:lineRule="exact"/>
        <w:ind w:firstLine="0" w:firstLineChars="0"/>
        <w:jc w:val="center"/>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成品茶得率和水分考核评分表</w:t>
      </w:r>
    </w:p>
    <w:tbl>
      <w:tblPr>
        <w:tblStyle w:val="4"/>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73"/>
        <w:gridCol w:w="2244"/>
        <w:gridCol w:w="5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97" w:type="dxa"/>
            <w:vAlign w:val="center"/>
          </w:tcPr>
          <w:p>
            <w:pPr>
              <w:adjustRightInd w:val="0"/>
              <w:snapToGrid w:val="0"/>
              <w:spacing w:beforeLines="0" w:afterLines="0" w:line="240" w:lineRule="auto"/>
              <w:ind w:firstLine="0" w:firstLineChars="0"/>
              <w:jc w:val="center"/>
              <w:rPr>
                <w:rFonts w:hint="eastAsia" w:ascii="黑体" w:hAnsi="黑体" w:eastAsia="黑体" w:cs="黑体"/>
                <w:b w:val="0"/>
                <w:bCs/>
                <w:snapToGrid w:val="0"/>
                <w:kern w:val="0"/>
                <w:sz w:val="22"/>
                <w:szCs w:val="22"/>
              </w:rPr>
            </w:pPr>
            <w:r>
              <w:rPr>
                <w:rFonts w:hint="eastAsia" w:ascii="黑体" w:hAnsi="黑体" w:eastAsia="黑体" w:cs="黑体"/>
                <w:b w:val="0"/>
                <w:bCs/>
                <w:snapToGrid w:val="0"/>
                <w:kern w:val="0"/>
                <w:sz w:val="22"/>
                <w:szCs w:val="22"/>
              </w:rPr>
              <w:t>序号</w:t>
            </w:r>
          </w:p>
        </w:tc>
        <w:tc>
          <w:tcPr>
            <w:tcW w:w="973" w:type="dxa"/>
            <w:vAlign w:val="center"/>
          </w:tcPr>
          <w:p>
            <w:pPr>
              <w:adjustRightInd w:val="0"/>
              <w:snapToGrid w:val="0"/>
              <w:spacing w:beforeLines="0" w:afterLines="0" w:line="240" w:lineRule="auto"/>
              <w:ind w:firstLine="0" w:firstLineChars="0"/>
              <w:jc w:val="center"/>
              <w:rPr>
                <w:rFonts w:hint="eastAsia" w:ascii="黑体" w:hAnsi="黑体" w:eastAsia="黑体" w:cs="黑体"/>
                <w:b w:val="0"/>
                <w:bCs/>
                <w:snapToGrid w:val="0"/>
                <w:kern w:val="0"/>
                <w:sz w:val="22"/>
                <w:szCs w:val="22"/>
              </w:rPr>
            </w:pPr>
            <w:r>
              <w:rPr>
                <w:rFonts w:hint="eastAsia" w:ascii="黑体" w:hAnsi="黑体" w:eastAsia="黑体" w:cs="黑体"/>
                <w:b w:val="0"/>
                <w:bCs/>
                <w:snapToGrid w:val="0"/>
                <w:kern w:val="0"/>
                <w:sz w:val="22"/>
                <w:szCs w:val="22"/>
              </w:rPr>
              <w:t>项目</w:t>
            </w:r>
          </w:p>
        </w:tc>
        <w:tc>
          <w:tcPr>
            <w:tcW w:w="2244" w:type="dxa"/>
            <w:vAlign w:val="center"/>
          </w:tcPr>
          <w:p>
            <w:pPr>
              <w:adjustRightInd w:val="0"/>
              <w:snapToGrid w:val="0"/>
              <w:spacing w:beforeLines="0" w:afterLines="0" w:line="240" w:lineRule="auto"/>
              <w:ind w:firstLine="0" w:firstLineChars="0"/>
              <w:jc w:val="center"/>
              <w:rPr>
                <w:rFonts w:hint="eastAsia" w:ascii="黑体" w:hAnsi="黑体" w:eastAsia="黑体" w:cs="黑体"/>
                <w:b w:val="0"/>
                <w:bCs/>
                <w:snapToGrid w:val="0"/>
                <w:kern w:val="0"/>
                <w:sz w:val="22"/>
                <w:szCs w:val="22"/>
              </w:rPr>
            </w:pPr>
            <w:r>
              <w:rPr>
                <w:rFonts w:hint="eastAsia" w:ascii="黑体" w:hAnsi="黑体" w:eastAsia="黑体" w:cs="黑体"/>
                <w:b w:val="0"/>
                <w:bCs/>
                <w:snapToGrid w:val="0"/>
                <w:kern w:val="0"/>
                <w:sz w:val="22"/>
                <w:szCs w:val="22"/>
              </w:rPr>
              <w:t>要求和评分标准</w:t>
            </w:r>
          </w:p>
        </w:tc>
        <w:tc>
          <w:tcPr>
            <w:tcW w:w="5144" w:type="dxa"/>
            <w:vAlign w:val="center"/>
          </w:tcPr>
          <w:p>
            <w:pPr>
              <w:adjustRightInd w:val="0"/>
              <w:snapToGrid w:val="0"/>
              <w:spacing w:beforeLines="0" w:afterLines="0" w:line="240" w:lineRule="auto"/>
              <w:ind w:firstLine="0" w:firstLineChars="0"/>
              <w:jc w:val="center"/>
              <w:rPr>
                <w:rFonts w:hint="eastAsia" w:ascii="黑体" w:hAnsi="黑体" w:eastAsia="黑体" w:cs="黑体"/>
                <w:b w:val="0"/>
                <w:bCs/>
                <w:snapToGrid w:val="0"/>
                <w:kern w:val="0"/>
                <w:sz w:val="22"/>
                <w:szCs w:val="22"/>
              </w:rPr>
            </w:pPr>
            <w:r>
              <w:rPr>
                <w:rFonts w:hint="eastAsia" w:ascii="黑体" w:hAnsi="黑体" w:eastAsia="黑体" w:cs="黑体"/>
                <w:b w:val="0"/>
                <w:bCs/>
                <w:snapToGrid w:val="0"/>
                <w:kern w:val="0"/>
                <w:sz w:val="22"/>
                <w:szCs w:val="2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697"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w:t>
            </w:r>
          </w:p>
        </w:tc>
        <w:tc>
          <w:tcPr>
            <w:tcW w:w="973"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得率</w:t>
            </w:r>
          </w:p>
        </w:tc>
        <w:tc>
          <w:tcPr>
            <w:tcW w:w="2244"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过16目筛（孔径1.25mm），得率≥90%</w:t>
            </w:r>
          </w:p>
        </w:tc>
        <w:tc>
          <w:tcPr>
            <w:tcW w:w="5144"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（1）得率≥90%，100分；</w:t>
            </w:r>
          </w:p>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（2）80%≤得率&lt;90%，90分；</w:t>
            </w:r>
          </w:p>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（3）60%≤得率&lt;80%，60分；</w:t>
            </w:r>
          </w:p>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（4）得率&lt;60%，0分。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697"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w:t>
            </w:r>
          </w:p>
        </w:tc>
        <w:tc>
          <w:tcPr>
            <w:tcW w:w="973"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水分</w:t>
            </w:r>
          </w:p>
        </w:tc>
        <w:tc>
          <w:tcPr>
            <w:tcW w:w="2244"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水分含量≤7.0%</w:t>
            </w:r>
          </w:p>
        </w:tc>
        <w:tc>
          <w:tcPr>
            <w:tcW w:w="5144"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（1）水分含量≤7.0%，100分；</w:t>
            </w:r>
          </w:p>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kern w:val="0"/>
                <w:sz w:val="22"/>
                <w:szCs w:val="22"/>
              </w:rPr>
            </w:pPr>
            <w:r>
              <w:rPr>
                <w:rFonts w:hint="eastAsia" w:ascii="仿宋_GB2312" w:hAnsi="仿宋_GB2312" w:eastAsia="仿宋_GB2312" w:cs="仿宋_GB2312"/>
                <w:snapToGrid w:val="0"/>
                <w:kern w:val="0"/>
                <w:sz w:val="22"/>
                <w:szCs w:val="22"/>
              </w:rPr>
              <w:t>（2）水分含量＞7.0%，0分。</w:t>
            </w:r>
          </w:p>
        </w:tc>
      </w:tr>
    </w:tbl>
    <w:p>
      <w:pPr>
        <w:widowControl w:val="0"/>
        <w:adjustRightInd w:val="0"/>
        <w:snapToGrid w:val="0"/>
        <w:spacing w:beforeLines="0" w:afterLines="0" w:line="590" w:lineRule="exact"/>
        <w:ind w:firstLine="643" w:firstLineChars="200"/>
        <w:jc w:val="both"/>
        <w:rPr>
          <w:rFonts w:ascii="Times New Roman" w:hAnsi="Times New Roman" w:eastAsia="黑体" w:cs="Times New Roman"/>
          <w:b/>
          <w:bCs/>
          <w:snapToGrid w:val="0"/>
          <w:kern w:val="0"/>
          <w:sz w:val="32"/>
          <w:szCs w:val="32"/>
        </w:rPr>
      </w:pPr>
    </w:p>
    <w:p>
      <w:pPr>
        <w:pStyle w:val="6"/>
        <w:adjustRightInd w:val="0"/>
        <w:snapToGrid w:val="0"/>
        <w:spacing w:beforeLines="0" w:afterLines="0" w:line="590" w:lineRule="exact"/>
        <w:ind w:firstLine="643" w:firstLineChars="200"/>
        <w:rPr>
          <w:rFonts w:ascii="Times New Roman" w:hAnsi="Times New Roman" w:eastAsia="黑体" w:cs="Times New Roman"/>
          <w:b/>
          <w:bCs/>
          <w:snapToGrid w:val="0"/>
          <w:kern w:val="0"/>
          <w:sz w:val="32"/>
          <w:szCs w:val="32"/>
        </w:rPr>
      </w:pPr>
    </w:p>
    <w:p>
      <w:pPr>
        <w:rPr>
          <w:rFonts w:ascii="Times New Roman" w:cs="Times New Roman"/>
          <w:snapToGrid w:val="0"/>
          <w:kern w:val="0"/>
        </w:rPr>
      </w:pPr>
      <w:r>
        <w:rPr>
          <w:rFonts w:ascii="Times New Roman" w:cs="Times New Roman"/>
          <w:snapToGrid w:val="0"/>
          <w:kern w:val="0"/>
        </w:rPr>
        <w:br w:type="page"/>
      </w:r>
    </w:p>
    <w:p>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90" w:lineRule="exact"/>
        <w:ind w:firstLine="0" w:firstLineChars="0"/>
        <w:jc w:val="both"/>
        <w:textAlignment w:val="auto"/>
        <w:outlineLvl w:val="0"/>
        <w:rPr>
          <w:rFonts w:hint="eastAsia" w:ascii="黑体" w:hAnsi="黑体" w:eastAsia="黑体" w:cs="黑体"/>
          <w:b w:val="0"/>
          <w:bCs/>
          <w:snapToGrid w:val="0"/>
          <w:kern w:val="0"/>
          <w:sz w:val="32"/>
          <w:szCs w:val="32"/>
          <w:highlight w:val="none"/>
          <w:lang w:val="en-US" w:eastAsia="zh-CN" w:bidi="ar"/>
        </w:rPr>
      </w:pPr>
      <w:r>
        <w:rPr>
          <w:rFonts w:hint="default" w:ascii="黑体" w:hAnsi="黑体" w:eastAsia="黑体" w:cs="黑体"/>
          <w:b w:val="0"/>
          <w:bCs/>
          <w:snapToGrid w:val="0"/>
          <w:kern w:val="0"/>
          <w:sz w:val="32"/>
          <w:szCs w:val="32"/>
          <w:highlight w:val="none"/>
          <w:lang w:val="en-US" w:eastAsia="zh-CN" w:bidi="ar"/>
        </w:rPr>
        <w:t>附件</w:t>
      </w:r>
      <w:r>
        <w:rPr>
          <w:rFonts w:hint="eastAsia" w:ascii="黑体" w:hAnsi="黑体" w:eastAsia="黑体" w:cs="黑体"/>
          <w:b w:val="0"/>
          <w:bCs/>
          <w:snapToGrid w:val="0"/>
          <w:kern w:val="0"/>
          <w:sz w:val="32"/>
          <w:szCs w:val="32"/>
          <w:highlight w:val="none"/>
          <w:lang w:val="en-US" w:eastAsia="zh-CN" w:bidi="ar"/>
        </w:rPr>
        <w:t>2</w:t>
      </w:r>
    </w:p>
    <w:p>
      <w:pPr>
        <w:autoSpaceDE w:val="0"/>
        <w:autoSpaceDN w:val="0"/>
        <w:adjustRightInd w:val="0"/>
        <w:snapToGrid w:val="0"/>
        <w:spacing w:before="300" w:beforeLines="50" w:afterLines="0" w:line="590" w:lineRule="exact"/>
        <w:ind w:firstLine="0" w:firstLineChars="0"/>
        <w:jc w:val="center"/>
        <w:rPr>
          <w:rFonts w:hint="eastAsia" w:ascii="方正小标宋简体" w:hAnsi="方正小标宋简体" w:eastAsia="方正小标宋简体" w:cs="方正小标宋简体"/>
          <w:b w:val="0"/>
          <w:bCs w:val="0"/>
          <w:snapToGrid w:val="0"/>
          <w:spacing w:val="0"/>
          <w:kern w:val="0"/>
          <w:sz w:val="44"/>
          <w:szCs w:val="44"/>
          <w:highlight w:val="none"/>
          <w:lang w:eastAsia="zh-CN"/>
        </w:rPr>
      </w:pPr>
      <w:r>
        <w:rPr>
          <w:rFonts w:hint="eastAsia" w:ascii="方正小标宋简体" w:hAnsi="方正小标宋简体" w:eastAsia="方正小标宋简体" w:cs="方正小标宋简体"/>
          <w:b w:val="0"/>
          <w:bCs w:val="0"/>
          <w:snapToGrid w:val="0"/>
          <w:spacing w:val="0"/>
          <w:kern w:val="0"/>
          <w:sz w:val="44"/>
          <w:szCs w:val="44"/>
          <w:highlight w:val="none"/>
          <w:lang w:eastAsia="zh-CN"/>
        </w:rPr>
        <w:t>202</w:t>
      </w:r>
      <w:r>
        <w:rPr>
          <w:rFonts w:hint="eastAsia" w:ascii="方正小标宋简体" w:hAnsi="方正小标宋简体" w:eastAsia="方正小标宋简体" w:cs="方正小标宋简体"/>
          <w:b w:val="0"/>
          <w:bCs w:val="0"/>
          <w:snapToGrid w:val="0"/>
          <w:spacing w:val="0"/>
          <w:kern w:val="0"/>
          <w:sz w:val="44"/>
          <w:szCs w:val="44"/>
          <w:highlight w:val="none"/>
          <w:lang w:val="en-US" w:eastAsia="zh-CN"/>
        </w:rPr>
        <w:t>4</w:t>
      </w:r>
      <w:r>
        <w:rPr>
          <w:rFonts w:hint="eastAsia" w:ascii="方正小标宋简体" w:hAnsi="方正小标宋简体" w:eastAsia="方正小标宋简体" w:cs="方正小标宋简体"/>
          <w:b w:val="0"/>
          <w:bCs w:val="0"/>
          <w:snapToGrid w:val="0"/>
          <w:spacing w:val="0"/>
          <w:kern w:val="0"/>
          <w:sz w:val="44"/>
          <w:szCs w:val="44"/>
          <w:highlight w:val="none"/>
          <w:lang w:eastAsia="zh-CN"/>
        </w:rPr>
        <w:t>年第六届全国农业行业职业技能大赛</w:t>
      </w:r>
    </w:p>
    <w:p>
      <w:pPr>
        <w:autoSpaceDE w:val="0"/>
        <w:autoSpaceDN w:val="0"/>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snapToGrid w:val="0"/>
          <w:spacing w:val="0"/>
          <w:kern w:val="0"/>
          <w:sz w:val="44"/>
          <w:szCs w:val="44"/>
          <w:highlight w:val="none"/>
        </w:rPr>
      </w:pPr>
      <w:r>
        <w:rPr>
          <w:rFonts w:hint="eastAsia" w:ascii="方正小标宋简体" w:hAnsi="方正小标宋简体" w:eastAsia="方正小标宋简体" w:cs="方正小标宋简体"/>
          <w:b w:val="0"/>
          <w:bCs w:val="0"/>
          <w:snapToGrid w:val="0"/>
          <w:spacing w:val="0"/>
          <w:kern w:val="0"/>
          <w:sz w:val="44"/>
          <w:szCs w:val="44"/>
          <w:highlight w:val="none"/>
          <w:lang w:eastAsia="zh-CN"/>
        </w:rPr>
        <w:t>茶叶加工赛项广东省选拔赛</w:t>
      </w:r>
      <w:r>
        <w:rPr>
          <w:rFonts w:hint="eastAsia" w:ascii="方正小标宋简体" w:hAnsi="方正小标宋简体" w:eastAsia="方正小标宋简体" w:cs="方正小标宋简体"/>
          <w:b w:val="0"/>
          <w:bCs w:val="0"/>
          <w:snapToGrid w:val="0"/>
          <w:spacing w:val="0"/>
          <w:kern w:val="0"/>
          <w:sz w:val="44"/>
          <w:szCs w:val="44"/>
          <w:highlight w:val="none"/>
        </w:rPr>
        <w:t>选手</w:t>
      </w:r>
    </w:p>
    <w:p>
      <w:pPr>
        <w:autoSpaceDE w:val="0"/>
        <w:autoSpaceDN w:val="0"/>
        <w:adjustRightInd w:val="0"/>
        <w:snapToGrid w:val="0"/>
        <w:spacing w:beforeLines="0" w:after="300" w:afterLines="50" w:line="590" w:lineRule="exact"/>
        <w:ind w:firstLine="0" w:firstLineChars="0"/>
        <w:jc w:val="center"/>
        <w:rPr>
          <w:rFonts w:hint="eastAsia" w:ascii="方正小标宋简体" w:hAnsi="方正小标宋简体" w:eastAsia="方正小标宋简体" w:cs="方正小标宋简体"/>
          <w:snapToGrid w:val="0"/>
          <w:color w:val="000000"/>
          <w:kern w:val="0"/>
          <w:sz w:val="44"/>
          <w:szCs w:val="44"/>
          <w:highlight w:val="none"/>
        </w:rPr>
      </w:pPr>
      <w:r>
        <w:rPr>
          <w:rFonts w:hint="eastAsia" w:ascii="方正小标宋简体" w:hAnsi="方正小标宋简体" w:eastAsia="方正小标宋简体" w:cs="方正小标宋简体"/>
          <w:b w:val="0"/>
          <w:bCs w:val="0"/>
          <w:snapToGrid w:val="0"/>
          <w:spacing w:val="0"/>
          <w:kern w:val="0"/>
          <w:sz w:val="44"/>
          <w:szCs w:val="44"/>
          <w:highlight w:val="none"/>
        </w:rPr>
        <w:t>推荐表</w:t>
      </w:r>
    </w:p>
    <w:p>
      <w:pPr>
        <w:autoSpaceDE w:val="0"/>
        <w:autoSpaceDN w:val="0"/>
        <w:adjustRightInd w:val="0"/>
        <w:snapToGrid w:val="0"/>
        <w:spacing w:beforeLines="0" w:afterLines="0" w:line="590" w:lineRule="exact"/>
        <w:ind w:firstLine="0" w:firstLineChars="0"/>
        <w:jc w:val="both"/>
        <w:rPr>
          <w:rFonts w:hint="eastAsia" w:ascii="仿宋_GB2312" w:hAnsi="仿宋_GB2312" w:eastAsia="仿宋_GB2312" w:cs="仿宋_GB2312"/>
          <w:snapToGrid w:val="0"/>
          <w:color w:val="000000"/>
          <w:kern w:val="0"/>
          <w:sz w:val="28"/>
          <w:szCs w:val="28"/>
          <w:highlight w:val="none"/>
          <w:u w:val="single"/>
          <w:lang w:val="en-US" w:eastAsia="zh-CN"/>
        </w:rPr>
      </w:pPr>
      <w:r>
        <w:rPr>
          <w:rFonts w:hint="eastAsia" w:ascii="仿宋_GB2312" w:hAnsi="仿宋_GB2312" w:eastAsia="仿宋_GB2312" w:cs="仿宋_GB2312"/>
          <w:snapToGrid w:val="0"/>
          <w:color w:val="000000"/>
          <w:kern w:val="0"/>
          <w:sz w:val="28"/>
          <w:szCs w:val="28"/>
          <w:highlight w:val="none"/>
          <w:lang w:val="en-US" w:eastAsia="zh-CN"/>
        </w:rPr>
        <w:t>地市</w:t>
      </w:r>
      <w:r>
        <w:rPr>
          <w:rFonts w:hint="eastAsia" w:ascii="仿宋_GB2312" w:hAnsi="仿宋_GB2312" w:eastAsia="仿宋_GB2312" w:cs="仿宋_GB2312"/>
          <w:snapToGrid w:val="0"/>
          <w:color w:val="000000"/>
          <w:kern w:val="0"/>
          <w:sz w:val="28"/>
          <w:szCs w:val="28"/>
          <w:highlight w:val="none"/>
        </w:rPr>
        <w:t>：</w:t>
      </w:r>
      <w:r>
        <w:rPr>
          <w:rFonts w:hint="eastAsia" w:ascii="仿宋_GB2312" w:hAnsi="仿宋_GB2312" w:eastAsia="仿宋_GB2312" w:cs="仿宋_GB2312"/>
          <w:snapToGrid w:val="0"/>
          <w:color w:val="000000"/>
          <w:kern w:val="0"/>
          <w:sz w:val="28"/>
          <w:szCs w:val="28"/>
          <w:highlight w:val="none"/>
          <w:u w:val="single"/>
          <w:lang w:val="en-US" w:eastAsia="zh-CN"/>
        </w:rPr>
        <w:t xml:space="preserve">                </w:t>
      </w:r>
    </w:p>
    <w:tbl>
      <w:tblPr>
        <w:tblStyle w:val="4"/>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661"/>
        <w:gridCol w:w="583"/>
        <w:gridCol w:w="1005"/>
        <w:gridCol w:w="900"/>
        <w:gridCol w:w="292"/>
        <w:gridCol w:w="429"/>
        <w:gridCol w:w="638"/>
        <w:gridCol w:w="1136"/>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04"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rPr>
              <w:t>姓名</w:t>
            </w:r>
          </w:p>
        </w:tc>
        <w:tc>
          <w:tcPr>
            <w:tcW w:w="1244" w:type="dxa"/>
            <w:gridSpan w:val="2"/>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tc>
        <w:tc>
          <w:tcPr>
            <w:tcW w:w="1005"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lang w:val="zh-CN"/>
              </w:rPr>
              <w:t>性别</w:t>
            </w:r>
          </w:p>
        </w:tc>
        <w:tc>
          <w:tcPr>
            <w:tcW w:w="900"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tc>
        <w:tc>
          <w:tcPr>
            <w:tcW w:w="721" w:type="dxa"/>
            <w:gridSpan w:val="2"/>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lang w:val="zh-CN"/>
              </w:rPr>
              <w:t>民族</w:t>
            </w:r>
          </w:p>
        </w:tc>
        <w:tc>
          <w:tcPr>
            <w:tcW w:w="1774" w:type="dxa"/>
            <w:gridSpan w:val="2"/>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tc>
        <w:tc>
          <w:tcPr>
            <w:tcW w:w="2108" w:type="dxa"/>
            <w:vMerge w:val="restart"/>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rPr>
              <w:t>近期免冠照片</w:t>
            </w:r>
          </w:p>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rPr>
              <w:t>（2寸）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04"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lang w:val="zh-CN"/>
              </w:rPr>
              <w:t>出生年月</w:t>
            </w:r>
          </w:p>
        </w:tc>
        <w:tc>
          <w:tcPr>
            <w:tcW w:w="1244" w:type="dxa"/>
            <w:gridSpan w:val="2"/>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tc>
        <w:tc>
          <w:tcPr>
            <w:tcW w:w="1005"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lang w:val="zh-CN"/>
              </w:rPr>
            </w:pPr>
            <w:r>
              <w:rPr>
                <w:rFonts w:hint="eastAsia" w:ascii="仿宋_GB2312" w:hAnsi="仿宋_GB2312" w:eastAsia="仿宋_GB2312" w:cs="仿宋_GB2312"/>
                <w:snapToGrid w:val="0"/>
                <w:color w:val="000000"/>
                <w:kern w:val="0"/>
                <w:sz w:val="24"/>
                <w:highlight w:val="none"/>
                <w:lang w:val="zh-CN"/>
              </w:rPr>
              <w:t>文化</w:t>
            </w:r>
          </w:p>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lang w:val="zh-CN"/>
              </w:rPr>
              <w:t>程度</w:t>
            </w:r>
          </w:p>
        </w:tc>
        <w:tc>
          <w:tcPr>
            <w:tcW w:w="900"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tc>
        <w:tc>
          <w:tcPr>
            <w:tcW w:w="721" w:type="dxa"/>
            <w:gridSpan w:val="2"/>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lang w:val="zh-CN"/>
              </w:rPr>
            </w:pPr>
            <w:r>
              <w:rPr>
                <w:rFonts w:hint="eastAsia" w:ascii="仿宋_GB2312" w:hAnsi="仿宋_GB2312" w:eastAsia="仿宋_GB2312" w:cs="仿宋_GB2312"/>
                <w:snapToGrid w:val="0"/>
                <w:color w:val="000000"/>
                <w:kern w:val="0"/>
                <w:sz w:val="24"/>
                <w:highlight w:val="none"/>
                <w:lang w:val="zh-CN"/>
              </w:rPr>
              <w:t>毕业</w:t>
            </w:r>
          </w:p>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lang w:val="zh-CN"/>
              </w:rPr>
              <w:t>院校</w:t>
            </w:r>
          </w:p>
        </w:tc>
        <w:tc>
          <w:tcPr>
            <w:tcW w:w="1774" w:type="dxa"/>
            <w:gridSpan w:val="2"/>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tc>
        <w:tc>
          <w:tcPr>
            <w:tcW w:w="2108" w:type="dxa"/>
            <w:vMerge w:val="continue"/>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04"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lang w:val="zh-CN"/>
              </w:rPr>
              <w:t>职称</w:t>
            </w:r>
            <w:r>
              <w:rPr>
                <w:rFonts w:hint="eastAsia" w:ascii="仿宋_GB2312" w:hAnsi="仿宋_GB2312" w:eastAsia="仿宋_GB2312" w:cs="仿宋_GB2312"/>
                <w:snapToGrid w:val="0"/>
                <w:color w:val="000000"/>
                <w:kern w:val="0"/>
                <w:sz w:val="24"/>
                <w:highlight w:val="none"/>
              </w:rPr>
              <w:t>/</w:t>
            </w:r>
            <w:r>
              <w:rPr>
                <w:rFonts w:hint="eastAsia" w:ascii="仿宋_GB2312" w:hAnsi="仿宋_GB2312" w:eastAsia="仿宋_GB2312" w:cs="仿宋_GB2312"/>
                <w:snapToGrid w:val="0"/>
                <w:color w:val="000000"/>
                <w:kern w:val="0"/>
                <w:sz w:val="24"/>
                <w:highlight w:val="none"/>
                <w:lang w:val="zh-CN"/>
              </w:rPr>
              <w:t>职务</w:t>
            </w:r>
          </w:p>
        </w:tc>
        <w:tc>
          <w:tcPr>
            <w:tcW w:w="1244" w:type="dxa"/>
            <w:gridSpan w:val="2"/>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tc>
        <w:tc>
          <w:tcPr>
            <w:tcW w:w="1005"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rPr>
              <w:t>身份证</w:t>
            </w:r>
          </w:p>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rPr>
              <w:t>号码</w:t>
            </w:r>
          </w:p>
        </w:tc>
        <w:tc>
          <w:tcPr>
            <w:tcW w:w="3395" w:type="dxa"/>
            <w:gridSpan w:val="5"/>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tc>
        <w:tc>
          <w:tcPr>
            <w:tcW w:w="2108" w:type="dxa"/>
            <w:vMerge w:val="continue"/>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04"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rPr>
              <w:t>工作单位</w:t>
            </w:r>
          </w:p>
        </w:tc>
        <w:tc>
          <w:tcPr>
            <w:tcW w:w="3441" w:type="dxa"/>
            <w:gridSpan w:val="5"/>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tc>
        <w:tc>
          <w:tcPr>
            <w:tcW w:w="1067" w:type="dxa"/>
            <w:gridSpan w:val="2"/>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rPr>
              <w:t>参加工作时间</w:t>
            </w:r>
          </w:p>
        </w:tc>
        <w:tc>
          <w:tcPr>
            <w:tcW w:w="3244" w:type="dxa"/>
            <w:gridSpan w:val="2"/>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304"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rPr>
              <w:t>电子邮箱</w:t>
            </w:r>
          </w:p>
        </w:tc>
        <w:tc>
          <w:tcPr>
            <w:tcW w:w="3441" w:type="dxa"/>
            <w:gridSpan w:val="5"/>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tc>
        <w:tc>
          <w:tcPr>
            <w:tcW w:w="1067" w:type="dxa"/>
            <w:gridSpan w:val="2"/>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rPr>
              <w:t>联系</w:t>
            </w:r>
          </w:p>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rPr>
              <w:t>电话</w:t>
            </w:r>
          </w:p>
        </w:tc>
        <w:tc>
          <w:tcPr>
            <w:tcW w:w="3244" w:type="dxa"/>
            <w:gridSpan w:val="2"/>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965" w:type="dxa"/>
            <w:gridSpan w:val="2"/>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lang w:val="zh-CN"/>
              </w:rPr>
              <w:t>工作简历</w:t>
            </w:r>
          </w:p>
        </w:tc>
        <w:tc>
          <w:tcPr>
            <w:tcW w:w="7091" w:type="dxa"/>
            <w:gridSpan w:val="8"/>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1965" w:type="dxa"/>
            <w:gridSpan w:val="2"/>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lang w:val="zh-CN"/>
              </w:rPr>
              <w:t>所在单位意见</w:t>
            </w:r>
          </w:p>
        </w:tc>
        <w:tc>
          <w:tcPr>
            <w:tcW w:w="7091" w:type="dxa"/>
            <w:gridSpan w:val="8"/>
            <w:vAlign w:val="center"/>
          </w:tcPr>
          <w:p>
            <w:pPr>
              <w:adjustRightInd w:val="0"/>
              <w:snapToGrid w:val="0"/>
              <w:spacing w:beforeLines="0" w:afterLines="0" w:line="240" w:lineRule="auto"/>
              <w:ind w:left="0" w:leftChars="0" w:firstLine="0" w:firstLineChars="0"/>
              <w:jc w:val="center"/>
              <w:rPr>
                <w:rFonts w:hint="eastAsia" w:ascii="仿宋_GB2312" w:hAnsi="仿宋_GB2312" w:eastAsia="仿宋_GB2312" w:cs="仿宋_GB2312"/>
                <w:snapToGrid w:val="0"/>
                <w:color w:val="000000"/>
                <w:kern w:val="0"/>
                <w:sz w:val="24"/>
                <w:highlight w:val="none"/>
              </w:rPr>
            </w:pPr>
          </w:p>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p>
            <w:pPr>
              <w:adjustRightInd w:val="0"/>
              <w:snapToGrid w:val="0"/>
              <w:spacing w:beforeLines="0" w:afterLines="0" w:line="240" w:lineRule="auto"/>
              <w:ind w:firstLine="3600" w:firstLineChars="1500"/>
              <w:jc w:val="right"/>
              <w:rPr>
                <w:rFonts w:hint="eastAsia" w:ascii="仿宋_GB2312" w:hAnsi="仿宋_GB2312" w:eastAsia="仿宋_GB2312" w:cs="仿宋_GB2312"/>
                <w:snapToGrid w:val="0"/>
                <w:color w:val="000000"/>
                <w:kern w:val="0"/>
                <w:sz w:val="24"/>
                <w:highlight w:val="none"/>
                <w:lang w:val="zh-CN"/>
              </w:rPr>
            </w:pPr>
            <w:r>
              <w:rPr>
                <w:rFonts w:hint="eastAsia" w:ascii="仿宋_GB2312" w:hAnsi="仿宋_GB2312" w:eastAsia="仿宋_GB2312" w:cs="仿宋_GB2312"/>
                <w:snapToGrid w:val="0"/>
                <w:color w:val="000000"/>
                <w:kern w:val="0"/>
                <w:sz w:val="24"/>
                <w:highlight w:val="none"/>
              </w:rPr>
              <w:t>（公章）</w:t>
            </w:r>
          </w:p>
          <w:p>
            <w:pPr>
              <w:autoSpaceDE w:val="0"/>
              <w:autoSpaceDN w:val="0"/>
              <w:adjustRightInd w:val="0"/>
              <w:snapToGrid w:val="0"/>
              <w:spacing w:beforeLines="0" w:afterLines="0" w:line="240" w:lineRule="auto"/>
              <w:ind w:firstLine="0" w:firstLineChars="0"/>
              <w:jc w:val="right"/>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965" w:type="dxa"/>
            <w:gridSpan w:val="2"/>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lang w:val="en-US" w:eastAsia="zh-CN"/>
              </w:rPr>
              <w:t>市</w:t>
            </w:r>
            <w:r>
              <w:rPr>
                <w:rFonts w:hint="eastAsia" w:ascii="仿宋_GB2312" w:hAnsi="仿宋_GB2312" w:eastAsia="仿宋_GB2312" w:cs="仿宋_GB2312"/>
                <w:snapToGrid w:val="0"/>
                <w:color w:val="000000"/>
                <w:kern w:val="0"/>
                <w:sz w:val="24"/>
                <w:highlight w:val="none"/>
                <w:lang w:val="zh-CN"/>
              </w:rPr>
              <w:t>级农业农村部门推荐意见</w:t>
            </w:r>
          </w:p>
        </w:tc>
        <w:tc>
          <w:tcPr>
            <w:tcW w:w="7091" w:type="dxa"/>
            <w:gridSpan w:val="8"/>
            <w:vAlign w:val="center"/>
          </w:tcPr>
          <w:p>
            <w:pPr>
              <w:adjustRightInd w:val="0"/>
              <w:snapToGrid w:val="0"/>
              <w:spacing w:beforeLines="0" w:afterLines="0" w:line="240" w:lineRule="auto"/>
              <w:ind w:left="0" w:leftChars="0" w:firstLine="0" w:firstLineChars="0"/>
              <w:jc w:val="center"/>
              <w:rPr>
                <w:rFonts w:hint="eastAsia" w:ascii="仿宋_GB2312" w:hAnsi="仿宋_GB2312" w:eastAsia="仿宋_GB2312" w:cs="仿宋_GB2312"/>
                <w:snapToGrid w:val="0"/>
                <w:color w:val="000000"/>
                <w:kern w:val="0"/>
                <w:sz w:val="24"/>
                <w:highlight w:val="none"/>
              </w:rPr>
            </w:pPr>
          </w:p>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000000"/>
                <w:kern w:val="0"/>
                <w:sz w:val="24"/>
                <w:highlight w:val="none"/>
              </w:rPr>
            </w:pPr>
          </w:p>
          <w:p>
            <w:pPr>
              <w:adjustRightInd w:val="0"/>
              <w:snapToGrid w:val="0"/>
              <w:spacing w:beforeLines="0" w:afterLines="0" w:line="240" w:lineRule="auto"/>
              <w:ind w:firstLine="0" w:firstLineChars="0"/>
              <w:jc w:val="right"/>
              <w:rPr>
                <w:rFonts w:hint="eastAsia" w:ascii="仿宋_GB2312" w:hAnsi="仿宋_GB2312" w:eastAsia="仿宋_GB2312" w:cs="仿宋_GB2312"/>
                <w:snapToGrid w:val="0"/>
                <w:color w:val="000000"/>
                <w:kern w:val="0"/>
                <w:sz w:val="24"/>
                <w:highlight w:val="none"/>
                <w:lang w:val="zh-CN"/>
              </w:rPr>
            </w:pPr>
            <w:r>
              <w:rPr>
                <w:rFonts w:hint="eastAsia" w:ascii="仿宋_GB2312" w:hAnsi="仿宋_GB2312" w:eastAsia="仿宋_GB2312" w:cs="仿宋_GB2312"/>
                <w:snapToGrid w:val="0"/>
                <w:color w:val="000000"/>
                <w:kern w:val="0"/>
                <w:sz w:val="24"/>
                <w:highlight w:val="none"/>
              </w:rPr>
              <w:t>（公章）</w:t>
            </w:r>
          </w:p>
          <w:p>
            <w:pPr>
              <w:autoSpaceDE w:val="0"/>
              <w:autoSpaceDN w:val="0"/>
              <w:adjustRightInd w:val="0"/>
              <w:snapToGrid w:val="0"/>
              <w:spacing w:beforeLines="0" w:afterLines="0" w:line="240" w:lineRule="auto"/>
              <w:ind w:firstLine="0" w:firstLineChars="0"/>
              <w:jc w:val="right"/>
              <w:rPr>
                <w:rFonts w:hint="eastAsia" w:ascii="仿宋_GB2312" w:hAnsi="仿宋_GB2312" w:eastAsia="仿宋_GB2312" w:cs="仿宋_GB2312"/>
                <w:snapToGrid w:val="0"/>
                <w:color w:val="000000"/>
                <w:kern w:val="0"/>
                <w:sz w:val="24"/>
                <w:highlight w:val="none"/>
              </w:rPr>
            </w:pPr>
            <w:r>
              <w:rPr>
                <w:rFonts w:hint="eastAsia" w:ascii="仿宋_GB2312" w:hAnsi="仿宋_GB2312" w:eastAsia="仿宋_GB2312" w:cs="仿宋_GB2312"/>
                <w:snapToGrid w:val="0"/>
                <w:color w:val="000000"/>
                <w:kern w:val="0"/>
                <w:sz w:val="24"/>
                <w:highlight w:val="none"/>
              </w:rPr>
              <w:t>年     月     日</w:t>
            </w:r>
          </w:p>
        </w:tc>
      </w:tr>
    </w:tbl>
    <w:p>
      <w:pPr>
        <w:autoSpaceDE w:val="0"/>
        <w:autoSpaceDN w:val="0"/>
        <w:adjustRightInd w:val="0"/>
        <w:snapToGrid w:val="0"/>
        <w:spacing w:beforeLines="0" w:afterLines="0" w:line="440" w:lineRule="exact"/>
        <w:ind w:firstLine="0" w:firstLineChars="0"/>
        <w:jc w:val="both"/>
        <w:rPr>
          <w:rFonts w:hint="eastAsia" w:ascii="仿宋_GB2312" w:hAnsi="仿宋_GB2312" w:eastAsia="仿宋_GB2312" w:cs="仿宋_GB2312"/>
          <w:snapToGrid w:val="0"/>
          <w:color w:val="000000"/>
          <w:kern w:val="0"/>
          <w:highlight w:val="none"/>
        </w:rPr>
      </w:pPr>
      <w:r>
        <w:rPr>
          <w:rFonts w:hint="eastAsia" w:ascii="仿宋_GB2312" w:hAnsi="仿宋_GB2312" w:eastAsia="仿宋_GB2312" w:cs="仿宋_GB2312"/>
          <w:snapToGrid w:val="0"/>
          <w:color w:val="000000"/>
          <w:kern w:val="0"/>
          <w:highlight w:val="none"/>
        </w:rPr>
        <w:t>注：报名时须交身份证复印件、近3个月的二寸蓝底彩色照片</w:t>
      </w:r>
      <w:r>
        <w:rPr>
          <w:rFonts w:hint="eastAsia" w:ascii="仿宋_GB2312" w:hAnsi="仿宋_GB2312" w:eastAsia="仿宋_GB2312" w:cs="仿宋_GB2312"/>
          <w:snapToGrid w:val="0"/>
          <w:color w:val="000000"/>
          <w:kern w:val="0"/>
          <w:highlight w:val="none"/>
          <w:lang w:val="en-US" w:eastAsia="zh-CN"/>
        </w:rPr>
        <w:t>电子版</w:t>
      </w:r>
      <w:r>
        <w:rPr>
          <w:rFonts w:hint="eastAsia" w:ascii="仿宋_GB2312" w:hAnsi="仿宋_GB2312" w:eastAsia="仿宋_GB2312" w:cs="仿宋_GB2312"/>
          <w:snapToGrid w:val="0"/>
          <w:color w:val="000000"/>
          <w:kern w:val="0"/>
          <w:highlight w:val="none"/>
        </w:rPr>
        <w:t>（应与本推荐表所用照片一致）。</w:t>
      </w:r>
    </w:p>
    <w:p>
      <w:pPr>
        <w:adjustRightInd w:val="0"/>
        <w:snapToGrid w:val="0"/>
        <w:spacing w:beforeLines="0" w:afterLines="0" w:line="440" w:lineRule="exact"/>
        <w:ind w:firstLine="400" w:firstLineChars="200"/>
        <w:jc w:val="both"/>
        <w:rPr>
          <w:rFonts w:hint="eastAsia" w:ascii="仿宋_GB2312" w:hAnsi="仿宋_GB2312" w:eastAsia="仿宋_GB2312" w:cs="仿宋_GB2312"/>
          <w:snapToGrid w:val="0"/>
          <w:kern w:val="0"/>
          <w:sz w:val="20"/>
          <w:szCs w:val="21"/>
          <w:highlight w:val="none"/>
        </w:rPr>
        <w:sectPr>
          <w:footerReference r:id="rId3" w:type="default"/>
          <w:pgSz w:w="11906" w:h="16838"/>
          <w:pgMar w:top="1871" w:right="1531" w:bottom="1871" w:left="1531" w:header="851" w:footer="1417" w:gutter="0"/>
          <w:pgNumType w:fmt="decimal" w:start="2"/>
          <w:cols w:space="0" w:num="1"/>
          <w:rtlGutter w:val="0"/>
          <w:docGrid w:type="lines" w:linePitch="595" w:charSpace="0"/>
        </w:sectPr>
      </w:pPr>
    </w:p>
    <w:p>
      <w:pPr>
        <w:pStyle w:val="2"/>
        <w:adjustRightInd w:val="0"/>
        <w:snapToGrid w:val="0"/>
        <w:spacing w:beforeLines="0" w:beforeAutospacing="0" w:afterLines="0" w:afterAutospacing="0" w:line="590" w:lineRule="exact"/>
        <w:ind w:firstLine="0" w:firstLineChars="0"/>
        <w:jc w:val="both"/>
        <w:outlineLvl w:val="0"/>
        <w:rPr>
          <w:rFonts w:hint="eastAsia" w:ascii="Times New Roman" w:hAnsi="Times New Roman" w:eastAsia="华文中宋" w:cs="Times New Roman"/>
          <w:b/>
          <w:bCs/>
          <w:snapToGrid w:val="0"/>
          <w:color w:val="000000"/>
          <w:kern w:val="0"/>
          <w:sz w:val="40"/>
          <w:szCs w:val="40"/>
          <w:highlight w:val="none"/>
          <w:lang w:val="zh-CN"/>
        </w:rPr>
      </w:pPr>
      <w:r>
        <w:rPr>
          <w:sz w:val="32"/>
        </w:rPr>
        <mc:AlternateContent>
          <mc:Choice Requires="wps">
            <w:drawing>
              <wp:anchor distT="0" distB="0" distL="114300" distR="114300" simplePos="0" relativeHeight="251659264" behindDoc="0" locked="0" layoutInCell="1" allowOverlap="1">
                <wp:simplePos x="0" y="0"/>
                <wp:positionH relativeFrom="column">
                  <wp:posOffset>-501650</wp:posOffset>
                </wp:positionH>
                <wp:positionV relativeFrom="paragraph">
                  <wp:posOffset>-31750</wp:posOffset>
                </wp:positionV>
                <wp:extent cx="502920" cy="1219200"/>
                <wp:effectExtent l="0" t="0" r="0" b="0"/>
                <wp:wrapNone/>
                <wp:docPr id="6" name="文本框 6"/>
                <wp:cNvGraphicFramePr/>
                <a:graphic xmlns:a="http://schemas.openxmlformats.org/drawingml/2006/main">
                  <a:graphicData uri="http://schemas.microsoft.com/office/word/2010/wordprocessingShape">
                    <wps:wsp>
                      <wps:cNvSpPr txBox="1"/>
                      <wps:spPr>
                        <a:xfrm>
                          <a:off x="412115" y="909955"/>
                          <a:ext cx="502920" cy="1219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16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pt;margin-top:-2.5pt;height:96pt;width:39.6pt;z-index:251659264;mso-width-relative:page;mso-height-relative:page;" filled="f" stroked="f" coordsize="21600,21600" o:gfxdata="UEsDBAoAAAAAAIdO4kAAAAAAAAAAAAAAAAAEAAAAZHJzL1BLAwQUAAAACACHTuJAQ86KIdYAAAAH&#10;AQAADwAAAGRycy9kb3ducmV2LnhtbE2PwU7DMAyG70i8Q2QkbluyirG1NJ0QaNdJlEmIW9qYtlrj&#10;VE26FZ4ec2In2/Kn35/z3ex6ccYxdJ40rJYKBFLtbUeNhuP7frEFEaIha3pPqOEbA+yK25vcZNZf&#10;6A3PZWwEh1DIjIY2xiGTMtQtOhOWfkDi3ZcfnYk8jo20o7lwuOtlotSjdKYjvtCaAV9arE/l5DTM&#10;H+lhX6WH5376fF0/JD/H0k8nre/vVuoJRMQ5/sPwp8/qULBT5SeyQfQaFpuUf4ncrLkykICoGNtu&#10;FMgil9f+xS9QSwMEFAAAAAgAh07iQHLXi+YrAgAAJAQAAA4AAABkcnMvZTJvRG9jLnhtbK1TzY7T&#10;MBC+I/EOlu80SWkKrZquyq6KkCp2pfJzdh27ieR4jO02KQ8Ab8CJC3eeq8/B2Gm7FXBCXOyxZzwz&#10;3zefZzddo8heWFeDLmg2SCkRmkNZ621B379bPntJifNMl0yBFgU9CEdv5k+fzFozFUOoQJXCEkyi&#10;3bQ1Ba28N9MkcbwSDXMDMEKjU4JtmMej3SalZS1mb1QyTNNx0oItjQUunMPbu95J5zG/lIL7eymd&#10;8EQVFHvzcbVx3YQ1mc/YdGuZqWp+aoP9QxcNqzUWvaS6Y56Rna3/SNXU3IID6QccmgSkrLmIGBBN&#10;lv6GZl0xIyIWJMeZC03u/6Xlb/cPltRlQceUaNbgiI7fvh6//zz++ELGgZ7WuClGrQ3G+e4VdDjm&#10;873Dy4C6k7YJO+Ih6B9lwyzLKTkUdJJOJnne0yw6Tzi683Q4GeIwOPoxEu04h+Qxj7HOvxbQkGAU&#10;1OIYI7tsv3Iee8LQc0goq2FZKxVHqTRpEcvzPI0PLh58oTQ+DGj6roPlu013griB8oAILfQScYYv&#10;ayy+Ys4/MIuawIZR5/4eF6kAi8DJoqQC+/lv9yG+oIJ9wJ2SFlVWUPdpx6ygRL3ROMZJNhoFWcbD&#10;KH8RaLHXns21R++aW0AhZ/inDI9miPfqbEoLzUf8EItQF11Mc+ytoFi9N299r338UFwsFjEIhWiY&#10;X+m14SF1T+hi50HWketAVM/OiT+UYhzB6dsErV+fY9Tj557/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POiiHWAAAABwEAAA8AAAAAAAAAAQAgAAAAIgAAAGRycy9kb3ducmV2LnhtbFBLAQIUABQA&#10;AAAIAIdO4kBy14vmKwIAACQEAAAOAAAAAAAAAAEAIAAAACUBAABkcnMvZTJvRG9jLnhtbFBLBQYA&#10;AAAABgAGAFkBAADCBQAAAAA=&#10;">
                <v:fill on="f" focussize="0,0"/>
                <v:stroke on="f" weight="0.5pt"/>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16 —</w:t>
                      </w:r>
                    </w:p>
                  </w:txbxContent>
                </v:textbox>
              </v:shape>
            </w:pict>
          </mc:Fallback>
        </mc:AlternateContent>
      </w:r>
      <w:r>
        <w:rPr>
          <w:rFonts w:hint="default" w:ascii="黑体" w:hAnsi="黑体" w:eastAsia="黑体" w:cs="黑体"/>
          <w:b w:val="0"/>
          <w:bCs/>
          <w:snapToGrid w:val="0"/>
          <w:kern w:val="0"/>
          <w:sz w:val="32"/>
          <w:szCs w:val="32"/>
          <w:highlight w:val="none"/>
          <w:lang w:val="en-US" w:eastAsia="zh-CN" w:bidi="ar"/>
        </w:rPr>
        <w:t>附件</w:t>
      </w:r>
      <w:r>
        <w:rPr>
          <w:rFonts w:hint="eastAsia" w:ascii="黑体" w:hAnsi="黑体" w:eastAsia="黑体" w:cs="黑体"/>
          <w:b w:val="0"/>
          <w:bCs/>
          <w:snapToGrid w:val="0"/>
          <w:kern w:val="0"/>
          <w:sz w:val="32"/>
          <w:szCs w:val="32"/>
          <w:highlight w:val="none"/>
          <w:lang w:val="en-US" w:eastAsia="zh-CN" w:bidi="ar"/>
        </w:rPr>
        <w:t>3</w:t>
      </w:r>
    </w:p>
    <w:p>
      <w:pPr>
        <w:adjustRightInd w:val="0"/>
        <w:snapToGrid w:val="0"/>
        <w:spacing w:before="300" w:beforeLines="50" w:afterLines="0" w:line="590" w:lineRule="exact"/>
        <w:ind w:firstLine="0" w:firstLineChars="0"/>
        <w:jc w:val="center"/>
        <w:rPr>
          <w:rFonts w:hint="eastAsia" w:ascii="方正小标宋简体" w:hAnsi="方正小标宋简体" w:eastAsia="方正小标宋简体" w:cs="方正小标宋简体"/>
          <w:b w:val="0"/>
          <w:bCs w:val="0"/>
          <w:snapToGrid w:val="0"/>
          <w:color w:val="000000"/>
          <w:kern w:val="0"/>
          <w:sz w:val="42"/>
          <w:szCs w:val="42"/>
          <w:highlight w:val="none"/>
          <w:lang w:val="zh-CN"/>
        </w:rPr>
      </w:pPr>
      <w:r>
        <w:rPr>
          <w:rFonts w:hint="eastAsia" w:ascii="方正小标宋简体" w:hAnsi="方正小标宋简体" w:eastAsia="方正小标宋简体" w:cs="方正小标宋简体"/>
          <w:b w:val="0"/>
          <w:bCs w:val="0"/>
          <w:snapToGrid w:val="0"/>
          <w:color w:val="000000"/>
          <w:kern w:val="0"/>
          <w:sz w:val="42"/>
          <w:szCs w:val="42"/>
          <w:highlight w:val="none"/>
          <w:lang w:val="zh-CN"/>
        </w:rPr>
        <w:t>202</w:t>
      </w:r>
      <w:r>
        <w:rPr>
          <w:rFonts w:hint="eastAsia" w:ascii="方正小标宋简体" w:hAnsi="方正小标宋简体" w:eastAsia="方正小标宋简体" w:cs="方正小标宋简体"/>
          <w:b w:val="0"/>
          <w:bCs w:val="0"/>
          <w:snapToGrid w:val="0"/>
          <w:color w:val="000000"/>
          <w:kern w:val="0"/>
          <w:sz w:val="42"/>
          <w:szCs w:val="42"/>
          <w:highlight w:val="none"/>
          <w:lang w:val="en-US" w:eastAsia="zh-CN"/>
        </w:rPr>
        <w:t>4</w:t>
      </w:r>
      <w:r>
        <w:rPr>
          <w:rFonts w:hint="eastAsia" w:ascii="方正小标宋简体" w:hAnsi="方正小标宋简体" w:eastAsia="方正小标宋简体" w:cs="方正小标宋简体"/>
          <w:b w:val="0"/>
          <w:bCs w:val="0"/>
          <w:snapToGrid w:val="0"/>
          <w:color w:val="000000"/>
          <w:kern w:val="0"/>
          <w:sz w:val="42"/>
          <w:szCs w:val="42"/>
          <w:highlight w:val="none"/>
          <w:lang w:val="zh-CN"/>
        </w:rPr>
        <w:t>年第六届全国农业行业职业技能大赛茶叶加工赛项广东省选拔赛</w:t>
      </w:r>
    </w:p>
    <w:p>
      <w:pPr>
        <w:adjustRightInd w:val="0"/>
        <w:snapToGrid w:val="0"/>
        <w:spacing w:beforeLines="0" w:after="300" w:afterLines="50" w:line="590" w:lineRule="exact"/>
        <w:ind w:firstLine="0" w:firstLineChars="0"/>
        <w:jc w:val="center"/>
        <w:rPr>
          <w:rFonts w:hint="eastAsia" w:ascii="Times New Roman" w:hAnsi="Times New Roman" w:cs="Times New Roman"/>
          <w:bCs/>
          <w:snapToGrid w:val="0"/>
          <w:color w:val="000000"/>
          <w:kern w:val="0"/>
          <w:sz w:val="24"/>
          <w:highlight w:val="none"/>
          <w:lang w:val="en-US" w:eastAsia="zh-CN"/>
        </w:rPr>
      </w:pPr>
      <w:r>
        <w:rPr>
          <w:rFonts w:hint="eastAsia" w:ascii="方正小标宋简体" w:hAnsi="方正小标宋简体" w:eastAsia="方正小标宋简体" w:cs="方正小标宋简体"/>
          <w:b w:val="0"/>
          <w:bCs w:val="0"/>
          <w:snapToGrid w:val="0"/>
          <w:color w:val="000000"/>
          <w:kern w:val="0"/>
          <w:sz w:val="42"/>
          <w:szCs w:val="42"/>
          <w:highlight w:val="none"/>
          <w:lang w:val="en-US" w:eastAsia="zh-CN"/>
        </w:rPr>
        <w:t>报名汇总表</w:t>
      </w:r>
    </w:p>
    <w:p>
      <w:pPr>
        <w:adjustRightInd w:val="0"/>
        <w:snapToGrid w:val="0"/>
        <w:spacing w:beforeLines="0" w:afterLines="0" w:line="590" w:lineRule="exact"/>
        <w:ind w:firstLine="0" w:firstLineChars="0"/>
        <w:jc w:val="both"/>
        <w:rPr>
          <w:rFonts w:hint="eastAsia" w:ascii="仿宋_GB2312" w:hAnsi="仿宋_GB2312" w:eastAsia="仿宋_GB2312" w:cs="仿宋_GB2312"/>
          <w:bCs/>
          <w:snapToGrid w:val="0"/>
          <w:color w:val="000000"/>
          <w:kern w:val="0"/>
          <w:sz w:val="24"/>
          <w:highlight w:val="none"/>
          <w:lang w:val="zh-CN"/>
        </w:rPr>
      </w:pPr>
      <w:r>
        <w:rPr>
          <w:rFonts w:hint="eastAsia" w:ascii="仿宋_GB2312" w:hAnsi="仿宋_GB2312" w:eastAsia="仿宋_GB2312" w:cs="仿宋_GB2312"/>
          <w:bCs/>
          <w:snapToGrid w:val="0"/>
          <w:color w:val="000000"/>
          <w:kern w:val="0"/>
          <w:sz w:val="24"/>
          <w:highlight w:val="none"/>
          <w:lang w:val="en-US" w:eastAsia="zh-CN"/>
        </w:rPr>
        <w:t xml:space="preserve">                                                 </w:t>
      </w:r>
      <w:r>
        <w:rPr>
          <w:rFonts w:hint="eastAsia" w:ascii="仿宋_GB2312" w:hAnsi="仿宋_GB2312" w:eastAsia="仿宋_GB2312" w:cs="仿宋_GB2312"/>
          <w:bCs/>
          <w:snapToGrid w:val="0"/>
          <w:color w:val="000000"/>
          <w:kern w:val="0"/>
          <w:sz w:val="24"/>
          <w:highlight w:val="none"/>
          <w:lang w:val="zh-CN"/>
        </w:rPr>
        <w:t xml:space="preserve">年    月    日           </w:t>
      </w:r>
      <w:r>
        <w:rPr>
          <w:rFonts w:hint="eastAsia" w:ascii="仿宋_GB2312" w:hAnsi="仿宋_GB2312" w:eastAsia="仿宋_GB2312" w:cs="仿宋_GB2312"/>
          <w:bCs/>
          <w:snapToGrid w:val="0"/>
          <w:color w:val="000000"/>
          <w:kern w:val="0"/>
          <w:sz w:val="24"/>
          <w:highlight w:val="none"/>
          <w:lang w:val="en-US" w:eastAsia="zh-CN"/>
        </w:rPr>
        <w:t xml:space="preserve">         </w:t>
      </w:r>
      <w:r>
        <w:rPr>
          <w:rFonts w:hint="eastAsia" w:ascii="仿宋_GB2312" w:hAnsi="仿宋_GB2312" w:eastAsia="仿宋_GB2312" w:cs="仿宋_GB2312"/>
          <w:bCs/>
          <w:snapToGrid w:val="0"/>
          <w:color w:val="000000"/>
          <w:kern w:val="0"/>
          <w:sz w:val="24"/>
          <w:highlight w:val="none"/>
          <w:lang w:val="zh-CN"/>
        </w:rPr>
        <w:t xml:space="preserve"> 填表人：</w:t>
      </w:r>
    </w:p>
    <w:tbl>
      <w:tblPr>
        <w:tblStyle w:val="4"/>
        <w:tblW w:w="13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073"/>
        <w:gridCol w:w="756"/>
        <w:gridCol w:w="1092"/>
        <w:gridCol w:w="1619"/>
        <w:gridCol w:w="1619"/>
        <w:gridCol w:w="1840"/>
        <w:gridCol w:w="1486"/>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965" w:type="dxa"/>
            <w:vAlign w:val="center"/>
          </w:tcPr>
          <w:p>
            <w:pPr>
              <w:autoSpaceDE w:val="0"/>
              <w:autoSpaceDN w:val="0"/>
              <w:adjustRightInd w:val="0"/>
              <w:snapToGrid w:val="0"/>
              <w:spacing w:beforeLines="0" w:afterLines="0" w:line="240" w:lineRule="auto"/>
              <w:ind w:firstLine="0" w:firstLineChars="0"/>
              <w:jc w:val="center"/>
              <w:rPr>
                <w:rFonts w:hint="eastAsia" w:ascii="黑体" w:hAnsi="黑体" w:eastAsia="黑体" w:cs="黑体"/>
                <w:bCs/>
                <w:snapToGrid w:val="0"/>
                <w:color w:val="000000"/>
                <w:kern w:val="0"/>
                <w:sz w:val="24"/>
                <w:szCs w:val="24"/>
                <w:highlight w:val="none"/>
                <w:lang w:val="zh-CN"/>
              </w:rPr>
            </w:pPr>
            <w:r>
              <w:rPr>
                <w:rFonts w:hint="eastAsia" w:ascii="黑体" w:hAnsi="黑体" w:eastAsia="黑体" w:cs="黑体"/>
                <w:bCs/>
                <w:snapToGrid w:val="0"/>
                <w:color w:val="000000"/>
                <w:kern w:val="0"/>
                <w:sz w:val="24"/>
                <w:szCs w:val="24"/>
                <w:highlight w:val="none"/>
                <w:lang w:val="zh-CN"/>
              </w:rPr>
              <w:t>名称</w:t>
            </w:r>
          </w:p>
        </w:tc>
        <w:tc>
          <w:tcPr>
            <w:tcW w:w="1073" w:type="dxa"/>
            <w:vAlign w:val="center"/>
          </w:tcPr>
          <w:p>
            <w:pPr>
              <w:autoSpaceDE w:val="0"/>
              <w:autoSpaceDN w:val="0"/>
              <w:adjustRightInd w:val="0"/>
              <w:snapToGrid w:val="0"/>
              <w:spacing w:beforeLines="0" w:afterLines="0" w:line="240" w:lineRule="auto"/>
              <w:ind w:firstLine="0" w:firstLineChars="0"/>
              <w:jc w:val="center"/>
              <w:rPr>
                <w:rFonts w:hint="eastAsia" w:ascii="黑体" w:hAnsi="黑体" w:eastAsia="黑体" w:cs="黑体"/>
                <w:bCs/>
                <w:snapToGrid w:val="0"/>
                <w:color w:val="000000"/>
                <w:kern w:val="0"/>
                <w:sz w:val="24"/>
                <w:szCs w:val="24"/>
                <w:highlight w:val="none"/>
                <w:lang w:val="zh-CN"/>
              </w:rPr>
            </w:pPr>
            <w:r>
              <w:rPr>
                <w:rFonts w:hint="eastAsia" w:ascii="黑体" w:hAnsi="黑体" w:eastAsia="黑体" w:cs="黑体"/>
                <w:bCs/>
                <w:snapToGrid w:val="0"/>
                <w:color w:val="000000"/>
                <w:kern w:val="0"/>
                <w:sz w:val="24"/>
                <w:szCs w:val="24"/>
                <w:highlight w:val="none"/>
                <w:lang w:val="zh-CN"/>
              </w:rPr>
              <w:t>姓名</w:t>
            </w:r>
          </w:p>
        </w:tc>
        <w:tc>
          <w:tcPr>
            <w:tcW w:w="756" w:type="dxa"/>
            <w:vAlign w:val="center"/>
          </w:tcPr>
          <w:p>
            <w:pPr>
              <w:autoSpaceDE w:val="0"/>
              <w:autoSpaceDN w:val="0"/>
              <w:adjustRightInd w:val="0"/>
              <w:snapToGrid w:val="0"/>
              <w:spacing w:beforeLines="0" w:afterLines="0" w:line="240" w:lineRule="auto"/>
              <w:ind w:firstLine="0" w:firstLineChars="0"/>
              <w:jc w:val="center"/>
              <w:rPr>
                <w:rFonts w:hint="eastAsia" w:ascii="黑体" w:hAnsi="黑体" w:eastAsia="黑体" w:cs="黑体"/>
                <w:bCs/>
                <w:snapToGrid w:val="0"/>
                <w:color w:val="000000"/>
                <w:kern w:val="0"/>
                <w:sz w:val="24"/>
                <w:szCs w:val="24"/>
                <w:highlight w:val="none"/>
                <w:lang w:val="zh-CN"/>
              </w:rPr>
            </w:pPr>
            <w:r>
              <w:rPr>
                <w:rFonts w:hint="eastAsia" w:ascii="黑体" w:hAnsi="黑体" w:eastAsia="黑体" w:cs="黑体"/>
                <w:bCs/>
                <w:snapToGrid w:val="0"/>
                <w:color w:val="000000"/>
                <w:kern w:val="0"/>
                <w:sz w:val="24"/>
                <w:szCs w:val="24"/>
                <w:highlight w:val="none"/>
                <w:lang w:val="zh-CN"/>
              </w:rPr>
              <w:t>性别</w:t>
            </w:r>
          </w:p>
        </w:tc>
        <w:tc>
          <w:tcPr>
            <w:tcW w:w="1092" w:type="dxa"/>
            <w:vAlign w:val="center"/>
          </w:tcPr>
          <w:p>
            <w:pPr>
              <w:autoSpaceDE w:val="0"/>
              <w:autoSpaceDN w:val="0"/>
              <w:adjustRightInd w:val="0"/>
              <w:snapToGrid w:val="0"/>
              <w:spacing w:beforeLines="0" w:afterLines="0" w:line="240" w:lineRule="auto"/>
              <w:ind w:firstLine="0" w:firstLineChars="0"/>
              <w:jc w:val="center"/>
              <w:rPr>
                <w:rFonts w:hint="eastAsia" w:ascii="黑体" w:hAnsi="黑体" w:eastAsia="黑体" w:cs="黑体"/>
                <w:bCs/>
                <w:snapToGrid w:val="0"/>
                <w:color w:val="000000"/>
                <w:kern w:val="0"/>
                <w:sz w:val="24"/>
                <w:szCs w:val="24"/>
                <w:highlight w:val="none"/>
                <w:lang w:val="zh-CN"/>
              </w:rPr>
            </w:pPr>
            <w:r>
              <w:rPr>
                <w:rFonts w:hint="eastAsia" w:ascii="黑体" w:hAnsi="黑体" w:eastAsia="黑体" w:cs="黑体"/>
                <w:bCs/>
                <w:snapToGrid w:val="0"/>
                <w:color w:val="000000"/>
                <w:kern w:val="0"/>
                <w:sz w:val="24"/>
                <w:szCs w:val="24"/>
                <w:highlight w:val="none"/>
                <w:lang w:val="zh-CN"/>
              </w:rPr>
              <w:t>民族</w:t>
            </w:r>
          </w:p>
        </w:tc>
        <w:tc>
          <w:tcPr>
            <w:tcW w:w="1619" w:type="dxa"/>
            <w:vAlign w:val="center"/>
          </w:tcPr>
          <w:p>
            <w:pPr>
              <w:autoSpaceDE w:val="0"/>
              <w:autoSpaceDN w:val="0"/>
              <w:adjustRightInd w:val="0"/>
              <w:snapToGrid w:val="0"/>
              <w:spacing w:beforeLines="0" w:afterLines="0" w:line="240" w:lineRule="auto"/>
              <w:ind w:firstLine="0" w:firstLineChars="0"/>
              <w:jc w:val="center"/>
              <w:rPr>
                <w:rFonts w:hint="eastAsia" w:ascii="黑体" w:hAnsi="黑体" w:eastAsia="黑体" w:cs="黑体"/>
                <w:bCs/>
                <w:snapToGrid w:val="0"/>
                <w:color w:val="000000"/>
                <w:kern w:val="0"/>
                <w:sz w:val="24"/>
                <w:szCs w:val="24"/>
                <w:highlight w:val="none"/>
                <w:lang w:val="en-US" w:eastAsia="zh-CN"/>
              </w:rPr>
            </w:pPr>
            <w:r>
              <w:rPr>
                <w:rFonts w:hint="eastAsia" w:ascii="黑体" w:hAnsi="黑体" w:eastAsia="黑体" w:cs="黑体"/>
                <w:bCs/>
                <w:snapToGrid w:val="0"/>
                <w:color w:val="000000"/>
                <w:kern w:val="0"/>
                <w:sz w:val="24"/>
                <w:szCs w:val="24"/>
                <w:highlight w:val="none"/>
                <w:lang w:val="en-US" w:eastAsia="zh-CN"/>
              </w:rPr>
              <w:t>所在单位</w:t>
            </w:r>
          </w:p>
        </w:tc>
        <w:tc>
          <w:tcPr>
            <w:tcW w:w="1619" w:type="dxa"/>
            <w:vAlign w:val="center"/>
          </w:tcPr>
          <w:p>
            <w:pPr>
              <w:autoSpaceDE w:val="0"/>
              <w:autoSpaceDN w:val="0"/>
              <w:adjustRightInd w:val="0"/>
              <w:snapToGrid w:val="0"/>
              <w:spacing w:beforeLines="0" w:afterLines="0" w:line="240" w:lineRule="auto"/>
              <w:ind w:firstLine="0" w:firstLineChars="0"/>
              <w:jc w:val="center"/>
              <w:rPr>
                <w:rFonts w:hint="eastAsia" w:ascii="黑体" w:hAnsi="黑体" w:eastAsia="黑体" w:cs="黑体"/>
                <w:bCs/>
                <w:snapToGrid w:val="0"/>
                <w:color w:val="000000"/>
                <w:kern w:val="0"/>
                <w:sz w:val="24"/>
                <w:szCs w:val="24"/>
                <w:highlight w:val="none"/>
                <w:lang w:val="zh-CN"/>
              </w:rPr>
            </w:pPr>
            <w:r>
              <w:rPr>
                <w:rFonts w:hint="eastAsia" w:ascii="黑体" w:hAnsi="黑体" w:eastAsia="黑体" w:cs="黑体"/>
                <w:bCs/>
                <w:snapToGrid w:val="0"/>
                <w:color w:val="000000"/>
                <w:kern w:val="0"/>
                <w:sz w:val="24"/>
                <w:szCs w:val="24"/>
                <w:highlight w:val="none"/>
                <w:lang w:val="zh-CN"/>
              </w:rPr>
              <w:t>职务/职称</w:t>
            </w:r>
          </w:p>
        </w:tc>
        <w:tc>
          <w:tcPr>
            <w:tcW w:w="1840" w:type="dxa"/>
            <w:vAlign w:val="center"/>
          </w:tcPr>
          <w:p>
            <w:pPr>
              <w:autoSpaceDE w:val="0"/>
              <w:autoSpaceDN w:val="0"/>
              <w:adjustRightInd w:val="0"/>
              <w:snapToGrid w:val="0"/>
              <w:spacing w:beforeLines="0" w:afterLines="0" w:line="240" w:lineRule="auto"/>
              <w:ind w:firstLine="0" w:firstLineChars="0"/>
              <w:jc w:val="center"/>
              <w:rPr>
                <w:rFonts w:hint="eastAsia" w:ascii="黑体" w:hAnsi="黑体" w:eastAsia="黑体" w:cs="黑体"/>
                <w:bCs/>
                <w:snapToGrid w:val="0"/>
                <w:color w:val="000000"/>
                <w:kern w:val="0"/>
                <w:sz w:val="24"/>
                <w:szCs w:val="24"/>
                <w:highlight w:val="none"/>
                <w:lang w:val="zh-CN"/>
              </w:rPr>
            </w:pPr>
            <w:r>
              <w:rPr>
                <w:rFonts w:hint="eastAsia" w:ascii="黑体" w:hAnsi="黑体" w:eastAsia="黑体" w:cs="黑体"/>
                <w:bCs/>
                <w:snapToGrid w:val="0"/>
                <w:color w:val="000000"/>
                <w:kern w:val="0"/>
                <w:sz w:val="24"/>
                <w:szCs w:val="24"/>
                <w:highlight w:val="none"/>
                <w:lang w:val="zh-CN"/>
              </w:rPr>
              <w:t>身份证号</w:t>
            </w:r>
          </w:p>
        </w:tc>
        <w:tc>
          <w:tcPr>
            <w:tcW w:w="1486" w:type="dxa"/>
            <w:vAlign w:val="center"/>
          </w:tcPr>
          <w:p>
            <w:pPr>
              <w:autoSpaceDE w:val="0"/>
              <w:autoSpaceDN w:val="0"/>
              <w:adjustRightInd w:val="0"/>
              <w:snapToGrid w:val="0"/>
              <w:spacing w:beforeLines="0" w:afterLines="0" w:line="240" w:lineRule="auto"/>
              <w:ind w:firstLine="0" w:firstLineChars="0"/>
              <w:jc w:val="center"/>
              <w:rPr>
                <w:rFonts w:hint="eastAsia" w:ascii="黑体" w:hAnsi="黑体" w:eastAsia="黑体" w:cs="黑体"/>
                <w:bCs/>
                <w:snapToGrid w:val="0"/>
                <w:color w:val="000000"/>
                <w:kern w:val="0"/>
                <w:sz w:val="24"/>
                <w:szCs w:val="24"/>
                <w:highlight w:val="none"/>
                <w:lang w:val="zh-CN"/>
              </w:rPr>
            </w:pPr>
            <w:r>
              <w:rPr>
                <w:rFonts w:hint="eastAsia" w:ascii="黑体" w:hAnsi="黑体" w:eastAsia="黑体" w:cs="黑体"/>
                <w:bCs/>
                <w:snapToGrid w:val="0"/>
                <w:color w:val="000000"/>
                <w:kern w:val="0"/>
                <w:sz w:val="24"/>
                <w:szCs w:val="24"/>
                <w:highlight w:val="none"/>
                <w:lang w:val="zh-CN"/>
              </w:rPr>
              <w:t>办公电话</w:t>
            </w:r>
          </w:p>
        </w:tc>
        <w:tc>
          <w:tcPr>
            <w:tcW w:w="1857" w:type="dxa"/>
            <w:vAlign w:val="center"/>
          </w:tcPr>
          <w:p>
            <w:pPr>
              <w:autoSpaceDE w:val="0"/>
              <w:autoSpaceDN w:val="0"/>
              <w:adjustRightInd w:val="0"/>
              <w:snapToGrid w:val="0"/>
              <w:spacing w:beforeLines="0" w:afterLines="0" w:line="240" w:lineRule="auto"/>
              <w:ind w:firstLine="0" w:firstLineChars="0"/>
              <w:jc w:val="center"/>
              <w:rPr>
                <w:rFonts w:hint="eastAsia" w:ascii="黑体" w:hAnsi="黑体" w:eastAsia="黑体" w:cs="黑体"/>
                <w:bCs/>
                <w:snapToGrid w:val="0"/>
                <w:color w:val="000000"/>
                <w:kern w:val="0"/>
                <w:sz w:val="24"/>
                <w:szCs w:val="24"/>
                <w:highlight w:val="none"/>
                <w:lang w:val="zh-CN"/>
              </w:rPr>
            </w:pPr>
            <w:r>
              <w:rPr>
                <w:rFonts w:hint="eastAsia" w:ascii="黑体" w:hAnsi="黑体" w:eastAsia="黑体" w:cs="黑体"/>
                <w:bCs/>
                <w:snapToGrid w:val="0"/>
                <w:color w:val="000000"/>
                <w:kern w:val="0"/>
                <w:sz w:val="24"/>
                <w:szCs w:val="24"/>
                <w:highlight w:val="none"/>
                <w:lang w:val="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965"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eastAsia="zh-CN"/>
              </w:rPr>
            </w:pPr>
            <w:r>
              <w:rPr>
                <w:rFonts w:hint="eastAsia" w:ascii="仿宋_GB2312" w:hAnsi="仿宋_GB2312" w:eastAsia="仿宋_GB2312" w:cs="仿宋_GB2312"/>
                <w:bCs/>
                <w:snapToGrid w:val="0"/>
                <w:color w:val="000000"/>
                <w:kern w:val="0"/>
                <w:sz w:val="24"/>
                <w:szCs w:val="24"/>
                <w:highlight w:val="none"/>
                <w:lang w:val="en-US" w:eastAsia="zh-CN"/>
              </w:rPr>
              <w:t>地市负责人</w:t>
            </w:r>
          </w:p>
        </w:tc>
        <w:tc>
          <w:tcPr>
            <w:tcW w:w="1073"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756"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092"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619"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619"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840"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486"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857"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65"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r>
              <w:rPr>
                <w:rFonts w:hint="eastAsia" w:ascii="仿宋_GB2312" w:hAnsi="仿宋_GB2312" w:eastAsia="仿宋_GB2312" w:cs="仿宋_GB2312"/>
                <w:bCs/>
                <w:snapToGrid w:val="0"/>
                <w:color w:val="000000"/>
                <w:kern w:val="0"/>
                <w:sz w:val="24"/>
                <w:szCs w:val="24"/>
                <w:highlight w:val="none"/>
                <w:lang w:val="zh-CN"/>
              </w:rPr>
              <w:t>选手</w:t>
            </w:r>
          </w:p>
        </w:tc>
        <w:tc>
          <w:tcPr>
            <w:tcW w:w="1073"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756"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092"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619"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619"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840"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486"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857"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965"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r>
              <w:rPr>
                <w:rFonts w:hint="eastAsia" w:ascii="仿宋_GB2312" w:hAnsi="仿宋_GB2312" w:eastAsia="仿宋_GB2312" w:cs="仿宋_GB2312"/>
                <w:bCs/>
                <w:snapToGrid w:val="0"/>
                <w:color w:val="000000"/>
                <w:kern w:val="0"/>
                <w:sz w:val="24"/>
                <w:szCs w:val="24"/>
                <w:highlight w:val="none"/>
                <w:lang w:val="zh-CN"/>
              </w:rPr>
              <w:t>选手</w:t>
            </w:r>
          </w:p>
        </w:tc>
        <w:tc>
          <w:tcPr>
            <w:tcW w:w="1073"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756"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092"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619"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619"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840"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486"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857"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965"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r>
              <w:rPr>
                <w:rFonts w:hint="eastAsia" w:ascii="仿宋_GB2312" w:hAnsi="仿宋_GB2312" w:eastAsia="仿宋_GB2312" w:cs="仿宋_GB2312"/>
                <w:bCs/>
                <w:snapToGrid w:val="0"/>
                <w:color w:val="000000"/>
                <w:kern w:val="0"/>
                <w:sz w:val="24"/>
                <w:szCs w:val="24"/>
                <w:highlight w:val="none"/>
                <w:lang w:val="zh-CN"/>
              </w:rPr>
              <w:t>选手</w:t>
            </w:r>
          </w:p>
        </w:tc>
        <w:tc>
          <w:tcPr>
            <w:tcW w:w="1073"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756"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092"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619"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619"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840"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486"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857"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965"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en-US" w:eastAsia="zh-CN"/>
              </w:rPr>
            </w:pPr>
            <w:r>
              <w:rPr>
                <w:rFonts w:hint="eastAsia" w:ascii="仿宋_GB2312" w:hAnsi="仿宋_GB2312" w:eastAsia="仿宋_GB2312" w:cs="仿宋_GB2312"/>
                <w:bCs/>
                <w:snapToGrid w:val="0"/>
                <w:color w:val="000000"/>
                <w:kern w:val="0"/>
                <w:sz w:val="24"/>
                <w:szCs w:val="24"/>
                <w:highlight w:val="none"/>
                <w:lang w:val="en-US" w:eastAsia="zh-CN"/>
              </w:rPr>
              <w:t>....</w:t>
            </w:r>
          </w:p>
        </w:tc>
        <w:tc>
          <w:tcPr>
            <w:tcW w:w="1073"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756"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092"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619"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619"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840"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486"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857"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965"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en-US" w:eastAsia="zh-CN"/>
              </w:rPr>
            </w:pPr>
            <w:r>
              <w:rPr>
                <w:rFonts w:hint="eastAsia" w:ascii="仿宋_GB2312" w:hAnsi="仿宋_GB2312" w:eastAsia="仿宋_GB2312" w:cs="仿宋_GB2312"/>
                <w:bCs/>
                <w:snapToGrid w:val="0"/>
                <w:color w:val="000000"/>
                <w:kern w:val="0"/>
                <w:sz w:val="24"/>
                <w:szCs w:val="24"/>
                <w:highlight w:val="none"/>
                <w:lang w:val="en-US" w:eastAsia="zh-CN"/>
              </w:rPr>
              <w:t>....</w:t>
            </w:r>
          </w:p>
        </w:tc>
        <w:tc>
          <w:tcPr>
            <w:tcW w:w="1073"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756"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092"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619"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619"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840"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486"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c>
          <w:tcPr>
            <w:tcW w:w="1857" w:type="dxa"/>
            <w:vAlign w:val="center"/>
          </w:tcPr>
          <w:p>
            <w:pPr>
              <w:autoSpaceDE w:val="0"/>
              <w:autoSpaceDN w:val="0"/>
              <w:adjustRightInd w:val="0"/>
              <w:snapToGrid w:val="0"/>
              <w:spacing w:beforeLines="0" w:afterLines="0" w:line="240" w:lineRule="auto"/>
              <w:ind w:firstLine="0" w:firstLineChars="0"/>
              <w:jc w:val="center"/>
              <w:rPr>
                <w:rFonts w:hint="eastAsia" w:ascii="仿宋_GB2312" w:hAnsi="仿宋_GB2312" w:eastAsia="仿宋_GB2312" w:cs="仿宋_GB2312"/>
                <w:bCs/>
                <w:snapToGrid w:val="0"/>
                <w:color w:val="000000"/>
                <w:kern w:val="0"/>
                <w:sz w:val="24"/>
                <w:szCs w:val="24"/>
                <w:highlight w:val="none"/>
                <w:lang w:val="zh-CN"/>
              </w:rPr>
            </w:pPr>
          </w:p>
        </w:tc>
      </w:tr>
    </w:tbl>
    <w:p>
      <w:pPr>
        <w:adjustRightInd w:val="0"/>
        <w:snapToGrid w:val="0"/>
        <w:spacing w:beforeLines="0" w:afterLines="0" w:line="440" w:lineRule="exact"/>
        <w:ind w:firstLine="0" w:firstLineChars="0"/>
      </w:pPr>
      <w:r>
        <w:rPr>
          <w:rFonts w:hint="eastAsia" w:ascii="仿宋_GB2312" w:hAnsi="仿宋_GB2312" w:eastAsia="仿宋_GB2312" w:cs="仿宋_GB2312"/>
          <w:bCs/>
          <w:snapToGrid w:val="0"/>
          <w:color w:val="000000"/>
          <w:kern w:val="0"/>
          <w:sz w:val="24"/>
          <w:szCs w:val="24"/>
          <w:highlight w:val="none"/>
          <w:lang w:val="zh-CN"/>
        </w:rPr>
        <w:t>注：本表由各</w:t>
      </w:r>
      <w:r>
        <w:rPr>
          <w:rFonts w:hint="eastAsia" w:ascii="仿宋_GB2312" w:hAnsi="仿宋_GB2312" w:eastAsia="仿宋_GB2312" w:cs="仿宋_GB2312"/>
          <w:bCs/>
          <w:snapToGrid w:val="0"/>
          <w:color w:val="000000"/>
          <w:kern w:val="0"/>
          <w:sz w:val="24"/>
          <w:szCs w:val="24"/>
          <w:highlight w:val="none"/>
          <w:lang w:val="en-US" w:eastAsia="zh-CN"/>
        </w:rPr>
        <w:t>地</w:t>
      </w:r>
      <w:r>
        <w:rPr>
          <w:rFonts w:hint="eastAsia" w:ascii="仿宋_GB2312" w:hAnsi="仿宋_GB2312" w:eastAsia="仿宋_GB2312" w:cs="仿宋_GB2312"/>
          <w:bCs/>
          <w:snapToGrid w:val="0"/>
          <w:color w:val="000000"/>
          <w:kern w:val="0"/>
          <w:sz w:val="24"/>
          <w:szCs w:val="24"/>
          <w:highlight w:val="none"/>
          <w:lang w:val="zh-CN"/>
        </w:rPr>
        <w:t>农业农村部门汇总后上报</w:t>
      </w:r>
      <w:r>
        <w:rPr>
          <w:rFonts w:hint="eastAsia" w:ascii="仿宋_GB2312" w:hAnsi="仿宋_GB2312" w:eastAsia="仿宋_GB2312" w:cs="仿宋_GB2312"/>
          <w:bCs/>
          <w:snapToGrid w:val="0"/>
          <w:color w:val="000000"/>
          <w:kern w:val="0"/>
          <w:sz w:val="24"/>
          <w:szCs w:val="24"/>
          <w:highlight w:val="none"/>
          <w:lang w:val="en-US" w:eastAsia="zh-CN"/>
        </w:rPr>
        <w:t>省农业农村厅乡村产业发展处，只需要将</w:t>
      </w:r>
      <w:r>
        <w:rPr>
          <w:rFonts w:hint="eastAsia" w:ascii="仿宋_GB2312" w:hAnsi="仿宋_GB2312" w:eastAsia="仿宋_GB2312" w:cs="仿宋_GB2312"/>
          <w:bCs/>
          <w:snapToGrid w:val="0"/>
          <w:color w:val="000000"/>
          <w:kern w:val="0"/>
          <w:sz w:val="24"/>
          <w:szCs w:val="24"/>
          <w:highlight w:val="none"/>
          <w:lang w:val="zh-CN"/>
        </w:rPr>
        <w:t>电子版</w:t>
      </w:r>
      <w:r>
        <w:rPr>
          <w:rFonts w:hint="eastAsia" w:ascii="仿宋_GB2312" w:hAnsi="仿宋_GB2312" w:eastAsia="仿宋_GB2312" w:cs="仿宋_GB2312"/>
          <w:bCs/>
          <w:snapToGrid w:val="0"/>
          <w:color w:val="000000"/>
          <w:kern w:val="0"/>
          <w:sz w:val="24"/>
          <w:szCs w:val="24"/>
          <w:highlight w:val="none"/>
          <w:lang w:val="en-US" w:eastAsia="zh-CN"/>
        </w:rPr>
        <w:t>报联系人雷放粤政易</w:t>
      </w:r>
      <w:r>
        <w:rPr>
          <w:rFonts w:hint="eastAsia" w:ascii="仿宋_GB2312" w:hAnsi="仿宋_GB2312" w:eastAsia="仿宋_GB2312" w:cs="仿宋_GB2312"/>
          <w:bCs/>
          <w:snapToGrid w:val="0"/>
          <w:color w:val="000000"/>
          <w:kern w:val="0"/>
          <w:sz w:val="24"/>
          <w:szCs w:val="24"/>
          <w:highlight w:val="none"/>
          <w:lang w:val="zh-CN"/>
        </w:rPr>
        <w:t>。</w:t>
      </w:r>
      <w:bookmarkStart w:id="3" w:name="_GoBack"/>
      <w:bookmarkEnd w:id="3"/>
    </w:p>
    <w:sectPr>
      <w:footerReference r:id="rId4" w:type="default"/>
      <w:pgSz w:w="16838" w:h="11906" w:orient="landscape"/>
      <w:pgMar w:top="1531" w:right="1871" w:bottom="1531" w:left="1871" w:header="851" w:footer="1417" w:gutter="0"/>
      <w:pgNumType w:fmt="decimal"/>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0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8F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段"/>
    <w:basedOn w:val="1"/>
    <w:qFormat/>
    <w:uiPriority w:val="0"/>
    <w:pPr>
      <w:ind w:firstLine="425"/>
    </w:pPr>
    <w:rPr>
      <w:rFonts w:ascii="宋体"/>
    </w:rPr>
  </w:style>
  <w:style w:type="paragraph" w:customStyle="1" w:styleId="7">
    <w:name w:val="列表段落1"/>
    <w:basedOn w:val="1"/>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2024-09-10T07:34:19Z</dcterms:created>
  <dc:creator>admin</dc:creator>
  <cp:lastModifiedBy>李ZD</cp:lastModifiedBy>
  <dcterms:modified xsi:type="dcterms:W3CDTF">2024-09-10T07:34:34Z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