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left="0" w:leftChars="0" w:firstLine="0" w:firstLineChars="0"/>
        <w:jc w:val="both"/>
        <w:rPr>
          <w:rFonts w:hint="eastAsia" w:ascii="黑体" w:hAnsi="黑体" w:eastAsia="黑体" w:cs="黑体"/>
          <w:b/>
          <w:bCs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附件1</w:t>
      </w:r>
    </w:p>
    <w:p>
      <w:pPr>
        <w:pStyle w:val="3"/>
        <w:keepNext w:val="0"/>
        <w:keepLines w:val="0"/>
        <w:widowControl w:val="0"/>
        <w:bidi w:val="0"/>
        <w:adjustRightInd w:val="0"/>
        <w:snapToGrid w:val="0"/>
        <w:spacing w:before="0" w:after="0" w:line="588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pStyle w:val="3"/>
        <w:keepNext w:val="0"/>
        <w:keepLines w:val="0"/>
        <w:widowControl w:val="0"/>
        <w:bidi w:val="0"/>
        <w:adjustRightInd w:val="0"/>
        <w:snapToGrid w:val="0"/>
        <w:spacing w:before="0" w:after="0" w:line="588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2024年紫云英绿肥种植社会化服务</w:t>
      </w:r>
    </w:p>
    <w:p>
      <w:pPr>
        <w:pStyle w:val="3"/>
        <w:keepNext w:val="0"/>
        <w:keepLines w:val="0"/>
        <w:widowControl w:val="0"/>
        <w:bidi w:val="0"/>
        <w:adjustRightInd w:val="0"/>
        <w:snapToGrid w:val="0"/>
        <w:spacing w:before="0" w:after="0" w:line="588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省级项目入库申报指南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全面贯彻党的二十大和二十届二中、三中全会精神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，认真落实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“藏粮于地、藏粮于技”战略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牢固树立和践行绿色发展理念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开展耕地有机质提升行动，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加快农业生产方式向绿色低碳转型，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积极探索推广符合我省现代农业发展的绿肥种植模式</w:t>
      </w:r>
      <w:r>
        <w:rPr>
          <w:rFonts w:hint="eastAsia" w:ascii="仿宋_GB2312" w:hAnsi="仿宋_GB2312" w:eastAsia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。通过项目实施，</w:t>
      </w:r>
      <w:r>
        <w:rPr>
          <w:rFonts w:hint="eastAsia" w:ascii="仿宋_GB2312" w:hAnsi="仿宋_GB2312" w:cs="仿宋_GB2312"/>
          <w:b w:val="0"/>
          <w:color w:val="000000"/>
          <w:kern w:val="2"/>
          <w:sz w:val="32"/>
          <w:szCs w:val="32"/>
          <w:lang w:val="en-US" w:eastAsia="zh-CN" w:bidi="ar-SA"/>
        </w:rPr>
        <w:t>发挥省直单位在紫云英种植技术、科研方面的优势，带动全省紫云英绿肥高产高效种植，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恢复并扩大全省紫云英绿肥种植面积，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有效提升耕地地力，推动</w:t>
      </w:r>
      <w:r>
        <w:rPr>
          <w:rFonts w:hint="eastAsia" w:ascii="仿宋_GB2312" w:hAnsi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农业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绿色高</w:t>
      </w:r>
      <w:r>
        <w:rPr>
          <w:rFonts w:hint="eastAsia" w:ascii="仿宋_GB2312" w:hAnsi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效和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可持续发展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，进一步夯实我省粮食生产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安全根基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sz w:val="32"/>
          <w:szCs w:val="32"/>
          <w:lang w:eastAsia="zh-CN"/>
        </w:rPr>
        <w:t>二、项目内容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88" w:lineRule="exact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Cs w:val="32"/>
          <w:lang w:val="en-US" w:eastAsia="zh-CN"/>
        </w:rPr>
        <w:t xml:space="preserve">    （一）目标任务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项目主要任务是全力推进紫云英绿肥种植，支持省直</w:t>
      </w:r>
      <w:r>
        <w:rPr>
          <w:rFonts w:hint="eastAsia" w:ascii="仿宋_GB2312" w:hAnsi="仿宋_GB2312" w:cs="仿宋_GB2312"/>
          <w:color w:val="00000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承接紫云英绿肥推广种植，提供种植全流程生产托管服务，完成紫云英绿肥种植</w:t>
      </w:r>
      <w:r>
        <w:rPr>
          <w:rFonts w:hint="eastAsia" w:ascii="仿宋_GB2312" w:hAnsi="仿宋_GB2312" w:cs="仿宋_GB2312"/>
          <w:color w:val="000000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。紫云英绿肥种植区域为耕地，</w:t>
      </w:r>
      <w:r>
        <w:rPr>
          <w:rFonts w:hint="eastAsia" w:ascii="仿宋_GB2312" w:hAnsi="仿宋_GB2312" w:cs="仿宋_GB2312"/>
          <w:color w:val="000000"/>
          <w:lang w:val="en-US" w:eastAsia="zh-CN"/>
        </w:rPr>
        <w:t>综合考虑水源等因素，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优先在酸化耕地治理项目区、补充耕地、高标准农田</w:t>
      </w:r>
      <w:r>
        <w:rPr>
          <w:rFonts w:hint="eastAsia" w:ascii="仿宋_GB2312" w:hAnsi="仿宋_GB2312" w:cs="仿宋_GB2312"/>
          <w:color w:val="000000"/>
          <w:lang w:val="en-US" w:eastAsia="zh-CN"/>
        </w:rPr>
        <w:t>项目区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等区域种植。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lang w:val="en-US" w:eastAsia="zh-CN"/>
        </w:rPr>
        <w:t>（二）支持内容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项目资金主要支持承接单位采购种子和肥料，实施播种、田间管理（开沟、灌溉等）、施肥等作业。项目资金下达前</w:t>
      </w:r>
      <w:r>
        <w:rPr>
          <w:rFonts w:hint="eastAsia" w:ascii="仿宋_GB2312" w:hAnsi="仿宋_GB2312" w:cs="仿宋_GB2312"/>
          <w:color w:val="000000"/>
          <w:lang w:val="en-US" w:eastAsia="zh-CN"/>
        </w:rPr>
        <w:t>，于2024年冬种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组织实施的内容，可以纳入补贴范围。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lang w:val="en-US" w:eastAsia="zh-CN"/>
        </w:rPr>
        <w:t>（三）补贴标准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按照紫云英</w:t>
      </w:r>
      <w:r>
        <w:rPr>
          <w:rFonts w:hint="eastAsia" w:ascii="仿宋_GB2312" w:hAnsi="仿宋_GB2312" w:cs="仿宋_GB2312"/>
          <w:color w:val="000000"/>
          <w:lang w:val="en-US" w:eastAsia="zh-CN"/>
        </w:rPr>
        <w:t>绿肥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种植</w:t>
      </w:r>
      <w:r>
        <w:rPr>
          <w:rFonts w:hint="eastAsia" w:ascii="仿宋_GB2312" w:hAnsi="仿宋_GB2312" w:cs="仿宋_GB2312"/>
          <w:color w:val="000000"/>
          <w:lang w:val="en-US" w:eastAsia="zh-CN"/>
        </w:rPr>
        <w:t>成本，补贴共分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物化成本</w:t>
      </w:r>
      <w:r>
        <w:rPr>
          <w:rFonts w:hint="eastAsia" w:ascii="仿宋_GB2312" w:hAnsi="仿宋_GB2312" w:cs="仿宋_GB2312"/>
          <w:color w:val="00000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农事作业环节</w:t>
      </w:r>
      <w:r>
        <w:rPr>
          <w:rFonts w:hint="eastAsia" w:ascii="仿宋_GB2312" w:hAnsi="仿宋_GB2312" w:cs="仿宋_GB2312"/>
          <w:color w:val="000000"/>
          <w:lang w:val="en-US" w:eastAsia="zh-CN"/>
        </w:rPr>
        <w:t>成本、中高产补贴三部分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，</w:t>
      </w:r>
      <w:r>
        <w:rPr>
          <w:rFonts w:hint="eastAsia" w:ascii="仿宋_GB2312" w:hAnsi="仿宋_GB2312" w:cs="仿宋_GB2312"/>
          <w:color w:val="000000"/>
          <w:lang w:val="en-US" w:eastAsia="zh-CN"/>
        </w:rPr>
        <w:t>最高不超过210元/亩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1.物化成本补</w:t>
      </w:r>
      <w:r>
        <w:rPr>
          <w:rFonts w:hint="eastAsia" w:ascii="仿宋_GB2312" w:hAnsi="仿宋_GB2312" w:cs="仿宋_GB2312"/>
          <w:b/>
          <w:bCs/>
          <w:color w:val="000000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。包括购买种子、肥料的成本补助。种子用量每亩地</w:t>
      </w:r>
      <w:r>
        <w:rPr>
          <w:rFonts w:hint="eastAsia" w:ascii="仿宋_GB2312" w:hAnsi="仿宋_GB2312" w:cs="仿宋_GB2312"/>
          <w:color w:val="000000"/>
          <w:lang w:val="en-US" w:eastAsia="zh-CN"/>
        </w:rPr>
        <w:t>不少于3.5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斤，每亩补助60元</w:t>
      </w:r>
      <w:r>
        <w:rPr>
          <w:rFonts w:hint="eastAsia" w:ascii="仿宋_GB2312" w:hAnsi="仿宋_GB2312" w:cs="仿宋_GB2312"/>
          <w:color w:val="000000"/>
          <w:lang w:val="en-US" w:eastAsia="zh-CN"/>
        </w:rPr>
        <w:t>（含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晒种、擦种、浸种、接种根瘤菌</w:t>
      </w:r>
      <w:r>
        <w:rPr>
          <w:rFonts w:hint="eastAsia" w:ascii="仿宋_GB2312" w:hAnsi="仿宋_GB2312" w:cs="仿宋_GB2312"/>
          <w:color w:val="000000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。复合肥</w:t>
      </w:r>
      <w:r>
        <w:rPr>
          <w:rFonts w:hint="eastAsia" w:ascii="仿宋_GB2312" w:hAnsi="仿宋_GB2312" w:cs="仿宋_GB2312"/>
          <w:color w:val="000000"/>
          <w:lang w:val="en-US" w:eastAsia="zh-CN"/>
        </w:rPr>
        <w:t>、磷肥等肥料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每亩补助</w:t>
      </w:r>
      <w:r>
        <w:rPr>
          <w:rFonts w:hint="eastAsia" w:ascii="仿宋_GB2312" w:hAnsi="仿宋_GB2312" w:cs="仿宋_GB2312"/>
          <w:color w:val="00000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2.农事作业环节补</w:t>
      </w:r>
      <w:r>
        <w:rPr>
          <w:rFonts w:hint="eastAsia" w:ascii="仿宋_GB2312" w:hAnsi="仿宋_GB2312" w:cs="仿宋_GB2312"/>
          <w:b/>
          <w:bCs/>
          <w:color w:val="000000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。无人机播种按照每亩15元的标准核算补助；田间管理（开沟、灌溉等）按照每亩50元的标准核算补助；无人机施肥按照每亩15元的标准核算补助。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3" w:firstLineChars="200"/>
        <w:textAlignment w:val="auto"/>
        <w:rPr>
          <w:rFonts w:hint="eastAsia" w:ascii="仿宋_GB2312" w:hAnsi="仿宋_GB2312" w:cs="仿宋_GB2312"/>
          <w:b w:val="0"/>
          <w:bCs w:val="0"/>
          <w:color w:val="000000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lang w:val="en-US" w:eastAsia="zh-CN"/>
        </w:rPr>
        <w:t>3.中高产补贴。</w:t>
      </w:r>
      <w:r>
        <w:rPr>
          <w:rFonts w:hint="eastAsia" w:ascii="仿宋_GB2312" w:hAnsi="仿宋_GB2312" w:cs="仿宋_GB2312"/>
          <w:b w:val="0"/>
          <w:bCs w:val="0"/>
          <w:color w:val="000000"/>
          <w:lang w:val="en-US" w:eastAsia="zh-CN"/>
        </w:rPr>
        <w:t>对亩产</w:t>
      </w:r>
      <w:r>
        <w:rPr>
          <w:rFonts w:hint="eastAsia" w:ascii="仿宋_GB2312" w:hAnsi="仿宋_GB2312" w:cs="仿宋_GB2312"/>
          <w:b w:val="0"/>
          <w:bCs w:val="0"/>
          <w:color w:val="000000"/>
          <w:highlight w:val="none"/>
          <w:lang w:val="en-US" w:eastAsia="zh-CN"/>
        </w:rPr>
        <w:t>在1500-3500公斤</w:t>
      </w:r>
      <w:r>
        <w:rPr>
          <w:rFonts w:hint="eastAsia" w:ascii="仿宋_GB2312" w:hAnsi="仿宋_GB2312" w:cs="仿宋_GB2312"/>
          <w:b w:val="0"/>
          <w:bCs w:val="0"/>
          <w:color w:val="000000"/>
          <w:lang w:val="en-US" w:eastAsia="zh-CN"/>
        </w:rPr>
        <w:t>的种植地块补贴30元/亩；对亩产</w:t>
      </w:r>
      <w:r>
        <w:rPr>
          <w:rFonts w:hint="eastAsia" w:ascii="仿宋_GB2312" w:hAnsi="仿宋_GB2312" w:cs="仿宋_GB2312"/>
          <w:b w:val="0"/>
          <w:bCs w:val="0"/>
          <w:color w:val="000000"/>
          <w:highlight w:val="none"/>
          <w:lang w:val="en-US" w:eastAsia="zh-CN"/>
        </w:rPr>
        <w:t>在3500公斤以</w:t>
      </w:r>
      <w:r>
        <w:rPr>
          <w:rFonts w:hint="eastAsia" w:ascii="仿宋_GB2312" w:hAnsi="仿宋_GB2312" w:cs="仿宋_GB2312"/>
          <w:b w:val="0"/>
          <w:bCs w:val="0"/>
          <w:color w:val="000000"/>
          <w:lang w:val="en-US" w:eastAsia="zh-CN"/>
        </w:rPr>
        <w:t>上的种植地块补贴50元/亩。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lang w:val="en-US" w:eastAsia="zh-CN"/>
        </w:rPr>
        <w:t>（四）补贴方式和程序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项目采用以奖代补的方式，分阶段实施补</w:t>
      </w:r>
      <w:r>
        <w:rPr>
          <w:rFonts w:hint="eastAsia" w:ascii="仿宋_GB2312" w:hAnsi="仿宋_GB2312" w:cs="仿宋_GB2312"/>
          <w:color w:val="000000"/>
          <w:lang w:val="en-US" w:eastAsia="zh-CN"/>
        </w:rPr>
        <w:t>贴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。按照紫云英绿肥种植农事作业环节</w:t>
      </w:r>
      <w:r>
        <w:rPr>
          <w:rFonts w:hint="eastAsia" w:ascii="仿宋_GB2312" w:hAnsi="仿宋_GB2312" w:cs="仿宋_GB2312"/>
          <w:color w:val="000000"/>
          <w:lang w:val="en-US" w:eastAsia="zh-CN"/>
        </w:rPr>
        <w:t>在信息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平台</w:t>
      </w:r>
      <w:r>
        <w:rPr>
          <w:rFonts w:hint="eastAsia" w:ascii="仿宋_GB2312" w:hAnsi="仿宋_GB2312" w:cs="仿宋_GB2312"/>
          <w:color w:val="000000"/>
          <w:lang w:val="en-US" w:eastAsia="zh-CN"/>
        </w:rPr>
        <w:t>上传项目作业信息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，</w:t>
      </w:r>
      <w:r>
        <w:rPr>
          <w:rFonts w:hint="eastAsia" w:ascii="仿宋_GB2312" w:hAnsi="仿宋_GB2312" w:cs="仿宋_GB2312"/>
          <w:color w:val="000000"/>
          <w:lang w:val="en-US" w:eastAsia="zh-CN"/>
        </w:rPr>
        <w:t>省直单位对实施的任务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验收合格后</w:t>
      </w:r>
      <w:r>
        <w:rPr>
          <w:rFonts w:hint="eastAsia" w:ascii="仿宋_GB2312" w:hAnsi="仿宋_GB2312" w:cs="仿宋_GB2312"/>
          <w:color w:val="000000"/>
          <w:lang w:val="en-US" w:eastAsia="zh-CN"/>
        </w:rPr>
        <w:t>，拨付项目补贴资金。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省级项目主管部门对</w:t>
      </w:r>
      <w:r>
        <w:rPr>
          <w:rFonts w:hint="eastAsia" w:ascii="仿宋_GB2312" w:hAnsi="仿宋_GB2312" w:cs="仿宋_GB2312"/>
          <w:color w:val="000000"/>
          <w:lang w:val="en-US" w:eastAsia="zh-CN"/>
        </w:rPr>
        <w:t>省直单位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项目验收材料进行</w:t>
      </w:r>
      <w:r>
        <w:rPr>
          <w:rFonts w:hint="eastAsia" w:ascii="仿宋_GB2312" w:hAnsi="仿宋_GB2312" w:cs="仿宋_GB2312"/>
          <w:color w:val="000000"/>
          <w:lang w:val="en-US" w:eastAsia="zh-CN"/>
        </w:rPr>
        <w:t>抽查和复核，开展项目绩效评价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</w:t>
      </w:r>
    </w:p>
    <w:p>
      <w:pPr>
        <w:widowControl w:val="0"/>
        <w:numPr>
          <w:ilvl w:val="0"/>
          <w:numId w:val="1"/>
        </w:numPr>
        <w:adjustRightInd w:val="0"/>
        <w:snapToGrid w:val="0"/>
        <w:spacing w:beforeLines="0" w:afterLines="0" w:line="588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lang w:val="en-US" w:eastAsia="zh-CN"/>
        </w:rPr>
        <w:t>验收要求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firstLine="64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验收</w:t>
      </w:r>
      <w:r>
        <w:rPr>
          <w:rFonts w:hint="eastAsia" w:ascii="仿宋_GB2312" w:hAnsi="仿宋_GB2312" w:cs="仿宋_GB2312"/>
          <w:color w:val="000000"/>
          <w:lang w:val="en-US" w:eastAsia="zh-CN"/>
        </w:rPr>
        <w:t>按照紫云英绿肥种植要求，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对作业面积、采购票据进行核对核实。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1.物化补助验收。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由项目实施服务组织提供物化材料采购的合同、发票等相关凭证，按照承担任务的面积和亩均补助单位核算补助资金。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beforeLines="0" w:afterLines="0" w:line="588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2.农事作业服务</w:t>
      </w:r>
      <w:r>
        <w:rPr>
          <w:rFonts w:hint="eastAsia" w:ascii="仿宋_GB2312" w:hAnsi="仿宋_GB2312" w:cs="仿宋_GB2312"/>
          <w:b/>
          <w:bCs/>
          <w:color w:val="000000"/>
          <w:lang w:val="en-US" w:eastAsia="zh-CN"/>
        </w:rPr>
        <w:t>验收</w:t>
      </w: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播种、施肥环节由具体实施项目的服务组织提供作业轨迹、现场作业场景照片等相关佐证材料。田间管理环节提供灌溉、开沟作业的场景照片。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lang w:val="en-US" w:eastAsia="zh-CN"/>
        </w:rPr>
        <w:t>3.中高产补助验收。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预估亩产达1500公斤以上的，由项目承担单位提供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产量评估报告。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项目承担单位均要严格按照种植标准，完成全流程、全环节的种植任务，确保种植成效。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推广种植紫云英绿肥，完成种植面积不少于批准实施的亩数；</w:t>
      </w:r>
      <w:r>
        <w:rPr>
          <w:rFonts w:hint="eastAsia" w:ascii="仿宋_GB2312" w:hAnsi="仿宋_GB2312" w:cs="仿宋_GB2312"/>
          <w:color w:val="000000"/>
          <w:lang w:val="en-US" w:eastAsia="zh-CN"/>
        </w:rPr>
        <w:t>紫云英种植面积在5000亩以上的至少建立1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个紫云英绿肥种植高产高效示范基地（示范基地面积不少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于</w:t>
      </w: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highlight w:val="none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）。梳理总结种植紫云英发展农文旅</w:t>
      </w:r>
      <w:r>
        <w:rPr>
          <w:rFonts w:hint="eastAsia" w:ascii="仿宋_GB2312" w:hAnsi="仿宋_GB2312" w:cs="仿宋_GB2312"/>
          <w:color w:val="00000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推动</w:t>
      </w:r>
      <w:r>
        <w:rPr>
          <w:rFonts w:hint="eastAsia" w:ascii="仿宋_GB2312" w:hAnsi="仿宋_GB2312" w:cs="仿宋_GB2312"/>
          <w:color w:val="000000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产品品质提升</w:t>
      </w:r>
      <w:r>
        <w:rPr>
          <w:rFonts w:hint="eastAsia" w:ascii="仿宋_GB2312" w:hAnsi="仿宋_GB2312" w:cs="仿宋_GB2312"/>
          <w:color w:val="000000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打造</w:t>
      </w:r>
      <w:r>
        <w:rPr>
          <w:rFonts w:hint="eastAsia" w:ascii="仿宋_GB2312" w:hAnsi="仿宋_GB2312" w:cs="仿宋_GB2312"/>
          <w:color w:val="000000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紫云英+品牌</w:t>
      </w:r>
      <w:r>
        <w:rPr>
          <w:rFonts w:hint="eastAsia" w:ascii="仿宋_GB2312" w:hAnsi="仿宋_GB2312" w:cs="仿宋_GB2312"/>
          <w:color w:val="000000"/>
          <w:lang w:val="en-US" w:eastAsia="zh-CN"/>
        </w:rPr>
        <w:t>”相关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典型案例</w:t>
      </w:r>
      <w:r>
        <w:rPr>
          <w:rFonts w:hint="eastAsia" w:ascii="仿宋_GB2312" w:hAnsi="仿宋_GB2312" w:cs="仿宋_GB2312"/>
          <w:color w:val="000000"/>
          <w:lang w:val="en-US" w:eastAsia="zh-CN"/>
        </w:rPr>
        <w:t>不少于２个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；建立1套种植技术标准</w:t>
      </w:r>
      <w:r>
        <w:rPr>
          <w:rFonts w:hint="eastAsia" w:ascii="仿宋_GB2312" w:hAnsi="仿宋_GB2312" w:cs="仿宋_GB2312"/>
          <w:color w:val="000000"/>
          <w:lang w:val="en-US" w:eastAsia="zh-CN"/>
        </w:rPr>
        <w:t>；实现项目区化肥减量10%以上，土壤有机质稳步提升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>项目由具备农业生产社会化服务能力，或具备紫云英绿肥种植技术推广、科研、示范等能力的省直单位承担。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申请项目的省</w:t>
      </w:r>
      <w:r>
        <w:rPr>
          <w:rFonts w:hint="eastAsia" w:ascii="仿宋_GB2312" w:hAnsi="仿宋_GB2312" w:cs="仿宋_GB2312"/>
          <w:color w:val="000000"/>
          <w:lang w:val="en-US" w:eastAsia="zh-CN"/>
        </w:rPr>
        <w:t>直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单位应满足以下条件：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>（一）具有农业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社会化服务经验，</w:t>
      </w:r>
      <w:r>
        <w:rPr>
          <w:rFonts w:hint="eastAsia" w:ascii="仿宋_GB2312" w:hAnsi="仿宋_GB2312" w:cs="仿宋_GB2312"/>
          <w:color w:val="000000"/>
          <w:lang w:val="en-US" w:eastAsia="zh-CN"/>
        </w:rPr>
        <w:t>或具备紫云英绿肥专业化种植的相关技术推广、科学研究、示范带动能力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拥有与其服务内容、服务能力</w:t>
      </w:r>
      <w:r>
        <w:rPr>
          <w:rFonts w:hint="eastAsia" w:ascii="仿宋_GB2312" w:hAnsi="仿宋_GB2312" w:cs="仿宋_GB2312"/>
          <w:color w:val="000000"/>
          <w:lang w:val="en-US" w:eastAsia="zh-CN"/>
        </w:rPr>
        <w:t>或技术推广、科研、示范带动能力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相匹配的专业</w:t>
      </w:r>
      <w:r>
        <w:rPr>
          <w:rFonts w:hint="eastAsia" w:ascii="仿宋_GB2312" w:hAnsi="仿宋_GB2312" w:cs="仿宋_GB2312"/>
          <w:color w:val="000000"/>
          <w:lang w:val="en-US" w:eastAsia="zh-CN"/>
        </w:rPr>
        <w:t>技术、人才、设备设施等；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在农民群众中享有良好的信誉，其所提供的</w:t>
      </w:r>
      <w:r>
        <w:rPr>
          <w:rFonts w:hint="eastAsia" w:ascii="仿宋_GB2312" w:hAnsi="仿宋_GB2312" w:cs="仿宋_GB2312"/>
          <w:color w:val="000000"/>
          <w:lang w:val="en-US" w:eastAsia="zh-CN"/>
        </w:rPr>
        <w:t>技术、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服务受</w:t>
      </w:r>
      <w:r>
        <w:rPr>
          <w:rFonts w:hint="eastAsia" w:ascii="仿宋_GB2312" w:hAnsi="仿宋_GB2312" w:cs="仿宋_GB2312"/>
          <w:color w:val="000000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 xml:space="preserve">认可和好评；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能够</w:t>
      </w:r>
      <w:r>
        <w:rPr>
          <w:rFonts w:hint="eastAsia" w:ascii="仿宋_GB2312" w:hAnsi="仿宋_GB2312" w:cs="仿宋_GB2312"/>
          <w:color w:val="000000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接受</w:t>
      </w:r>
      <w:r>
        <w:rPr>
          <w:rFonts w:hint="eastAsia" w:ascii="仿宋_GB2312" w:hAnsi="仿宋_GB2312" w:cs="仿宋_GB2312"/>
          <w:color w:val="000000"/>
          <w:lang w:val="en-US" w:eastAsia="zh-CN"/>
        </w:rPr>
        <w:t>农业农村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部门的监管。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（一）强化组织领导。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项目承担单位要高度重视，充分考虑冬种紫云英的季节性，尽早谋划，科学合理确定实施区域和地块，制定项目申报书，加强对项目的统筹和实施管理。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（二）强化业务指导。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承担单位加强指导，分阶段指导做好项目准备、实施和验收等相关工作。要切实履行项目实施主体责任，及时跟踪了解服务组织的项目实施进展情况，强化工作调度和实施监管，对项目实施过程中弄虚作假的要坚决制止、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firstLine="640" w:firstLineChars="200"/>
        <w:textAlignment w:val="auto"/>
        <w:rPr>
          <w:rFonts w:hint="eastAsia" w:ascii="仿宋_GB2312" w:hAnsi="仿宋_GB2312"/>
          <w:color w:val="000000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（三）强化宣传引导。</w:t>
      </w:r>
      <w:r>
        <w:rPr>
          <w:rFonts w:hint="eastAsia" w:ascii="仿宋_GB2312" w:hAnsi="仿宋_GB2312" w:eastAsia="仿宋_GB2312" w:cs="仿宋_GB2312"/>
          <w:color w:val="000000"/>
          <w:lang w:val="en-US" w:eastAsia="zh-CN"/>
        </w:rPr>
        <w:t>项目承担单位要加大政策宣传力度，及时总结先进经验和典型服务模式，加大对典型案例的宣传推介力度。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88" w:lineRule="exact"/>
        <w:ind w:left="1600" w:leftChars="200" w:hanging="960" w:hangingChars="300"/>
        <w:textAlignment w:val="auto"/>
        <w:rPr>
          <w:rFonts w:hint="eastAsia" w:ascii="仿宋_GB2312" w:hAnsi="仿宋_GB2312"/>
          <w:color w:val="000000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广东省2024年紫云英绿肥种植社会化服务</w:t>
      </w: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</w:rPr>
        <w:t>项目申报书</w:t>
      </w:r>
    </w:p>
    <w:p>
      <w:pPr>
        <w:pStyle w:val="12"/>
        <w:adjustRightInd w:val="0"/>
        <w:snapToGrid w:val="0"/>
        <w:spacing w:beforeLines="0" w:afterLines="0" w:line="640" w:lineRule="exact"/>
        <w:ind w:firstLine="42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Cs w:val="32"/>
        </w:rPr>
      </w:pPr>
    </w:p>
    <w:p>
      <w:pPr>
        <w:pStyle w:val="12"/>
        <w:adjustRightInd w:val="0"/>
        <w:snapToGrid w:val="0"/>
        <w:spacing w:beforeLines="0" w:afterLines="0" w:line="640" w:lineRule="exact"/>
        <w:ind w:firstLine="42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Cs w:val="32"/>
        </w:rPr>
      </w:pPr>
    </w:p>
    <w:p>
      <w:pPr>
        <w:pStyle w:val="12"/>
        <w:adjustRightInd w:val="0"/>
        <w:snapToGrid w:val="0"/>
        <w:spacing w:beforeLines="0" w:afterLines="0" w:line="640" w:lineRule="exact"/>
        <w:ind w:firstLine="42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Cs w:val="32"/>
        </w:rPr>
      </w:pP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项目申报单位：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建设期限：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项目负责人：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</w:rPr>
        <w:t>联系邮箱：</w:t>
      </w:r>
      <w:r>
        <w:rPr>
          <w:rFonts w:hint="eastAsia" w:ascii="Times New Roman" w:hAnsi="Times New Roman" w:eastAsia="仿宋_GB2312" w:cs="仿宋_GB2312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napToGrid w:val="0"/>
          <w:color w:val="000000"/>
          <w:kern w:val="0"/>
          <w:sz w:val="32"/>
          <w:szCs w:val="32"/>
        </w:rPr>
        <w:t>项目申报日期：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kern w:val="0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1260"/>
        </w:tabs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beforeLines="0" w:afterLines="0" w:line="640" w:lineRule="exact"/>
        <w:ind w:firstLine="640" w:firstLineChars="200"/>
        <w:rPr>
          <w:rFonts w:hint="eastAsia" w:ascii="Times New Roman" w:hAnsi="Times New Roman" w:eastAsia="仿宋_GB2312" w:cs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Times New Roman" w:hAnsi="Times New Roman" w:eastAsia="楷体_GB2312" w:cs="楷体_GB2312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6"/>
          <w:szCs w:val="36"/>
        </w:rPr>
        <w:t>广东省农业农村厅印制</w:t>
      </w:r>
    </w:p>
    <w:p>
      <w:pPr>
        <w:adjustRightInd w:val="0"/>
        <w:snapToGrid w:val="0"/>
        <w:spacing w:beforeLines="0" w:afterLines="0"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Cs w:val="0"/>
          <w:color w:val="00000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000000"/>
          <w:kern w:val="0"/>
          <w:sz w:val="36"/>
          <w:szCs w:val="36"/>
        </w:rPr>
        <w:t>202x年  月</w:t>
      </w:r>
    </w:p>
    <w:p>
      <w:pPr>
        <w:adjustRightInd w:val="0"/>
        <w:snapToGrid w:val="0"/>
        <w:spacing w:beforeLines="0" w:afterLines="0" w:line="560" w:lineRule="exact"/>
        <w:ind w:firstLine="643" w:firstLineChars="200"/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一、项目基本信息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530"/>
        <w:gridCol w:w="1984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  <w:t>实施地点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项目单位</w:t>
            </w:r>
          </w:p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账户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93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000000"/>
                <w:kern w:val="0"/>
                <w:sz w:val="28"/>
                <w:szCs w:val="28"/>
                <w:lang w:bidi="ar"/>
              </w:rPr>
              <w:t>账    号：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二、项目单位概况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本单位具备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紫云英种植技术、研究、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农业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社会化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服务能力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情况，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实施绿肥（紫云英）种植的相关经验和技术支撑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情况。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三、项目概况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实施计划、实施主体和任务分配情况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（实施地点具体到镇村），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组织实施方式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、项目实施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期限和预期目标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项目验收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支付方案</w:t>
      </w:r>
      <w:r>
        <w:rPr>
          <w:rFonts w:hint="eastAsia" w:ascii="仿宋_GB2312" w:hAnsi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项目负责人及任务分工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工作经费保障情况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等内容。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四、项目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方案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申请财政补助金额、主要用途和使用方式。填写《项目金额测算明细表》。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项目金额测算明细表（格式）</w:t>
      </w:r>
    </w:p>
    <w:p>
      <w:pPr>
        <w:adjustRightInd w:val="0"/>
        <w:snapToGrid w:val="0"/>
        <w:spacing w:beforeLines="0" w:afterLines="0"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"/>
        </w:rPr>
        <w:t>单位：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"/>
        </w:rPr>
        <w:t>项目名称：</w:t>
      </w:r>
    </w:p>
    <w:tbl>
      <w:tblPr>
        <w:tblStyle w:val="10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718"/>
        <w:gridCol w:w="1291"/>
        <w:gridCol w:w="1217"/>
        <w:gridCol w:w="1848"/>
        <w:gridCol w:w="21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支出科目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金额(元)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（计算过程或说明）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（计算说明）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如：亩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计算标准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  <w:r>
              <w:rPr>
                <w:rStyle w:val="14"/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×</w:t>
            </w:r>
            <w:r>
              <w:rPr>
                <w:rStyle w:val="13"/>
                <w:rFonts w:hint="eastAsia" w:ascii="Times New Roman" w:hAnsi="Times New Roman" w:eastAsia="黑体" w:cs="黑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计算标准</w:t>
            </w: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—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6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5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  <w:t>说明：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数量难以确定的支出项目，可不填数量、单价，直接填写预算金额。</w:t>
            </w:r>
          </w:p>
        </w:tc>
      </w:tr>
    </w:tbl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五、绩效目标与保障措施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 w:cs="仿宋_GB2312"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napToGrid w:val="0"/>
          <w:color w:val="000000"/>
          <w:spacing w:val="0"/>
          <w:kern w:val="0"/>
          <w:sz w:val="32"/>
          <w:szCs w:val="32"/>
        </w:rPr>
        <w:t>包含产出指标和效益指标、项目管理、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验收支付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Cs/>
          <w:snapToGrid w:val="0"/>
          <w:color w:val="000000"/>
          <w:spacing w:val="0"/>
          <w:kern w:val="0"/>
          <w:sz w:val="32"/>
          <w:szCs w:val="32"/>
        </w:rPr>
        <w:t>保障机制及措施等内容。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32"/>
          <w:szCs w:val="32"/>
          <w:lang w:bidi="ar"/>
        </w:rPr>
        <w:t>项目支出绩效目标表（格式）</w:t>
      </w:r>
    </w:p>
    <w:p>
      <w:pPr>
        <w:adjustRightInd w:val="0"/>
        <w:snapToGrid w:val="0"/>
        <w:spacing w:beforeLines="0" w:afterLines="0" w:line="560" w:lineRule="exact"/>
        <w:ind w:firstLine="560" w:firstLineChars="200"/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"/>
        </w:rPr>
        <w:t xml:space="preserve">单位：                 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28"/>
          <w:szCs w:val="28"/>
          <w:lang w:bidi="ar"/>
        </w:rPr>
        <w:t>项目名称：</w:t>
      </w:r>
    </w:p>
    <w:tbl>
      <w:tblPr>
        <w:tblStyle w:val="10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1113"/>
        <w:gridCol w:w="2450"/>
        <w:gridCol w:w="1322"/>
        <w:gridCol w:w="3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4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  <w:t>绩效目标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  <w:t>目标*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  <w:lang w:bidi="ar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  <w:jc w:val="center"/>
        </w:trPr>
        <w:tc>
          <w:tcPr>
            <w:tcW w:w="4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总体目标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推广种植紫云英绿肥，完成种植面积不少于批准实施的亩数；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紫云英种植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面积在5000亩以上的至少建立1个紫云英绿肥种植高产高效示范基地（示范基地面积不少于200亩）。梳理总结种植紫云英发展农文旅、推动农产品品质提升、打造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紫云英+品牌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相关典型案例不少于２个；建立1套种植技术标准。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一级</w:t>
            </w:r>
          </w:p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三级指标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当年度</w:t>
            </w:r>
          </w:p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指标值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数量指标*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种植紫云英等绿肥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面积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××亩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紫云英等绿肥种植高产高效示范基地数量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××个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梳理典型案例数量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建立种植技术标准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××套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质量指标*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/>
              </w:rPr>
              <w:t>农户（经营主体）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90%以上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时效指标*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项目完成时限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日前</w:t>
            </w: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成本指标*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项目补助标准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对资金支出成本控制进行量化描述。确实无法量化的指标值可采用定性表述。如：XX≦项目成本支出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标</w:t>
            </w: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经济效益</w:t>
            </w:r>
          </w:p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生产成本降低情况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商事活动类项目可填写。部门职能（行政管理）类项目不产生直接经济效益的可不填写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社会效益指标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农户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效益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jc w:val="center"/>
        </w:trPr>
        <w:tc>
          <w:tcPr>
            <w:tcW w:w="7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生态效益指标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下一造作物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比例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减少农药比例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受污染耕地防治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涉及污染监控整治管理类的项目选填，不涉及的项目可不填写。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可持续影响指标*</w:t>
            </w: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工作推进机制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反映项目完成后，后续政策、资金保障程序，以及管理机制（人员机构）因素完善水平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7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服务推进模式</w:t>
            </w:r>
          </w:p>
        </w:tc>
        <w:tc>
          <w:tcPr>
            <w:tcW w:w="13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Lines="0" w:afterLines="0" w:line="560" w:lineRule="exact"/>
        <w:ind w:firstLine="0" w:firstLineChars="0"/>
        <w:rPr>
          <w:rFonts w:hint="eastAsia" w:ascii="仿宋_GB2312" w:hAnsi="仿宋_GB2312" w:eastAsia="仿宋_GB2312" w:cs="仿宋_GB2312"/>
          <w:color w:val="000000"/>
          <w:spacing w:val="-9"/>
          <w:kern w:val="0"/>
          <w:sz w:val="24"/>
          <w:szCs w:val="24"/>
          <w:lang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24"/>
          <w:szCs w:val="24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1.*</w:t>
      </w:r>
      <w:r>
        <w:rPr>
          <w:rFonts w:hint="eastAsia" w:ascii="仿宋_GB2312" w:hAnsi="仿宋_GB2312" w:eastAsia="仿宋_GB2312" w:cs="仿宋_GB2312"/>
          <w:color w:val="000000"/>
          <w:spacing w:val="-9"/>
          <w:kern w:val="0"/>
          <w:sz w:val="24"/>
          <w:szCs w:val="24"/>
          <w:lang w:bidi="ar"/>
        </w:rPr>
        <w:t>是必填项，产出指标4个二级指标必填写。效益指标可选填其中某几个指标。</w:t>
      </w:r>
    </w:p>
    <w:p>
      <w:pPr>
        <w:numPr>
          <w:ilvl w:val="0"/>
          <w:numId w:val="0"/>
        </w:numPr>
        <w:adjustRightInd w:val="0"/>
        <w:snapToGrid w:val="0"/>
        <w:spacing w:beforeLines="0" w:afterLines="0" w:line="560" w:lineRule="exact"/>
        <w:ind w:left="0" w:firstLine="720" w:firstLineChars="3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红色字体的内容为举例，其中部分三级指标和指标值来源于不同一项目。</w:t>
      </w:r>
    </w:p>
    <w:p>
      <w:pPr>
        <w:pStyle w:val="8"/>
        <w:numPr>
          <w:ilvl w:val="0"/>
          <w:numId w:val="0"/>
        </w:numPr>
        <w:adjustRightInd w:val="0"/>
        <w:spacing w:beforeLines="0" w:afterLines="0" w:line="560" w:lineRule="exact"/>
        <w:ind w:left="0" w:firstLine="720" w:firstLineChars="30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省直单位可结合实际情况调整设置相应绩效内容。</w:t>
      </w:r>
    </w:p>
    <w:p>
      <w:pPr>
        <w:pStyle w:val="8"/>
        <w:numPr>
          <w:ilvl w:val="0"/>
          <w:numId w:val="0"/>
        </w:numPr>
        <w:adjustRightInd w:val="0"/>
        <w:spacing w:beforeLines="0" w:afterLines="0" w:line="560" w:lineRule="exact"/>
        <w:ind w:left="0" w:firstLine="960" w:firstLineChars="400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adjustRightInd w:val="0"/>
        <w:spacing w:beforeLines="0" w:afterLines="0" w:line="560" w:lineRule="exact"/>
        <w:ind w:left="0" w:firstLine="960" w:firstLineChars="400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rtlGutter w:val="0"/>
          <w:docGrid w:type="lines" w:linePitch="595" w:charSpace="0"/>
        </w:sectPr>
      </w:pP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六、项目审核情况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7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项目承担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598" w:type="dxa"/>
            <w:noWrap w:val="0"/>
            <w:vAlign w:val="top"/>
          </w:tcPr>
          <w:p>
            <w:pPr>
              <w:pStyle w:val="6"/>
              <w:widowControl w:val="0"/>
              <w:adjustRightInd w:val="0"/>
              <w:snapToGrid w:val="0"/>
              <w:spacing w:beforeLines="0" w:after="0" w:afterLines="0" w:line="240" w:lineRule="auto"/>
              <w:ind w:left="0" w:leftChars="0"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  <w:p>
            <w:pPr>
              <w:pStyle w:val="4"/>
              <w:keepNext w:val="0"/>
              <w:keepLines w:val="0"/>
              <w:widowControl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本单位对以上内容的真实性和准确性负责，特申请立项。</w:t>
            </w:r>
          </w:p>
          <w:p>
            <w:pPr>
              <w:pStyle w:val="4"/>
              <w:keepNext w:val="0"/>
              <w:keepLines w:val="0"/>
              <w:widowControl w:val="0"/>
              <w:adjustRightInd w:val="0"/>
              <w:snapToGrid w:val="0"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代表签名：            单位公章：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right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  <w:jc w:val="center"/>
        </w:trPr>
        <w:tc>
          <w:tcPr>
            <w:tcW w:w="1462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主管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98" w:type="dxa"/>
            <w:noWrap w:val="0"/>
            <w:vAlign w:val="top"/>
          </w:tcPr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1680" w:firstLineChars="7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负责人签名：              单位公章：</w:t>
            </w: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beforeLines="0" w:afterLines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年    月    日</w:t>
            </w:r>
          </w:p>
          <w:p>
            <w:pPr>
              <w:widowControl w:val="0"/>
              <w:tabs>
                <w:tab w:val="right" w:pos="4982"/>
              </w:tabs>
              <w:adjustRightInd w:val="0"/>
              <w:snapToGrid w:val="0"/>
              <w:spacing w:beforeLines="0" w:afterLines="0" w:line="240" w:lineRule="auto"/>
              <w:ind w:firstLine="2400" w:firstLineChars="1000"/>
              <w:jc w:val="both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hint="default" w:ascii="Times New Roman" w:hAnsi="Times New Roman"/>
          <w:color w:val="000000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871" w:right="1531" w:bottom="1871" w:left="1531" w:header="851" w:footer="1417" w:gutter="0"/>
      <w:pgNumType w:fmt="decimal" w:start="13"/>
      <w:cols w:space="72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440" w:lineRule="exact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440" w:lineRule="exact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FEB98"/>
    <w:multiLevelType w:val="singleLevel"/>
    <w:tmpl w:val="7FFFEB9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90" w:lineRule="exact"/>
      <w:ind w:firstLine="0" w:firstLineChars="0"/>
      <w:jc w:val="both"/>
    </w:pPr>
    <w:rPr>
      <w:rFonts w:ascii="Times New Roman" w:hAnsi="Times New Roman" w:eastAsia="仿宋_GB2312" w:cs="仿宋_GB2312"/>
      <w:snapToGrid w:val="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9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widowControl/>
      <w:shd w:val="clear" w:color="auto" w:fill="FFFFFF"/>
      <w:spacing w:line="590" w:lineRule="exact"/>
      <w:ind w:firstLine="0" w:firstLineChars="0"/>
      <w:jc w:val="center"/>
      <w:outlineLvl w:val="1"/>
    </w:pPr>
    <w:rPr>
      <w:rFonts w:ascii="Times New Roman" w:hAnsi="Times New Roman" w:eastAsia="方正小标宋简体" w:cs="Times New Roman"/>
      <w:color w:val="333333"/>
      <w:kern w:val="0"/>
      <w:sz w:val="44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footnote text"/>
    <w:basedOn w:val="1"/>
    <w:unhideWhenUsed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Body Text First Indent 2"/>
    <w:basedOn w:val="5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2">
    <w:name w:val="正文样式1"/>
    <w:basedOn w:val="1"/>
    <w:qFormat/>
    <w:uiPriority w:val="0"/>
    <w:pPr>
      <w:spacing w:line="560" w:lineRule="exact"/>
      <w:ind w:firstLine="641"/>
    </w:pPr>
    <w:rPr>
      <w:rFonts w:ascii="Times New Roman" w:hAnsi="Times New Roman" w:eastAsia="仿宋_GB2312" w:cs="宋体"/>
      <w:sz w:val="21"/>
      <w:szCs w:val="24"/>
    </w:rPr>
  </w:style>
  <w:style w:type="character" w:customStyle="1" w:styleId="13">
    <w:name w:val="font11"/>
    <w:qFormat/>
    <w:uiPriority w:val="0"/>
    <w:rPr>
      <w:rFonts w:hint="eastAsia" w:ascii="仿宋_GB2312" w:hAnsi="Times New Roman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qFormat/>
    <w:uiPriority w:val="0"/>
    <w:rPr>
      <w:rFonts w:ascii="Arial" w:hAnsi="Arial" w:eastAsia="宋体" w:cs="Arial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2024-10-29T03:02:03Z</dcterms:created>
  <dc:creator>admin</dc:creator>
  <cp:lastModifiedBy>李ZD</cp:lastModifiedBy>
  <dcterms:modified xsi:type="dcterms:W3CDTF">2024-10-29T03:02:10Z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