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between w:val="none" w:color="auto" w:sz="0" w:space="0"/>
        </w:pBdr>
        <w:jc w:val="center"/>
        <w:rPr>
          <w:rFonts w:hint="eastAsia" w:ascii="方正小标宋简体" w:hAnsi="方正小标宋简体" w:eastAsia="方正小标宋简体" w:cs="方正小标宋简体"/>
          <w:color w:val="000000"/>
          <w:sz w:val="56"/>
          <w:szCs w:val="56"/>
        </w:rPr>
      </w:pPr>
      <w:r>
        <w:rPr>
          <w:rFonts w:hint="eastAsia" w:ascii="方正小标宋简体" w:hAnsi="方正小标宋简体" w:eastAsia="方正小标宋简体" w:cs="方正小标宋简体"/>
          <w:color w:val="000000"/>
          <w:sz w:val="56"/>
          <w:szCs w:val="56"/>
        </w:rPr>
        <w:t>广东省涉渔工程渔业资源损失</w:t>
      </w:r>
    </w:p>
    <w:p>
      <w:pPr>
        <w:pBdr>
          <w:top w:val="none" w:color="auto" w:sz="0" w:space="1"/>
          <w:left w:val="none" w:color="auto" w:sz="0" w:space="4"/>
          <w:bottom w:val="none" w:color="auto" w:sz="0" w:space="1"/>
          <w:right w:val="none" w:color="auto" w:sz="0" w:space="4"/>
          <w:between w:val="none" w:color="auto" w:sz="0" w:space="0"/>
        </w:pBdr>
        <w:spacing w:after="157" w:afterLines="50"/>
        <w:jc w:val="center"/>
        <w:rPr>
          <w:rFonts w:hint="eastAsia" w:ascii="方正小标宋简体" w:hAnsi="方正小标宋简体" w:eastAsia="方正小标宋简体" w:cs="方正小标宋简体"/>
          <w:color w:val="000000"/>
          <w:sz w:val="56"/>
          <w:szCs w:val="56"/>
        </w:rPr>
      </w:pPr>
      <w:r>
        <w:rPr>
          <w:rFonts w:hint="eastAsia" w:ascii="方正小标宋简体" w:hAnsi="方正小标宋简体" w:eastAsia="方正小标宋简体" w:cs="方正小标宋简体"/>
          <w:color w:val="000000"/>
          <w:sz w:val="56"/>
          <w:szCs w:val="56"/>
        </w:rPr>
        <w:t>生物价格核算技术指南</w:t>
      </w:r>
    </w:p>
    <w:p>
      <w:pPr>
        <w:pBdr>
          <w:top w:val="none" w:color="auto" w:sz="0" w:space="1"/>
          <w:left w:val="none" w:color="auto" w:sz="0" w:space="4"/>
          <w:bottom w:val="none" w:color="auto" w:sz="0" w:space="1"/>
          <w:right w:val="none" w:color="auto" w:sz="0" w:space="4"/>
          <w:between w:val="none" w:color="auto" w:sz="0" w:space="0"/>
        </w:pBdr>
        <w:jc w:val="center"/>
        <w:rPr>
          <w:rFonts w:ascii="Times New Roman" w:hAnsi="Times New Roman" w:eastAsia="仿宋" w:cs="Times New Roman"/>
          <w:color w:val="000000"/>
          <w:sz w:val="44"/>
          <w:szCs w:val="56"/>
        </w:rPr>
      </w:pPr>
      <w:r>
        <w:rPr>
          <w:rFonts w:ascii="Times New Roman" w:hAnsi="Times New Roman" w:eastAsia="仿宋" w:cs="Times New Roman"/>
          <w:color w:val="000000"/>
          <w:sz w:val="44"/>
          <w:szCs w:val="56"/>
        </w:rPr>
        <w:t>Technical Guidelines for Biological Price Accounting of Fishery Resource Losses in Fishery Projects in Guangdong Province</w:t>
      </w:r>
    </w:p>
    <w:p>
      <w:pPr>
        <w:pBdr>
          <w:top w:val="none" w:color="auto" w:sz="0" w:space="1"/>
          <w:left w:val="none" w:color="auto" w:sz="0" w:space="4"/>
          <w:bottom w:val="none" w:color="auto" w:sz="0" w:space="1"/>
          <w:right w:val="none" w:color="auto" w:sz="0" w:space="4"/>
          <w:between w:val="none" w:color="auto" w:sz="0" w:space="0"/>
        </w:pBdr>
        <w:jc w:val="center"/>
        <w:rPr>
          <w:rFonts w:ascii="Times New Roman" w:hAnsi="Times New Roman" w:eastAsia="黑体" w:cs="Times New Roman"/>
          <w:color w:val="000000"/>
          <w:sz w:val="32"/>
          <w:szCs w:val="32"/>
        </w:rPr>
      </w:pPr>
      <w:bookmarkStart w:id="11" w:name="_GoBack"/>
      <w:bookmarkEnd w:id="11"/>
    </w:p>
    <w:p>
      <w:pPr>
        <w:pBdr>
          <w:top w:val="none" w:color="auto" w:sz="0" w:space="1"/>
          <w:left w:val="none" w:color="auto" w:sz="0" w:space="4"/>
          <w:bottom w:val="none" w:color="auto" w:sz="0" w:space="1"/>
          <w:right w:val="none" w:color="auto" w:sz="0" w:space="4"/>
          <w:between w:val="none" w:color="auto" w:sz="0" w:space="0"/>
        </w:pBdr>
        <w:jc w:val="center"/>
        <w:rPr>
          <w:rFonts w:ascii="Times New Roman" w:hAnsi="Times New Roman" w:eastAsia="黑体" w:cs="Times New Roman"/>
          <w:color w:val="000000"/>
          <w:sz w:val="52"/>
          <w:szCs w:val="52"/>
        </w:rPr>
      </w:pPr>
    </w:p>
    <w:p>
      <w:pPr>
        <w:pBdr>
          <w:top w:val="none" w:color="auto" w:sz="0" w:space="1"/>
          <w:left w:val="none" w:color="auto" w:sz="0" w:space="4"/>
          <w:bottom w:val="none" w:color="auto" w:sz="0" w:space="1"/>
          <w:right w:val="none" w:color="auto" w:sz="0" w:space="4"/>
          <w:between w:val="none" w:color="auto" w:sz="0" w:space="0"/>
        </w:pBdr>
        <w:jc w:val="center"/>
        <w:rPr>
          <w:rFonts w:ascii="Times New Roman" w:hAnsi="Times New Roman" w:eastAsia="黑体" w:cs="Times New Roman"/>
          <w:color w:val="000000"/>
          <w:sz w:val="52"/>
          <w:szCs w:val="52"/>
        </w:rPr>
      </w:pPr>
    </w:p>
    <w:p>
      <w:pPr>
        <w:pBdr>
          <w:top w:val="none" w:color="auto" w:sz="0" w:space="1"/>
          <w:left w:val="none" w:color="auto" w:sz="0" w:space="4"/>
          <w:bottom w:val="none" w:color="auto" w:sz="0" w:space="1"/>
          <w:right w:val="none" w:color="auto" w:sz="0" w:space="4"/>
          <w:between w:val="none" w:color="auto" w:sz="0" w:space="0"/>
        </w:pBdr>
        <w:jc w:val="center"/>
        <w:rPr>
          <w:rFonts w:ascii="Times New Roman" w:hAnsi="Times New Roman" w:eastAsia="黑体" w:cs="Times New Roman"/>
          <w:color w:val="000000"/>
          <w:sz w:val="52"/>
          <w:szCs w:val="52"/>
        </w:rPr>
      </w:pPr>
    </w:p>
    <w:p>
      <w:pPr>
        <w:pBdr>
          <w:top w:val="none" w:color="auto" w:sz="0" w:space="1"/>
          <w:left w:val="none" w:color="auto" w:sz="0" w:space="4"/>
          <w:bottom w:val="none" w:color="auto" w:sz="0" w:space="1"/>
          <w:right w:val="none" w:color="auto" w:sz="0" w:space="4"/>
          <w:between w:val="none" w:color="auto" w:sz="0" w:space="0"/>
        </w:pBdr>
        <w:jc w:val="center"/>
        <w:rPr>
          <w:rFonts w:ascii="Times New Roman" w:hAnsi="Times New Roman" w:eastAsia="黑体" w:cs="Times New Roman"/>
          <w:color w:val="000000"/>
          <w:sz w:val="52"/>
          <w:szCs w:val="52"/>
        </w:rPr>
      </w:pPr>
    </w:p>
    <w:p>
      <w:pPr>
        <w:pBdr>
          <w:top w:val="none" w:color="auto" w:sz="0" w:space="1"/>
          <w:left w:val="none" w:color="auto" w:sz="0" w:space="4"/>
          <w:bottom w:val="none" w:color="auto" w:sz="0" w:space="1"/>
          <w:right w:val="none" w:color="auto" w:sz="0" w:space="4"/>
          <w:between w:val="none" w:color="auto" w:sz="0" w:space="0"/>
        </w:pBdr>
        <w:jc w:val="center"/>
        <w:rPr>
          <w:rFonts w:ascii="Times New Roman" w:hAnsi="Times New Roman" w:eastAsia="黑体" w:cs="Times New Roman"/>
          <w:color w:val="000000"/>
          <w:sz w:val="52"/>
          <w:szCs w:val="52"/>
        </w:rPr>
      </w:pPr>
    </w:p>
    <w:p>
      <w:pPr>
        <w:pBdr>
          <w:top w:val="none" w:color="auto" w:sz="0" w:space="1"/>
          <w:left w:val="none" w:color="auto" w:sz="0" w:space="4"/>
          <w:bottom w:val="none" w:color="auto" w:sz="0" w:space="1"/>
          <w:right w:val="none" w:color="auto" w:sz="0" w:space="4"/>
          <w:between w:val="none" w:color="auto" w:sz="0" w:space="0"/>
        </w:pBdr>
        <w:jc w:val="center"/>
        <w:rPr>
          <w:rFonts w:hint="eastAsia" w:ascii="楷体_GB2312" w:hAnsi="楷体_GB2312" w:eastAsia="楷体_GB2312" w:cs="楷体_GB2312"/>
          <w:b/>
          <w:bCs/>
          <w:color w:val="000000"/>
          <w:sz w:val="36"/>
          <w:szCs w:val="36"/>
        </w:rPr>
      </w:pPr>
      <w:r>
        <w:rPr>
          <w:rFonts w:hint="eastAsia" w:ascii="楷体_GB2312" w:hAnsi="楷体_GB2312" w:eastAsia="楷体_GB2312" w:cs="楷体_GB2312"/>
          <w:b/>
          <w:bCs/>
          <w:color w:val="000000"/>
          <w:sz w:val="36"/>
          <w:szCs w:val="36"/>
        </w:rPr>
        <w:t>广东省农业农村厅</w:t>
      </w:r>
    </w:p>
    <w:p>
      <w:pPr>
        <w:pBdr>
          <w:top w:val="none" w:color="auto" w:sz="0" w:space="1"/>
          <w:left w:val="none" w:color="auto" w:sz="0" w:space="4"/>
          <w:bottom w:val="none" w:color="auto" w:sz="0" w:space="1"/>
          <w:right w:val="none" w:color="auto" w:sz="0" w:space="4"/>
          <w:between w:val="none" w:color="auto" w:sz="0" w:space="0"/>
        </w:pBdr>
        <w:jc w:val="center"/>
        <w:rPr>
          <w:rFonts w:hint="eastAsia" w:ascii="楷体_GB2312" w:hAnsi="楷体_GB2312" w:eastAsia="楷体_GB2312" w:cs="楷体_GB2312"/>
          <w:b/>
          <w:bCs/>
          <w:color w:val="000000"/>
          <w:sz w:val="36"/>
          <w:szCs w:val="36"/>
        </w:rPr>
      </w:pPr>
      <w:r>
        <w:rPr>
          <w:rFonts w:hint="eastAsia" w:ascii="楷体_GB2312" w:hAnsi="楷体_GB2312" w:eastAsia="楷体_GB2312" w:cs="楷体_GB2312"/>
          <w:b/>
          <w:bCs/>
          <w:color w:val="000000"/>
          <w:sz w:val="36"/>
          <w:szCs w:val="36"/>
        </w:rPr>
        <w:t>2024年</w:t>
      </w:r>
      <w:r>
        <w:rPr>
          <w:rFonts w:hint="eastAsia" w:ascii="楷体_GB2312" w:hAnsi="楷体_GB2312" w:eastAsia="楷体_GB2312" w:cs="楷体_GB2312"/>
          <w:b/>
          <w:bCs/>
          <w:color w:val="000000"/>
          <w:sz w:val="36"/>
          <w:szCs w:val="36"/>
          <w:lang w:val="en-US" w:eastAsia="zh-CN"/>
        </w:rPr>
        <w:t>10</w:t>
      </w:r>
      <w:r>
        <w:rPr>
          <w:rFonts w:hint="eastAsia" w:ascii="楷体_GB2312" w:hAnsi="楷体_GB2312" w:eastAsia="楷体_GB2312" w:cs="楷体_GB2312"/>
          <w:b/>
          <w:bCs/>
          <w:color w:val="000000"/>
          <w:sz w:val="36"/>
          <w:szCs w:val="36"/>
        </w:rPr>
        <w:t>月</w:t>
      </w:r>
    </w:p>
    <w:p>
      <w:pPr>
        <w:pBdr>
          <w:top w:val="none" w:color="auto" w:sz="0" w:space="1"/>
          <w:left w:val="none" w:color="auto" w:sz="0" w:space="4"/>
          <w:bottom w:val="none" w:color="auto" w:sz="0" w:space="1"/>
          <w:right w:val="none" w:color="auto" w:sz="0" w:space="4"/>
          <w:between w:val="none" w:color="auto" w:sz="0" w:space="0"/>
        </w:pBdr>
        <w:jc w:val="center"/>
        <w:rPr>
          <w:rFonts w:hint="eastAsia" w:ascii="楷体_GB2312" w:hAnsi="楷体_GB2312" w:eastAsia="楷体_GB2312" w:cs="楷体_GB2312"/>
          <w:b/>
          <w:bCs/>
          <w:color w:val="000000"/>
          <w:sz w:val="36"/>
          <w:szCs w:val="36"/>
        </w:rPr>
      </w:pPr>
    </w:p>
    <w:p>
      <w:pPr>
        <w:widowControl/>
        <w:pBdr>
          <w:top w:val="none" w:color="auto" w:sz="0" w:space="1"/>
          <w:left w:val="none" w:color="auto" w:sz="0" w:space="4"/>
          <w:bottom w:val="none" w:color="auto" w:sz="0" w:space="1"/>
          <w:right w:val="none" w:color="auto" w:sz="0" w:space="4"/>
          <w:between w:val="none" w:color="auto" w:sz="0" w:space="0"/>
        </w:pBdr>
        <w:jc w:val="left"/>
        <w:rPr>
          <w:rFonts w:hint="eastAsia" w:ascii="楷体_GB2312" w:hAnsi="楷体_GB2312" w:eastAsia="楷体_GB2312" w:cs="楷体_GB2312"/>
          <w:b/>
          <w:bCs/>
          <w:color w:val="000000"/>
          <w:sz w:val="36"/>
          <w:szCs w:val="36"/>
        </w:rPr>
        <w:sectPr>
          <w:pgSz w:w="11906" w:h="16838"/>
          <w:pgMar w:top="1871" w:right="1531" w:bottom="1871" w:left="1531" w:header="851" w:footer="1417" w:gutter="0"/>
          <w:pgBorders>
            <w:top w:val="none" w:sz="0" w:space="0"/>
            <w:left w:val="none" w:sz="0" w:space="0"/>
            <w:bottom w:val="none" w:sz="0" w:space="0"/>
            <w:right w:val="none" w:sz="0" w:space="0"/>
          </w:pgBorders>
          <w:cols w:space="0" w:num="1"/>
          <w:rtlGutter w:val="0"/>
          <w:docGrid w:type="lines" w:linePitch="595" w:charSpace="0"/>
        </w:sectPr>
      </w:pPr>
    </w:p>
    <w:p>
      <w:pPr>
        <w:pBdr>
          <w:top w:val="none" w:color="auto" w:sz="0" w:space="1"/>
          <w:left w:val="none" w:color="auto" w:sz="0" w:space="4"/>
          <w:bottom w:val="none" w:color="auto" w:sz="0" w:space="1"/>
          <w:right w:val="none" w:color="auto" w:sz="0" w:space="4"/>
          <w:between w:val="none" w:color="auto" w:sz="0" w:space="0"/>
        </w:pBdr>
        <w:jc w:val="center"/>
        <w:outlineLvl w:val="9"/>
        <w:rPr>
          <w:rFonts w:hint="eastAsia" w:ascii="黑体" w:hAnsi="黑体" w:eastAsia="黑体" w:cs="黑体"/>
          <w:color w:val="000000"/>
          <w:sz w:val="32"/>
          <w:szCs w:val="32"/>
        </w:rPr>
      </w:pPr>
      <w:bookmarkStart w:id="0" w:name="_Toc173934121"/>
      <w:r>
        <w:rPr>
          <w:rFonts w:hint="eastAsia" w:ascii="黑体" w:hAnsi="黑体" w:eastAsia="黑体" w:cs="黑体"/>
          <w:color w:val="000000"/>
          <w:sz w:val="32"/>
          <w:szCs w:val="32"/>
        </w:rPr>
        <w:t>目</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次</w:t>
      </w:r>
    </w:p>
    <w:p>
      <w:pPr>
        <w:pBdr>
          <w:top w:val="none" w:color="auto" w:sz="0" w:space="1"/>
          <w:left w:val="none" w:color="auto" w:sz="0" w:space="4"/>
          <w:bottom w:val="none" w:color="auto" w:sz="0" w:space="1"/>
          <w:right w:val="none" w:color="auto" w:sz="0" w:space="4"/>
          <w:between w:val="none" w:color="auto" w:sz="0" w:space="0"/>
        </w:pBdr>
        <w:jc w:val="left"/>
        <w:outlineLvl w:val="9"/>
        <w:rPr>
          <w:rFonts w:hint="eastAsia" w:ascii="仿宋_GB2312" w:hAnsi="仿宋_GB2312" w:eastAsia="仿宋_GB2312" w:cs="仿宋_GB2312"/>
          <w:color w:val="000000"/>
          <w:sz w:val="32"/>
          <w:szCs w:val="32"/>
        </w:rPr>
      </w:pPr>
    </w:p>
    <w:p>
      <w:pPr>
        <w:pBdr>
          <w:top w:val="none" w:color="auto" w:sz="0" w:space="1"/>
          <w:left w:val="none" w:color="auto" w:sz="0" w:space="4"/>
          <w:bottom w:val="none" w:color="auto" w:sz="0" w:space="1"/>
          <w:right w:val="none" w:color="auto" w:sz="0" w:space="4"/>
          <w:between w:val="none" w:color="auto" w:sz="0" w:space="0"/>
        </w:pBdr>
        <w:jc w:val="left"/>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前言</w:t>
      </w:r>
      <w:r>
        <w:rPr>
          <w:rFonts w:hint="eastAsia" w:ascii="仿宋_GB2312" w:hAnsi="仿宋_GB2312" w:eastAsia="仿宋_GB2312" w:cs="仿宋_GB2312"/>
          <w:color w:val="000000"/>
          <w:sz w:val="32"/>
          <w:szCs w:val="32"/>
          <w:lang w:val="en-US" w:eastAsia="zh-CN"/>
        </w:rPr>
        <w:t>..................................................1</w:t>
      </w:r>
    </w:p>
    <w:p>
      <w:pPr>
        <w:pBdr>
          <w:top w:val="none" w:color="auto" w:sz="0" w:space="1"/>
          <w:left w:val="none" w:color="auto" w:sz="0" w:space="4"/>
          <w:bottom w:val="none" w:color="auto" w:sz="0" w:space="1"/>
          <w:right w:val="none" w:color="auto" w:sz="0" w:space="4"/>
          <w:between w:val="none" w:color="auto" w:sz="0" w:space="0"/>
        </w:pBdr>
        <w:jc w:val="left"/>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 适用范围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p>
    <w:p>
      <w:pPr>
        <w:pBdr>
          <w:top w:val="none" w:color="auto" w:sz="0" w:space="1"/>
          <w:left w:val="none" w:color="auto" w:sz="0" w:space="4"/>
          <w:bottom w:val="none" w:color="auto" w:sz="0" w:space="1"/>
          <w:right w:val="none" w:color="auto" w:sz="0" w:space="4"/>
          <w:between w:val="none" w:color="auto" w:sz="0" w:space="0"/>
        </w:pBdr>
        <w:jc w:val="left"/>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规范性引用文件</w:t>
      </w:r>
      <w:r>
        <w:rPr>
          <w:rFonts w:hint="eastAsia" w:ascii="仿宋_GB2312" w:hAnsi="仿宋_GB2312" w:eastAsia="仿宋_GB2312" w:cs="仿宋_GB2312"/>
          <w:color w:val="000000"/>
          <w:sz w:val="32"/>
          <w:szCs w:val="32"/>
          <w:lang w:val="en-US" w:eastAsia="zh-CN"/>
        </w:rPr>
        <w:t>......................................2</w:t>
      </w:r>
    </w:p>
    <w:p>
      <w:pPr>
        <w:pBdr>
          <w:top w:val="none" w:color="auto" w:sz="0" w:space="1"/>
          <w:left w:val="none" w:color="auto" w:sz="0" w:space="4"/>
          <w:bottom w:val="none" w:color="auto" w:sz="0" w:space="1"/>
          <w:right w:val="none" w:color="auto" w:sz="0" w:space="4"/>
          <w:between w:val="none" w:color="auto" w:sz="0" w:space="0"/>
        </w:pBdr>
        <w:jc w:val="left"/>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术语和定义</w:t>
      </w:r>
      <w:r>
        <w:rPr>
          <w:rFonts w:hint="eastAsia" w:ascii="仿宋_GB2312" w:hAnsi="仿宋_GB2312" w:eastAsia="仿宋_GB2312" w:cs="仿宋_GB2312"/>
          <w:color w:val="000000"/>
          <w:sz w:val="32"/>
          <w:szCs w:val="32"/>
          <w:lang w:val="en-US" w:eastAsia="zh-CN"/>
        </w:rPr>
        <w:t>..........................................3</w:t>
      </w:r>
    </w:p>
    <w:p>
      <w:pPr>
        <w:pBdr>
          <w:top w:val="none" w:color="auto" w:sz="0" w:space="1"/>
          <w:left w:val="none" w:color="auto" w:sz="0" w:space="4"/>
          <w:bottom w:val="none" w:color="auto" w:sz="0" w:space="1"/>
          <w:right w:val="none" w:color="auto" w:sz="0" w:space="4"/>
          <w:between w:val="none" w:color="auto" w:sz="0" w:space="0"/>
        </w:pBdr>
        <w:jc w:val="left"/>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4定价范围</w:t>
      </w:r>
      <w:r>
        <w:rPr>
          <w:rFonts w:hint="eastAsia" w:ascii="仿宋_GB2312" w:hAnsi="仿宋_GB2312" w:eastAsia="仿宋_GB2312" w:cs="仿宋_GB2312"/>
          <w:color w:val="000000"/>
          <w:sz w:val="32"/>
          <w:szCs w:val="32"/>
          <w:lang w:val="en-US" w:eastAsia="zh-CN"/>
        </w:rPr>
        <w:t>.............................................4</w:t>
      </w:r>
    </w:p>
    <w:p>
      <w:pPr>
        <w:pBdr>
          <w:top w:val="none" w:color="auto" w:sz="0" w:space="1"/>
          <w:left w:val="none" w:color="auto" w:sz="0" w:space="4"/>
          <w:bottom w:val="none" w:color="auto" w:sz="0" w:space="1"/>
          <w:right w:val="none" w:color="auto" w:sz="0" w:space="4"/>
          <w:between w:val="none" w:color="auto" w:sz="0" w:space="0"/>
        </w:pBdr>
        <w:jc w:val="left"/>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5定价原则</w:t>
      </w:r>
      <w:r>
        <w:rPr>
          <w:rFonts w:hint="eastAsia" w:ascii="仿宋_GB2312" w:hAnsi="仿宋_GB2312" w:eastAsia="仿宋_GB2312" w:cs="仿宋_GB2312"/>
          <w:color w:val="000000"/>
          <w:sz w:val="32"/>
          <w:szCs w:val="32"/>
          <w:lang w:val="en-US" w:eastAsia="zh-CN"/>
        </w:rPr>
        <w:t>.............................................4</w:t>
      </w:r>
    </w:p>
    <w:p>
      <w:pPr>
        <w:pBdr>
          <w:top w:val="none" w:color="auto" w:sz="0" w:space="1"/>
          <w:left w:val="none" w:color="auto" w:sz="0" w:space="4"/>
          <w:bottom w:val="none" w:color="auto" w:sz="0" w:space="1"/>
          <w:right w:val="none" w:color="auto" w:sz="0" w:space="4"/>
          <w:between w:val="none" w:color="auto" w:sz="0" w:space="0"/>
        </w:pBdr>
        <w:jc w:val="left"/>
        <w:outlineLvl w:val="9"/>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6价格核定方法</w:t>
      </w:r>
      <w:r>
        <w:rPr>
          <w:rFonts w:hint="eastAsia" w:ascii="仿宋_GB2312" w:hAnsi="仿宋_GB2312" w:eastAsia="仿宋_GB2312" w:cs="仿宋_GB2312"/>
          <w:color w:val="000000"/>
          <w:sz w:val="32"/>
          <w:szCs w:val="32"/>
          <w:lang w:val="en-US" w:eastAsia="zh-CN"/>
        </w:rPr>
        <w:t>.........................................5</w:t>
      </w:r>
    </w:p>
    <w:p>
      <w:pPr>
        <w:pBdr>
          <w:top w:val="none" w:color="auto" w:sz="0" w:space="1"/>
          <w:left w:val="none" w:color="auto" w:sz="0" w:space="4"/>
          <w:bottom w:val="none" w:color="auto" w:sz="0" w:space="1"/>
          <w:right w:val="none" w:color="auto" w:sz="0" w:space="4"/>
          <w:between w:val="none" w:color="auto" w:sz="0" w:space="0"/>
        </w:pBdr>
        <w:jc w:val="lef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附录A</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8</w:t>
      </w:r>
    </w:p>
    <w:p>
      <w:pPr>
        <w:pBdr>
          <w:top w:val="none" w:color="auto" w:sz="0" w:space="1"/>
          <w:left w:val="none" w:color="auto" w:sz="0" w:space="4"/>
          <w:bottom w:val="none" w:color="auto" w:sz="0" w:space="1"/>
          <w:right w:val="none" w:color="auto" w:sz="0" w:space="4"/>
          <w:between w:val="none" w:color="auto" w:sz="0" w:space="0"/>
        </w:pBdr>
        <w:jc w:val="left"/>
        <w:outlineLvl w:val="9"/>
        <w:rPr>
          <w:rFonts w:hint="eastAsia" w:ascii="仿宋_GB2312" w:hAnsi="仿宋_GB2312" w:eastAsia="仿宋_GB2312" w:cs="仿宋_GB2312"/>
          <w:color w:val="000000"/>
          <w:sz w:val="32"/>
          <w:szCs w:val="32"/>
        </w:rPr>
      </w:pPr>
    </w:p>
    <w:p>
      <w:pPr>
        <w:pBdr>
          <w:top w:val="none" w:color="auto" w:sz="0" w:space="1"/>
          <w:left w:val="none" w:color="auto" w:sz="0" w:space="4"/>
          <w:bottom w:val="none" w:color="auto" w:sz="0" w:space="1"/>
          <w:right w:val="none" w:color="auto" w:sz="0" w:space="4"/>
          <w:between w:val="none" w:color="auto" w:sz="0" w:space="0"/>
        </w:pBdr>
        <w:jc w:val="left"/>
        <w:outlineLvl w:val="9"/>
        <w:rPr>
          <w:rFonts w:hint="eastAsia" w:ascii="仿宋_GB2312" w:hAnsi="仿宋_GB2312" w:eastAsia="仿宋_GB2312" w:cs="仿宋_GB2312"/>
          <w:color w:val="000000"/>
          <w:sz w:val="32"/>
          <w:szCs w:val="32"/>
        </w:rPr>
      </w:pPr>
    </w:p>
    <w:p>
      <w:pPr>
        <w:pBdr>
          <w:top w:val="none" w:color="auto" w:sz="0" w:space="1"/>
          <w:left w:val="none" w:color="auto" w:sz="0" w:space="4"/>
          <w:bottom w:val="none" w:color="auto" w:sz="0" w:space="1"/>
          <w:right w:val="none" w:color="auto" w:sz="0" w:space="4"/>
          <w:between w:val="none" w:color="auto" w:sz="0" w:space="0"/>
        </w:pBdr>
        <w:jc w:val="left"/>
        <w:outlineLvl w:val="9"/>
        <w:rPr>
          <w:rFonts w:hint="eastAsia" w:ascii="仿宋_GB2312" w:hAnsi="仿宋_GB2312" w:eastAsia="仿宋_GB2312" w:cs="仿宋_GB2312"/>
          <w:color w:val="00000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0" w:firstLineChars="0"/>
        <w:jc w:val="center"/>
        <w:outlineLvl w:val="0"/>
        <w:rPr>
          <w:rFonts w:hint="eastAsia" w:ascii="方正小标宋简体" w:hAnsi="方正小标宋简体" w:eastAsia="方正小标宋简体" w:cs="方正小标宋简体"/>
          <w:snapToGrid w:val="0"/>
          <w:color w:val="000000"/>
          <w:kern w:val="0"/>
          <w:sz w:val="44"/>
          <w:szCs w:val="44"/>
        </w:rPr>
        <w:sectPr>
          <w:pgSz w:w="11906" w:h="16838"/>
          <w:pgMar w:top="1871" w:right="1531" w:bottom="1871" w:left="1531" w:header="851" w:footer="1417" w:gutter="0"/>
          <w:pgBorders>
            <w:top w:val="none" w:sz="0" w:space="0"/>
            <w:left w:val="none" w:sz="0" w:space="0"/>
            <w:bottom w:val="none" w:sz="0" w:space="0"/>
            <w:right w:val="none" w:sz="0" w:space="0"/>
          </w:pgBorders>
          <w:cols w:space="0" w:num="1"/>
          <w:rtlGutter w:val="0"/>
          <w:docGrid w:type="lines" w:linePitch="595" w:charSpace="0"/>
        </w:sect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0" w:firstLineChars="0"/>
        <w:jc w:val="center"/>
        <w:outlineLvl w:val="0"/>
        <w:rPr>
          <w:rFonts w:hint="eastAsia" w:ascii="方正小标宋简体" w:hAnsi="方正小标宋简体" w:eastAsia="方正小标宋简体" w:cs="方正小标宋简体"/>
          <w:snapToGrid w:val="0"/>
          <w:color w:val="000000"/>
          <w:kern w:val="0"/>
          <w:sz w:val="44"/>
          <w:szCs w:val="44"/>
        </w:rPr>
      </w:pPr>
      <w:r>
        <w:rPr>
          <w:rFonts w:hint="eastAsia" w:ascii="方正小标宋简体" w:hAnsi="方正小标宋简体" w:eastAsia="方正小标宋简体" w:cs="方正小标宋简体"/>
          <w:snapToGrid w:val="0"/>
          <w:color w:val="000000"/>
          <w:kern w:val="0"/>
          <w:sz w:val="44"/>
          <w:szCs w:val="44"/>
        </w:rPr>
        <w:t>前</w:t>
      </w:r>
      <w:r>
        <w:rPr>
          <w:rFonts w:hint="eastAsia" w:ascii="方正小标宋简体" w:hAnsi="方正小标宋简体" w:eastAsia="方正小标宋简体" w:cs="方正小标宋简体"/>
          <w:snapToGrid w:val="0"/>
          <w:color w:val="000000"/>
          <w:kern w:val="0"/>
          <w:sz w:val="44"/>
          <w:szCs w:val="44"/>
          <w:lang w:val="en-US" w:eastAsia="zh-CN"/>
        </w:rPr>
        <w:t xml:space="preserve">  </w:t>
      </w:r>
      <w:r>
        <w:rPr>
          <w:rFonts w:hint="eastAsia" w:ascii="方正小标宋简体" w:hAnsi="方正小标宋简体" w:eastAsia="方正小标宋简体" w:cs="方正小标宋简体"/>
          <w:snapToGrid w:val="0"/>
          <w:color w:val="000000"/>
          <w:kern w:val="0"/>
          <w:sz w:val="44"/>
          <w:szCs w:val="44"/>
        </w:rPr>
        <w:t>言</w:t>
      </w:r>
      <w:bookmarkEnd w:id="0"/>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本指南由广东省农业农村厅提出，归口并组织实施。</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本指南起草单位：中国水产科学研究院南海水产研究所。</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本指南主要起草人：秦传新，李云伟，胡侃，郭禹，于刚，苏家齐，刘亦婷。</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本指南自</w:t>
      </w:r>
      <w:r>
        <w:rPr>
          <w:rFonts w:hint="eastAsia" w:ascii="仿宋_GB2312" w:hAnsi="仿宋_GB2312" w:eastAsia="仿宋_GB2312" w:cs="仿宋_GB2312"/>
          <w:snapToGrid w:val="0"/>
          <w:kern w:val="0"/>
          <w:sz w:val="32"/>
          <w:szCs w:val="32"/>
          <w:lang w:eastAsia="zh-CN"/>
        </w:rPr>
        <w:t>公开发布</w:t>
      </w:r>
      <w:r>
        <w:rPr>
          <w:rFonts w:hint="eastAsia" w:ascii="仿宋_GB2312" w:hAnsi="仿宋_GB2312" w:eastAsia="仿宋_GB2312" w:cs="仿宋_GB2312"/>
          <w:snapToGrid w:val="0"/>
          <w:kern w:val="0"/>
          <w:sz w:val="32"/>
          <w:szCs w:val="32"/>
        </w:rPr>
        <w:t xml:space="preserve">日起实施。 </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color w:val="000000"/>
          <w:kern w:val="0"/>
          <w:sz w:val="32"/>
          <w:szCs w:val="32"/>
        </w:rPr>
      </w:pPr>
    </w:p>
    <w:p>
      <w:pPr>
        <w:widowControl/>
        <w:pBdr>
          <w:top w:val="none" w:color="auto" w:sz="0" w:space="1"/>
          <w:left w:val="none" w:color="auto" w:sz="0" w:space="4"/>
          <w:bottom w:val="none" w:color="auto" w:sz="0" w:space="1"/>
          <w:right w:val="none" w:color="auto" w:sz="0" w:space="4"/>
          <w:between w:val="none" w:color="auto" w:sz="0" w:space="0"/>
        </w:pBdr>
        <w:jc w:val="left"/>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br w:type="page"/>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0" w:firstLineChars="0"/>
        <w:jc w:val="center"/>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snapToGrid w:val="0"/>
          <w:kern w:val="0"/>
          <w:sz w:val="44"/>
          <w:szCs w:val="44"/>
        </w:rPr>
        <w:t>广东省涉渔工程渔业资源损失生物</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0" w:firstLineChars="0"/>
        <w:jc w:val="center"/>
        <w:rPr>
          <w:rFonts w:hint="eastAsia" w:ascii="方正小标宋简体" w:hAnsi="方正小标宋简体" w:eastAsia="方正小标宋简体" w:cs="方正小标宋简体"/>
          <w:b w:val="0"/>
          <w:bCs w:val="0"/>
          <w:snapToGrid w:val="0"/>
          <w:kern w:val="0"/>
          <w:sz w:val="44"/>
          <w:szCs w:val="44"/>
        </w:rPr>
      </w:pPr>
      <w:r>
        <w:rPr>
          <w:rFonts w:hint="eastAsia" w:ascii="方正小标宋简体" w:hAnsi="方正小标宋简体" w:eastAsia="方正小标宋简体" w:cs="方正小标宋简体"/>
          <w:b w:val="0"/>
          <w:bCs w:val="0"/>
          <w:snapToGrid w:val="0"/>
          <w:kern w:val="0"/>
          <w:sz w:val="44"/>
          <w:szCs w:val="44"/>
        </w:rPr>
        <w:t>价格核算技术指南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jc w:val="both"/>
        <w:rPr>
          <w:rFonts w:hint="eastAsia" w:ascii="仿宋_GB2312" w:hAnsi="仿宋_GB2312" w:eastAsia="仿宋_GB2312" w:cs="仿宋_GB2312"/>
          <w:b/>
          <w:bCs/>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jc w:val="both"/>
        <w:outlineLvl w:val="0"/>
        <w:rPr>
          <w:rFonts w:hint="eastAsia" w:ascii="仿宋_GB2312" w:hAnsi="仿宋_GB2312" w:eastAsia="仿宋_GB2312" w:cs="仿宋_GB2312"/>
          <w:b/>
          <w:bCs/>
          <w:snapToGrid w:val="0"/>
          <w:color w:val="000000"/>
          <w:kern w:val="0"/>
          <w:sz w:val="32"/>
          <w:szCs w:val="32"/>
        </w:rPr>
      </w:pPr>
      <w:bookmarkStart w:id="1" w:name="_Toc173934122"/>
      <w:r>
        <w:rPr>
          <w:rFonts w:hint="eastAsia" w:ascii="仿宋_GB2312" w:hAnsi="仿宋_GB2312" w:eastAsia="仿宋_GB2312" w:cs="仿宋_GB2312"/>
          <w:b/>
          <w:bCs/>
          <w:snapToGrid w:val="0"/>
          <w:color w:val="000000"/>
          <w:kern w:val="0"/>
          <w:sz w:val="32"/>
          <w:szCs w:val="32"/>
        </w:rPr>
        <w:t>1 适用范围</w:t>
      </w:r>
      <w:bookmarkEnd w:id="1"/>
      <w:r>
        <w:rPr>
          <w:rFonts w:hint="eastAsia" w:ascii="仿宋_GB2312" w:hAnsi="仿宋_GB2312" w:eastAsia="仿宋_GB2312" w:cs="仿宋_GB2312"/>
          <w:b/>
          <w:bCs/>
          <w:snapToGrid w:val="0"/>
          <w:color w:val="000000"/>
          <w:kern w:val="0"/>
          <w:sz w:val="32"/>
          <w:szCs w:val="32"/>
        </w:rPr>
        <w:t xml:space="preserve"> </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本指南规定了涉渔工程渔业资源损失生物价格核算的技术方法，包括价格核定的范围、原则、方法等要求。</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本指南适用于广东省涉渔工程渔业资源生态补偿价格核算。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color w:val="00000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jc w:val="both"/>
        <w:outlineLvl w:val="0"/>
        <w:rPr>
          <w:rFonts w:hint="eastAsia" w:ascii="仿宋_GB2312" w:hAnsi="仿宋_GB2312" w:eastAsia="仿宋_GB2312" w:cs="仿宋_GB2312"/>
          <w:b/>
          <w:bCs/>
          <w:snapToGrid w:val="0"/>
          <w:color w:val="000000"/>
          <w:kern w:val="0"/>
          <w:sz w:val="32"/>
          <w:szCs w:val="32"/>
        </w:rPr>
      </w:pPr>
      <w:bookmarkStart w:id="2" w:name="_Toc173934123"/>
      <w:r>
        <w:rPr>
          <w:rFonts w:hint="eastAsia" w:ascii="仿宋_GB2312" w:hAnsi="仿宋_GB2312" w:eastAsia="仿宋_GB2312" w:cs="仿宋_GB2312"/>
          <w:b/>
          <w:bCs/>
          <w:snapToGrid w:val="0"/>
          <w:color w:val="000000"/>
          <w:kern w:val="0"/>
          <w:sz w:val="32"/>
          <w:szCs w:val="32"/>
        </w:rPr>
        <w:t>2 规范性引用文件</w:t>
      </w:r>
      <w:bookmarkEnd w:id="2"/>
      <w:r>
        <w:rPr>
          <w:rFonts w:hint="eastAsia" w:ascii="仿宋_GB2312" w:hAnsi="仿宋_GB2312" w:eastAsia="仿宋_GB2312" w:cs="仿宋_GB2312"/>
          <w:b/>
          <w:bCs/>
          <w:snapToGrid w:val="0"/>
          <w:color w:val="000000"/>
          <w:kern w:val="0"/>
          <w:sz w:val="32"/>
          <w:szCs w:val="32"/>
        </w:rPr>
        <w:t xml:space="preserve"> </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下列文件中的条款通过本指南的引用而成为本指南的条款。凡是注日期的引用文件，其随后所有的修改版</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不包括勘误的内容</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或修订版均不适用于本指南，但鼓励根据本指南使用这些文件的最新版本。凡是不注日期的引用文件，其最新版本适用于本指南。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GB/T 12763海洋调查规范</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GB 17378海洋监测规范</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GB/T 8588-2001 渔业资源基本术语</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GB/T 19485海洋工程环境影响评价技术导则</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SC/T 9110-2007 建设项目对海洋生物资源影响评价技术规程</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SC/T 9102.2渔业生态环境监测规范第2部分海洋</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HJ 2.1-2016 建设项目环境影响评价技术导则 总纲</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HJ 19-2022 环境影响评价技术导则 生态影响</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HJ 169建设项目环境风险评价技术导则</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color w:val="00000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jc w:val="both"/>
        <w:outlineLvl w:val="0"/>
        <w:rPr>
          <w:rFonts w:hint="eastAsia" w:ascii="仿宋_GB2312" w:hAnsi="仿宋_GB2312" w:eastAsia="仿宋_GB2312" w:cs="仿宋_GB2312"/>
          <w:b/>
          <w:bCs/>
          <w:snapToGrid w:val="0"/>
          <w:color w:val="000000"/>
          <w:kern w:val="0"/>
          <w:sz w:val="32"/>
          <w:szCs w:val="32"/>
        </w:rPr>
      </w:pPr>
      <w:bookmarkStart w:id="3" w:name="_Toc173934124"/>
      <w:r>
        <w:rPr>
          <w:rFonts w:hint="eastAsia" w:ascii="仿宋_GB2312" w:hAnsi="仿宋_GB2312" w:eastAsia="仿宋_GB2312" w:cs="仿宋_GB2312"/>
          <w:b/>
          <w:bCs/>
          <w:snapToGrid w:val="0"/>
          <w:color w:val="000000"/>
          <w:kern w:val="0"/>
          <w:sz w:val="32"/>
          <w:szCs w:val="32"/>
        </w:rPr>
        <w:t>3 术语和定义</w:t>
      </w:r>
      <w:bookmarkEnd w:id="3"/>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3.1涉渔工程 fish related engineering</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涉及渔业水域的工程项目。</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3.2渔业水域Fishery Waters</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从事渔业捕捞、养殖和增殖等生产活动的水域。</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[GB/T 8588-2001，2.1.9]</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3.3渔业资源 Fishery resources</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指天然水域中具有开发利用价值的生物资源。</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[GB/T 8588-2001，3.3.9]</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3.4居民消费价格指数 Consumer Price Index,简称CPI</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居民消费价格指数是度量一组代表性消费品及服务项目价格水平变动程度的相对数，用来反映城乡居民所消费商品及服务价格水平变动情况的宏观经济指标。</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kern w:val="0"/>
          <w:sz w:val="32"/>
          <w:szCs w:val="32"/>
        </w:rPr>
        <w:t>[国家统计局]</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jc w:val="both"/>
        <w:outlineLvl w:val="0"/>
        <w:rPr>
          <w:rFonts w:hint="eastAsia" w:ascii="仿宋_GB2312" w:hAnsi="仿宋_GB2312" w:eastAsia="仿宋_GB2312" w:cs="仿宋_GB2312"/>
          <w:b/>
          <w:bCs/>
          <w:snapToGrid w:val="0"/>
          <w:color w:val="000000"/>
          <w:kern w:val="0"/>
          <w:sz w:val="32"/>
          <w:szCs w:val="32"/>
        </w:rPr>
      </w:pPr>
      <w:bookmarkStart w:id="4" w:name="_Toc173934125"/>
      <w:r>
        <w:rPr>
          <w:rFonts w:hint="eastAsia" w:ascii="仿宋_GB2312" w:hAnsi="仿宋_GB2312" w:eastAsia="仿宋_GB2312" w:cs="仿宋_GB2312"/>
          <w:b/>
          <w:bCs/>
          <w:snapToGrid w:val="0"/>
          <w:color w:val="000000"/>
          <w:kern w:val="0"/>
          <w:sz w:val="32"/>
          <w:szCs w:val="32"/>
        </w:rPr>
        <w:t>4定价范围</w:t>
      </w:r>
      <w:bookmarkEnd w:id="4"/>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定价范围主要是指由涉渔工程导致的渔业资源损失，包括游泳动物、底栖生物、鱼卵、仔稚鱼等渔业生物。</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4.1游泳动物</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游泳动物是指能在水层中自由选择其行动途径的水生动物的总称，主要包括鱼类、虾、蟹类和头足类等。</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snapToGrid w:val="0"/>
          <w:kern w:val="0"/>
          <w:sz w:val="32"/>
          <w:szCs w:val="32"/>
        </w:rPr>
        <w:t>[全国海洋生物物种资源调查技术规定(试行)]</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jc w:val="both"/>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4.2底栖生物</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栖息于水域基底表面或底内的生物。在海洋中，这类生物自潮间带至水深大于万米以上的超深渊带（深海沟底部）都有分布，是海洋生物中种类最多的一个生态类型，包括了大多数海洋动物门类，大型和微型定生海藻类和海洋种子植物。</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[GB/T 15919-1995，定义2.150]</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jc w:val="both"/>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4.3潮间带生物</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生活在潮间带底表的职务和底表和底内的动物。</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[GB/T 12763.6-2007]</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jc w:val="both"/>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4.4鱼卵</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鱼类的雌性生殖细胞。</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rPr>
        <w:t>[GB/T 8588-2001，3.1.2]</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jc w:val="both"/>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4.5仔稚鱼</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bCs/>
          <w:snapToGrid w:val="0"/>
          <w:color w:val="000000"/>
          <w:kern w:val="0"/>
          <w:sz w:val="32"/>
          <w:szCs w:val="32"/>
        </w:rPr>
      </w:pPr>
      <w:r>
        <w:rPr>
          <w:rFonts w:hint="eastAsia" w:ascii="仿宋_GB2312" w:hAnsi="仿宋_GB2312" w:eastAsia="仿宋_GB2312" w:cs="仿宋_GB2312"/>
          <w:bCs/>
          <w:snapToGrid w:val="0"/>
          <w:color w:val="000000"/>
          <w:kern w:val="0"/>
          <w:sz w:val="32"/>
          <w:szCs w:val="32"/>
        </w:rPr>
        <w:t>仔鱼是指从受精卵孵出至奇鳍鳍条基本形成时鱼类早期发育个体。稚鱼从鳍条基本形成到鳞片开始出现时的鱼类发育个体。</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[GB/T 8588-2001，3.1.5,3.1.6]</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jc w:val="both"/>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rPr>
        <w:t>4.6珍稀濒危水生野生生物</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snapToGrid w:val="0"/>
          <w:kern w:val="0"/>
          <w:sz w:val="32"/>
          <w:szCs w:val="32"/>
          <w:shd w:val="clear" w:color="auto" w:fill="FDFDFE"/>
        </w:rPr>
        <w:t>珍稀濒危水生野生动植物资源指水域中经认定具有保护价值的动植物生物体的总称。包括列入国家和地方重点保护野生动植物名录、国际濒危野生动植物贸易公约附录等水生野生动植物物种的生物体。</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[SC/T 9110-2007，3.3]</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jc w:val="both"/>
        <w:outlineLvl w:val="0"/>
        <w:rPr>
          <w:rFonts w:hint="eastAsia" w:ascii="仿宋_GB2312" w:hAnsi="仿宋_GB2312" w:eastAsia="仿宋_GB2312" w:cs="仿宋_GB2312"/>
          <w:b/>
          <w:bCs/>
          <w:snapToGrid w:val="0"/>
          <w:color w:val="000000"/>
          <w:kern w:val="0"/>
          <w:sz w:val="32"/>
          <w:szCs w:val="32"/>
        </w:rPr>
      </w:pPr>
      <w:bookmarkStart w:id="5" w:name="_Toc173934126"/>
      <w:r>
        <w:rPr>
          <w:rFonts w:hint="eastAsia" w:ascii="仿宋_GB2312" w:hAnsi="仿宋_GB2312" w:eastAsia="仿宋_GB2312" w:cs="仿宋_GB2312"/>
          <w:b/>
          <w:bCs/>
          <w:snapToGrid w:val="0"/>
          <w:color w:val="000000"/>
          <w:kern w:val="0"/>
          <w:sz w:val="32"/>
          <w:szCs w:val="32"/>
        </w:rPr>
        <w:t>5定价原则</w:t>
      </w:r>
      <w:bookmarkEnd w:id="5"/>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涉渔工程渔业资源损失价格定价应遵循以下原则。</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jc w:val="both"/>
        <w:rPr>
          <w:rFonts w:hint="eastAsia" w:ascii="仿宋_GB2312" w:hAnsi="仿宋_GB2312" w:eastAsia="仿宋_GB2312" w:cs="仿宋_GB2312"/>
          <w:b/>
          <w:snapToGrid w:val="0"/>
          <w:kern w:val="0"/>
          <w:sz w:val="32"/>
          <w:szCs w:val="32"/>
          <w:shd w:val="clear" w:color="auto" w:fill="FDFDFE"/>
        </w:rPr>
      </w:pPr>
      <w:r>
        <w:rPr>
          <w:rFonts w:hint="eastAsia" w:ascii="仿宋_GB2312" w:hAnsi="仿宋_GB2312" w:eastAsia="仿宋_GB2312" w:cs="仿宋_GB2312"/>
          <w:b/>
          <w:snapToGrid w:val="0"/>
          <w:kern w:val="0"/>
          <w:sz w:val="32"/>
          <w:szCs w:val="32"/>
          <w:shd w:val="clear" w:color="auto" w:fill="FDFDFE"/>
        </w:rPr>
        <w:t>5.1公平透明</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定价应兼顾各方需求，定价过程和信息披露宜透明。</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jc w:val="both"/>
        <w:rPr>
          <w:rFonts w:hint="eastAsia" w:ascii="仿宋_GB2312" w:hAnsi="仿宋_GB2312" w:eastAsia="仿宋_GB2312" w:cs="仿宋_GB2312"/>
          <w:b/>
          <w:snapToGrid w:val="0"/>
          <w:kern w:val="0"/>
          <w:sz w:val="32"/>
          <w:szCs w:val="32"/>
          <w:shd w:val="clear" w:color="auto" w:fill="FDFDFE"/>
        </w:rPr>
      </w:pPr>
      <w:r>
        <w:rPr>
          <w:rFonts w:hint="eastAsia" w:ascii="仿宋_GB2312" w:hAnsi="仿宋_GB2312" w:eastAsia="仿宋_GB2312" w:cs="仿宋_GB2312"/>
          <w:b/>
          <w:snapToGrid w:val="0"/>
          <w:kern w:val="0"/>
          <w:sz w:val="32"/>
          <w:szCs w:val="32"/>
          <w:shd w:val="clear" w:color="auto" w:fill="FDFDFE"/>
        </w:rPr>
        <w:t>5.2便捷高效</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定价流程应便捷高效，适应市场变化和定价相关方需求。</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jc w:val="both"/>
        <w:rPr>
          <w:rFonts w:hint="eastAsia" w:ascii="仿宋_GB2312" w:hAnsi="仿宋_GB2312" w:eastAsia="仿宋_GB2312" w:cs="仿宋_GB2312"/>
          <w:b/>
          <w:snapToGrid w:val="0"/>
          <w:kern w:val="0"/>
          <w:sz w:val="32"/>
          <w:szCs w:val="32"/>
          <w:shd w:val="clear" w:color="auto" w:fill="FDFDFE"/>
        </w:rPr>
      </w:pPr>
      <w:r>
        <w:rPr>
          <w:rFonts w:hint="eastAsia" w:ascii="仿宋_GB2312" w:hAnsi="仿宋_GB2312" w:eastAsia="仿宋_GB2312" w:cs="仿宋_GB2312"/>
          <w:b/>
          <w:snapToGrid w:val="0"/>
          <w:kern w:val="0"/>
          <w:sz w:val="32"/>
          <w:szCs w:val="32"/>
          <w:shd w:val="clear" w:color="auto" w:fill="FDFDFE"/>
        </w:rPr>
        <w:t>5.3价值导向</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定价结果应反映渔业资源的实际价值，考虑渔业资源的稀缺性、独特性、市场需求和生态贡献等因素。</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jc w:val="both"/>
        <w:outlineLvl w:val="0"/>
        <w:rPr>
          <w:rFonts w:hint="eastAsia" w:ascii="仿宋_GB2312" w:hAnsi="仿宋_GB2312" w:eastAsia="仿宋_GB2312" w:cs="仿宋_GB2312"/>
          <w:b/>
          <w:bCs/>
          <w:snapToGrid w:val="0"/>
          <w:color w:val="000000"/>
          <w:kern w:val="0"/>
          <w:sz w:val="32"/>
          <w:szCs w:val="32"/>
        </w:rPr>
      </w:pPr>
      <w:bookmarkStart w:id="6" w:name="_Toc173934127"/>
      <w:r>
        <w:rPr>
          <w:rFonts w:hint="eastAsia" w:ascii="仿宋_GB2312" w:hAnsi="仿宋_GB2312" w:eastAsia="仿宋_GB2312" w:cs="仿宋_GB2312"/>
          <w:b/>
          <w:bCs/>
          <w:snapToGrid w:val="0"/>
          <w:color w:val="000000"/>
          <w:kern w:val="0"/>
          <w:sz w:val="32"/>
          <w:szCs w:val="32"/>
        </w:rPr>
        <w:t>6价格核定方法</w:t>
      </w:r>
      <w:bookmarkEnd w:id="6"/>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6.1基准数据法</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基准数据法是指根据现状调查和专家评估的价格为定价基准数据，最终由基准价格乘以居民消费价格指数（CPI）得出其生态补偿标准核定价格。</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根据现状调查、专家评估将仔稚鱼1.0元/尾、游泳动物20元/kg、底栖生物（潮间带生物）15元/kg作为基准价格数据，鱼卵价格按孵化率参考仔稚鱼价格核定（以指南发布年为基准年）。</w:t>
      </w:r>
    </w:p>
    <w:p>
      <w:pPr>
        <w:pBdr>
          <w:top w:val="none" w:color="auto" w:sz="0" w:space="1"/>
          <w:left w:val="none" w:color="auto" w:sz="0" w:space="4"/>
          <w:bottom w:val="none" w:color="auto" w:sz="0" w:space="1"/>
          <w:right w:val="none" w:color="auto" w:sz="0" w:space="4"/>
          <w:between w:val="none" w:color="auto" w:sz="0" w:space="0"/>
        </w:pBdr>
        <w:wordWrap/>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捕捞产品生产价格指数以国家统计局年度统计数据</w:t>
      </w:r>
      <w:r>
        <w:rPr>
          <w:rFonts w:hint="eastAsia" w:ascii="仿宋_GB2312" w:hAnsi="仿宋_GB2312" w:eastAsia="仿宋_GB2312" w:cs="仿宋_GB2312"/>
          <w:snapToGrid w:val="0"/>
          <w:color w:val="auto"/>
          <w:kern w:val="0"/>
          <w:sz w:val="32"/>
          <w:szCs w:val="32"/>
          <w:u w:val="none"/>
          <w:shd w:val="clear" w:color="auto" w:fill="FDFDFE"/>
        </w:rPr>
        <w:t>（</w:t>
      </w:r>
      <w:r>
        <w:rPr>
          <w:rFonts w:hint="eastAsia" w:ascii="仿宋_GB2312" w:hAnsi="仿宋_GB2312" w:eastAsia="仿宋_GB2312" w:cs="仿宋_GB2312"/>
          <w:snapToGrid w:val="0"/>
          <w:color w:val="auto"/>
          <w:kern w:val="0"/>
          <w:sz w:val="32"/>
          <w:szCs w:val="32"/>
          <w:u w:val="none"/>
        </w:rPr>
        <w:fldChar w:fldCharType="begin"/>
      </w:r>
      <w:r>
        <w:rPr>
          <w:rFonts w:hint="eastAsia" w:ascii="仿宋_GB2312" w:hAnsi="仿宋_GB2312" w:eastAsia="仿宋_GB2312" w:cs="仿宋_GB2312"/>
          <w:snapToGrid w:val="0"/>
          <w:color w:val="auto"/>
          <w:kern w:val="0"/>
          <w:sz w:val="32"/>
          <w:szCs w:val="32"/>
          <w:u w:val="none"/>
        </w:rPr>
        <w:instrText xml:space="preserve"> HYPERLINK "https://data.stats.gov.cn/easyquery.htm?cn=C01" </w:instrText>
      </w:r>
      <w:r>
        <w:rPr>
          <w:rFonts w:hint="eastAsia" w:ascii="仿宋_GB2312" w:hAnsi="仿宋_GB2312" w:eastAsia="仿宋_GB2312" w:cs="仿宋_GB2312"/>
          <w:snapToGrid w:val="0"/>
          <w:color w:val="auto"/>
          <w:kern w:val="0"/>
          <w:sz w:val="32"/>
          <w:szCs w:val="32"/>
          <w:u w:val="none"/>
        </w:rPr>
        <w:fldChar w:fldCharType="separate"/>
      </w:r>
      <w:r>
        <w:rPr>
          <w:rStyle w:val="10"/>
          <w:rFonts w:hint="eastAsia" w:ascii="仿宋_GB2312" w:hAnsi="仿宋_GB2312" w:eastAsia="仿宋_GB2312" w:cs="仿宋_GB2312"/>
          <w:snapToGrid w:val="0"/>
          <w:color w:val="auto"/>
          <w:kern w:val="0"/>
          <w:sz w:val="32"/>
          <w:szCs w:val="32"/>
          <w:u w:val="none"/>
        </w:rPr>
        <w:t>国家数据</w:t>
      </w:r>
      <w:r>
        <w:rPr>
          <w:rStyle w:val="10"/>
          <w:rFonts w:hint="eastAsia" w:ascii="仿宋_GB2312" w:hAnsi="仿宋_GB2312" w:eastAsia="仿宋_GB2312" w:cs="仿宋_GB2312"/>
          <w:snapToGrid w:val="0"/>
          <w:color w:val="auto"/>
          <w:kern w:val="0"/>
          <w:sz w:val="32"/>
          <w:szCs w:val="32"/>
          <w:u w:val="none"/>
          <w:lang w:eastAsia="zh-CN"/>
        </w:rPr>
        <w:t>（</w:t>
      </w:r>
      <w:r>
        <w:rPr>
          <w:rStyle w:val="10"/>
          <w:rFonts w:hint="eastAsia" w:ascii="仿宋_GB2312" w:hAnsi="仿宋_GB2312" w:eastAsia="仿宋_GB2312" w:cs="仿宋_GB2312"/>
          <w:snapToGrid w:val="0"/>
          <w:color w:val="auto"/>
          <w:kern w:val="0"/>
          <w:sz w:val="32"/>
          <w:szCs w:val="32"/>
          <w:u w:val="none"/>
        </w:rPr>
        <w:t>stats.gov.cn)</w:t>
      </w:r>
      <w:r>
        <w:rPr>
          <w:rStyle w:val="10"/>
          <w:rFonts w:hint="eastAsia" w:ascii="仿宋_GB2312" w:hAnsi="仿宋_GB2312" w:eastAsia="仿宋_GB2312" w:cs="仿宋_GB2312"/>
          <w:snapToGrid w:val="0"/>
          <w:color w:val="auto"/>
          <w:kern w:val="0"/>
          <w:sz w:val="32"/>
          <w:szCs w:val="32"/>
          <w:u w:val="none"/>
        </w:rPr>
        <w:fldChar w:fldCharType="end"/>
      </w:r>
      <w:r>
        <w:rPr>
          <w:rFonts w:hint="eastAsia" w:ascii="仿宋_GB2312" w:hAnsi="仿宋_GB2312" w:eastAsia="仿宋_GB2312" w:cs="仿宋_GB2312"/>
          <w:snapToGrid w:val="0"/>
          <w:color w:val="auto"/>
          <w:kern w:val="0"/>
          <w:sz w:val="32"/>
          <w:szCs w:val="32"/>
          <w:u w:val="none"/>
          <w:shd w:val="clear" w:color="auto" w:fill="FDFDFE"/>
        </w:rPr>
        <w:t>）确定的价格指数为参考依据。基准</w:t>
      </w:r>
      <w:r>
        <w:rPr>
          <w:rFonts w:hint="eastAsia" w:ascii="仿宋_GB2312" w:hAnsi="仿宋_GB2312" w:eastAsia="仿宋_GB2312" w:cs="仿宋_GB2312"/>
          <w:snapToGrid w:val="0"/>
          <w:kern w:val="0"/>
          <w:sz w:val="32"/>
          <w:szCs w:val="32"/>
          <w:shd w:val="clear" w:color="auto" w:fill="FDFDFE"/>
        </w:rPr>
        <w:t>数据法的价格采用以下公式计算：</w:t>
      </w:r>
    </w:p>
    <w:p>
      <w:pPr>
        <w:pBdr>
          <w:top w:val="none" w:color="auto" w:sz="0" w:space="1"/>
          <w:left w:val="none" w:color="auto" w:sz="0" w:space="4"/>
          <w:bottom w:val="none" w:color="auto" w:sz="0" w:space="1"/>
          <w:right w:val="none" w:color="auto" w:sz="0" w:space="4"/>
          <w:between w:val="none" w:color="auto" w:sz="0" w:space="0"/>
        </w:pBdr>
        <w:wordWrap/>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m:oMath>
        <m:sSub>
          <m:sSubPr>
            <m:ctrlPr>
              <w:rPr>
                <w:rFonts w:hint="eastAsia" w:ascii="Cambria Math" w:hAnsi="Cambria Math" w:eastAsia="仿宋_GB2312" w:cs="仿宋_GB2312"/>
                <w:snapToGrid w:val="0"/>
                <w:kern w:val="0"/>
                <w:sz w:val="32"/>
                <w:szCs w:val="32"/>
                <w:shd w:val="clear" w:color="auto" w:fill="FDFDFE"/>
              </w:rPr>
            </m:ctrlPr>
          </m:sSubPr>
          <m:e>
            <m:r>
              <w:rPr>
                <w:rFonts w:hint="eastAsia" w:ascii="DejaVu Math TeX Gyre" w:hAnsi="DejaVu Math TeX Gyre" w:eastAsia="仿宋_GB2312" w:cs="仿宋_GB2312"/>
                <w:snapToGrid w:val="0"/>
                <w:kern w:val="0"/>
                <w:sz w:val="32"/>
                <w:szCs w:val="32"/>
                <w:shd w:val="clear" w:color="auto" w:fill="FDFDFE"/>
              </w:rPr>
              <m:t>P</m:t>
            </m:r>
            <m:ctrlPr>
              <w:rPr>
                <w:rFonts w:hint="eastAsia" w:ascii="Cambria Math" w:hAnsi="Cambria Math" w:eastAsia="仿宋_GB2312" w:cs="仿宋_GB2312"/>
                <w:snapToGrid w:val="0"/>
                <w:kern w:val="0"/>
                <w:sz w:val="32"/>
                <w:szCs w:val="32"/>
                <w:shd w:val="clear" w:color="auto" w:fill="FDFDFE"/>
              </w:rPr>
            </m:ctrlPr>
          </m:e>
          <m:sub>
            <m:r>
              <w:rPr>
                <w:rFonts w:hint="eastAsia" w:ascii="DejaVu Math TeX Gyre" w:hAnsi="DejaVu Math TeX Gyre" w:eastAsia="仿宋_GB2312" w:cs="仿宋_GB2312"/>
                <w:snapToGrid w:val="0"/>
                <w:kern w:val="0"/>
                <w:sz w:val="32"/>
                <w:szCs w:val="32"/>
                <w:shd w:val="clear" w:color="auto" w:fill="FDFDFE"/>
              </w:rPr>
              <m:t>i+1</m:t>
            </m:r>
            <m:ctrlPr>
              <w:rPr>
                <w:rFonts w:hint="eastAsia" w:ascii="Cambria Math" w:hAnsi="Cambria Math" w:eastAsia="仿宋_GB2312" w:cs="仿宋_GB2312"/>
                <w:snapToGrid w:val="0"/>
                <w:kern w:val="0"/>
                <w:sz w:val="32"/>
                <w:szCs w:val="32"/>
                <w:shd w:val="clear" w:color="auto" w:fill="FDFDFE"/>
              </w:rPr>
            </m:ctrlPr>
          </m:sub>
        </m:sSub>
        <m:r>
          <w:rPr>
            <w:rFonts w:hint="eastAsia" w:ascii="DejaVu Math TeX Gyre" w:hAnsi="DejaVu Math TeX Gyre" w:eastAsia="仿宋_GB2312" w:cs="仿宋_GB2312"/>
            <w:snapToGrid w:val="0"/>
            <w:kern w:val="0"/>
            <w:sz w:val="32"/>
            <w:szCs w:val="32"/>
            <w:shd w:val="clear" w:color="auto" w:fill="FDFDFE"/>
          </w:rPr>
          <m:t>=</m:t>
        </m:r>
        <m:sSub>
          <m:sSubPr>
            <m:ctrlPr>
              <w:rPr>
                <w:rFonts w:hint="eastAsia" w:ascii="Cambria Math" w:hAnsi="Cambria Math" w:eastAsia="仿宋_GB2312" w:cs="仿宋_GB2312"/>
                <w:i/>
                <w:snapToGrid w:val="0"/>
                <w:kern w:val="0"/>
                <w:sz w:val="32"/>
                <w:szCs w:val="32"/>
                <w:shd w:val="clear" w:color="auto" w:fill="FDFDFE"/>
              </w:rPr>
            </m:ctrlPr>
          </m:sSubPr>
          <m:e>
            <m:r>
              <w:rPr>
                <w:rFonts w:hint="eastAsia" w:ascii="DejaVu Math TeX Gyre" w:hAnsi="DejaVu Math TeX Gyre" w:eastAsia="仿宋_GB2312" w:cs="仿宋_GB2312"/>
                <w:snapToGrid w:val="0"/>
                <w:kern w:val="0"/>
                <w:sz w:val="32"/>
                <w:szCs w:val="32"/>
                <w:shd w:val="clear" w:color="auto" w:fill="FDFDFE"/>
              </w:rPr>
              <m:t>P</m:t>
            </m:r>
            <m:ctrlPr>
              <w:rPr>
                <w:rFonts w:hint="eastAsia" w:ascii="Cambria Math" w:hAnsi="Cambria Math" w:eastAsia="仿宋_GB2312" w:cs="仿宋_GB2312"/>
                <w:i/>
                <w:snapToGrid w:val="0"/>
                <w:kern w:val="0"/>
                <w:sz w:val="32"/>
                <w:szCs w:val="32"/>
                <w:shd w:val="clear" w:color="auto" w:fill="FDFDFE"/>
              </w:rPr>
            </m:ctrlPr>
          </m:e>
          <m:sub>
            <m:r>
              <w:rPr>
                <w:rFonts w:hint="eastAsia" w:ascii="DejaVu Math TeX Gyre" w:hAnsi="DejaVu Math TeX Gyre" w:eastAsia="仿宋_GB2312" w:cs="仿宋_GB2312"/>
                <w:snapToGrid w:val="0"/>
                <w:kern w:val="0"/>
                <w:sz w:val="32"/>
                <w:szCs w:val="32"/>
                <w:shd w:val="clear" w:color="auto" w:fill="FDFDFE"/>
              </w:rPr>
              <m:t>i</m:t>
            </m:r>
            <m:ctrlPr>
              <w:rPr>
                <w:rFonts w:hint="eastAsia" w:ascii="Cambria Math" w:hAnsi="Cambria Math" w:eastAsia="仿宋_GB2312" w:cs="仿宋_GB2312"/>
                <w:i/>
                <w:snapToGrid w:val="0"/>
                <w:kern w:val="0"/>
                <w:sz w:val="32"/>
                <w:szCs w:val="32"/>
                <w:shd w:val="clear" w:color="auto" w:fill="FDFDFE"/>
              </w:rPr>
            </m:ctrlPr>
          </m:sub>
        </m:sSub>
        <m:r>
          <w:rPr>
            <w:rFonts w:hint="eastAsia" w:ascii="DejaVu Math TeX Gyre" w:hAnsi="DejaVu Math TeX Gyre" w:eastAsia="仿宋_GB2312" w:cs="仿宋_GB2312"/>
            <w:snapToGrid w:val="0"/>
            <w:kern w:val="0"/>
            <w:sz w:val="32"/>
            <w:szCs w:val="32"/>
            <w:shd w:val="clear" w:color="auto" w:fill="FDFDFE"/>
          </w:rPr>
          <m:t>×(1+</m:t>
        </m:r>
        <m:sSub>
          <m:sSubPr>
            <m:ctrlPr>
              <w:rPr>
                <w:rFonts w:hint="eastAsia" w:ascii="Cambria Math" w:hAnsi="Cambria Math" w:eastAsia="仿宋_GB2312" w:cs="仿宋_GB2312"/>
                <w:i/>
                <w:snapToGrid w:val="0"/>
                <w:kern w:val="0"/>
                <w:sz w:val="32"/>
                <w:szCs w:val="32"/>
                <w:shd w:val="clear" w:color="auto" w:fill="FDFDFE"/>
              </w:rPr>
            </m:ctrlPr>
          </m:sSubPr>
          <m:e>
            <m:r>
              <w:rPr>
                <w:rFonts w:hint="eastAsia" w:ascii="DejaVu Math TeX Gyre" w:hAnsi="DejaVu Math TeX Gyre" w:eastAsia="仿宋_GB2312" w:cs="仿宋_GB2312"/>
                <w:snapToGrid w:val="0"/>
                <w:kern w:val="0"/>
                <w:sz w:val="32"/>
                <w:szCs w:val="32"/>
                <w:shd w:val="clear" w:color="auto" w:fill="FDFDFE"/>
              </w:rPr>
              <m:t>CPI</m:t>
            </m:r>
            <m:ctrlPr>
              <w:rPr>
                <w:rFonts w:hint="eastAsia" w:ascii="Cambria Math" w:hAnsi="Cambria Math" w:eastAsia="仿宋_GB2312" w:cs="仿宋_GB2312"/>
                <w:i/>
                <w:snapToGrid w:val="0"/>
                <w:kern w:val="0"/>
                <w:sz w:val="32"/>
                <w:szCs w:val="32"/>
                <w:shd w:val="clear" w:color="auto" w:fill="FDFDFE"/>
              </w:rPr>
            </m:ctrlPr>
          </m:e>
          <m:sub>
            <m:r>
              <w:rPr>
                <w:rFonts w:hint="eastAsia" w:ascii="DejaVu Math TeX Gyre" w:hAnsi="DejaVu Math TeX Gyre" w:eastAsia="仿宋_GB2312" w:cs="仿宋_GB2312"/>
                <w:snapToGrid w:val="0"/>
                <w:kern w:val="0"/>
                <w:sz w:val="32"/>
                <w:szCs w:val="32"/>
                <w:shd w:val="clear" w:color="auto" w:fill="FDFDFE"/>
              </w:rPr>
              <m:t>J</m:t>
            </m:r>
            <m:ctrlPr>
              <w:rPr>
                <w:rFonts w:hint="eastAsia" w:ascii="Cambria Math" w:hAnsi="Cambria Math" w:eastAsia="仿宋_GB2312" w:cs="仿宋_GB2312"/>
                <w:i/>
                <w:snapToGrid w:val="0"/>
                <w:kern w:val="0"/>
                <w:sz w:val="32"/>
                <w:szCs w:val="32"/>
                <w:shd w:val="clear" w:color="auto" w:fill="FDFDFE"/>
              </w:rPr>
            </m:ctrlPr>
          </m:sub>
        </m:sSub>
        <m:r>
          <w:rPr>
            <w:rFonts w:hint="eastAsia" w:ascii="DejaVu Math TeX Gyre" w:hAnsi="DejaVu Math TeX Gyre" w:eastAsia="仿宋_GB2312" w:cs="仿宋_GB2312"/>
            <w:snapToGrid w:val="0"/>
            <w:kern w:val="0"/>
            <w:sz w:val="32"/>
            <w:szCs w:val="32"/>
            <w:shd w:val="clear" w:color="auto" w:fill="FDFDFE"/>
          </w:rPr>
          <m:t>)</m:t>
        </m:r>
      </m:oMath>
      <w:r>
        <w:rPr>
          <w:rFonts w:hint="eastAsia" w:ascii="仿宋_GB2312" w:hAnsi="仿宋_GB2312" w:eastAsia="仿宋_GB2312" w:cs="仿宋_GB2312"/>
          <w:snapToGrid w:val="0"/>
          <w:kern w:val="0"/>
          <w:sz w:val="32"/>
          <w:szCs w:val="32"/>
          <w:shd w:val="clear" w:color="auto" w:fill="FDFDFE"/>
        </w:rPr>
        <w:t>式中，</w:t>
      </w:r>
    </w:p>
    <w:p>
      <w:pPr>
        <w:pBdr>
          <w:top w:val="none" w:color="auto" w:sz="0" w:space="1"/>
          <w:left w:val="none" w:color="auto" w:sz="0" w:space="4"/>
          <w:bottom w:val="none" w:color="auto" w:sz="0" w:space="1"/>
          <w:right w:val="none" w:color="auto" w:sz="0" w:space="4"/>
          <w:between w:val="none" w:color="auto" w:sz="0" w:space="0"/>
        </w:pBdr>
        <w:wordWrap/>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i/>
          <w:snapToGrid w:val="0"/>
          <w:kern w:val="0"/>
          <w:sz w:val="32"/>
          <w:szCs w:val="32"/>
          <w:shd w:val="clear" w:color="auto" w:fill="FDFDFE"/>
        </w:rPr>
        <w:t>P</w:t>
      </w:r>
      <w:r>
        <w:rPr>
          <w:rFonts w:hint="eastAsia" w:ascii="仿宋_GB2312" w:hAnsi="仿宋_GB2312" w:eastAsia="仿宋_GB2312" w:cs="仿宋_GB2312"/>
          <w:i/>
          <w:snapToGrid w:val="0"/>
          <w:kern w:val="0"/>
          <w:sz w:val="32"/>
          <w:szCs w:val="32"/>
          <w:shd w:val="clear" w:color="auto" w:fill="FDFDFE"/>
          <w:vertAlign w:val="subscript"/>
        </w:rPr>
        <w:t>i</w:t>
      </w:r>
      <w:r>
        <w:rPr>
          <w:rFonts w:hint="eastAsia" w:ascii="仿宋_GB2312" w:hAnsi="仿宋_GB2312" w:eastAsia="仿宋_GB2312" w:cs="仿宋_GB2312"/>
          <w:snapToGrid w:val="0"/>
          <w:kern w:val="0"/>
          <w:sz w:val="32"/>
          <w:szCs w:val="32"/>
          <w:shd w:val="clear" w:color="auto" w:fill="FDFDFE"/>
        </w:rPr>
        <w:t>为指南发布后渔业资源第</w:t>
      </w:r>
      <w:r>
        <w:rPr>
          <w:rFonts w:hint="eastAsia" w:ascii="仿宋_GB2312" w:hAnsi="仿宋_GB2312" w:eastAsia="仿宋_GB2312" w:cs="仿宋_GB2312"/>
          <w:i/>
          <w:snapToGrid w:val="0"/>
          <w:kern w:val="0"/>
          <w:sz w:val="32"/>
          <w:szCs w:val="32"/>
          <w:shd w:val="clear" w:color="auto" w:fill="FDFDFE"/>
        </w:rPr>
        <w:t>i</w:t>
      </w:r>
      <w:r>
        <w:rPr>
          <w:rFonts w:hint="eastAsia" w:ascii="仿宋_GB2312" w:hAnsi="仿宋_GB2312" w:eastAsia="仿宋_GB2312" w:cs="仿宋_GB2312"/>
          <w:snapToGrid w:val="0"/>
          <w:kern w:val="0"/>
          <w:sz w:val="32"/>
          <w:szCs w:val="32"/>
          <w:shd w:val="clear" w:color="auto" w:fill="FDFDFE"/>
        </w:rPr>
        <w:t>年价格（评估报告评审年份），当</w:t>
      </w:r>
      <w:r>
        <w:rPr>
          <w:rFonts w:hint="eastAsia" w:ascii="仿宋_GB2312" w:hAnsi="仿宋_GB2312" w:eastAsia="仿宋_GB2312" w:cs="仿宋_GB2312"/>
          <w:i/>
          <w:snapToGrid w:val="0"/>
          <w:kern w:val="0"/>
          <w:sz w:val="32"/>
          <w:szCs w:val="32"/>
          <w:shd w:val="clear" w:color="auto" w:fill="FDFDFE"/>
        </w:rPr>
        <w:t>i</w:t>
      </w:r>
      <w:r>
        <w:rPr>
          <w:rFonts w:hint="eastAsia" w:ascii="仿宋_GB2312" w:hAnsi="仿宋_GB2312" w:eastAsia="仿宋_GB2312" w:cs="仿宋_GB2312"/>
          <w:snapToGrid w:val="0"/>
          <w:kern w:val="0"/>
          <w:sz w:val="32"/>
          <w:szCs w:val="32"/>
          <w:shd w:val="clear" w:color="auto" w:fill="FDFDFE"/>
        </w:rPr>
        <w:t xml:space="preserve">=0时价格为渔业资源基准价格（指南发布年份）； </w:t>
      </w:r>
    </w:p>
    <w:p>
      <w:pPr>
        <w:pBdr>
          <w:top w:val="none" w:color="auto" w:sz="0" w:space="1"/>
          <w:left w:val="none" w:color="auto" w:sz="0" w:space="4"/>
          <w:bottom w:val="none" w:color="auto" w:sz="0" w:space="1"/>
          <w:right w:val="none" w:color="auto" w:sz="0" w:space="4"/>
          <w:between w:val="none" w:color="auto" w:sz="0" w:space="0"/>
        </w:pBdr>
        <w:wordWrap/>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m:oMath>
        <m:sSub>
          <m:sSubPr>
            <m:ctrlPr>
              <w:rPr>
                <w:rFonts w:hint="eastAsia" w:ascii="Cambria Math" w:hAnsi="Cambria Math" w:eastAsia="仿宋_GB2312" w:cs="仿宋_GB2312"/>
                <w:snapToGrid w:val="0"/>
                <w:kern w:val="0"/>
                <w:sz w:val="32"/>
                <w:szCs w:val="32"/>
                <w:shd w:val="clear" w:color="auto" w:fill="FDFDFE"/>
              </w:rPr>
            </m:ctrlPr>
          </m:sSubPr>
          <m:e>
            <m:r>
              <w:rPr>
                <w:rFonts w:hint="eastAsia" w:ascii="DejaVu Math TeX Gyre" w:hAnsi="DejaVu Math TeX Gyre" w:eastAsia="仿宋_GB2312" w:cs="仿宋_GB2312"/>
                <w:snapToGrid w:val="0"/>
                <w:kern w:val="0"/>
                <w:sz w:val="32"/>
                <w:szCs w:val="32"/>
                <w:shd w:val="clear" w:color="auto" w:fill="FDFDFE"/>
              </w:rPr>
              <m:t>CPI</m:t>
            </m:r>
            <m:ctrlPr>
              <w:rPr>
                <w:rFonts w:hint="eastAsia" w:ascii="Cambria Math" w:hAnsi="Cambria Math" w:eastAsia="仿宋_GB2312" w:cs="仿宋_GB2312"/>
                <w:snapToGrid w:val="0"/>
                <w:kern w:val="0"/>
                <w:sz w:val="32"/>
                <w:szCs w:val="32"/>
                <w:shd w:val="clear" w:color="auto" w:fill="FDFDFE"/>
              </w:rPr>
            </m:ctrlPr>
          </m:e>
          <m:sub>
            <m:r>
              <w:rPr>
                <w:rFonts w:hint="eastAsia" w:ascii="DejaVu Math TeX Gyre" w:hAnsi="DejaVu Math TeX Gyre" w:eastAsia="仿宋_GB2312" w:cs="仿宋_GB2312"/>
                <w:snapToGrid w:val="0"/>
                <w:kern w:val="0"/>
                <w:sz w:val="32"/>
                <w:szCs w:val="32"/>
                <w:shd w:val="clear" w:color="auto" w:fill="FDFDFE"/>
              </w:rPr>
              <m:t>J</m:t>
            </m:r>
            <m:ctrlPr>
              <w:rPr>
                <w:rFonts w:hint="eastAsia" w:ascii="Cambria Math" w:hAnsi="Cambria Math" w:eastAsia="仿宋_GB2312" w:cs="仿宋_GB2312"/>
                <w:snapToGrid w:val="0"/>
                <w:kern w:val="0"/>
                <w:sz w:val="32"/>
                <w:szCs w:val="32"/>
                <w:shd w:val="clear" w:color="auto" w:fill="FDFDFE"/>
              </w:rPr>
            </m:ctrlPr>
          </m:sub>
        </m:sSub>
      </m:oMath>
      <w:r>
        <w:rPr>
          <w:rFonts w:hint="eastAsia" w:ascii="仿宋_GB2312" w:hAnsi="仿宋_GB2312" w:eastAsia="仿宋_GB2312" w:cs="仿宋_GB2312"/>
          <w:snapToGrid w:val="0"/>
          <w:kern w:val="0"/>
          <w:sz w:val="32"/>
          <w:szCs w:val="32"/>
          <w:shd w:val="clear" w:color="auto" w:fill="FDFDFE"/>
        </w:rPr>
        <w:t>为指南发布后</w:t>
      </w:r>
      <w:r>
        <w:rPr>
          <w:rFonts w:hint="eastAsia" w:ascii="仿宋_GB2312" w:hAnsi="仿宋_GB2312" w:eastAsia="仿宋_GB2312" w:cs="仿宋_GB2312"/>
          <w:i/>
          <w:snapToGrid w:val="0"/>
          <w:kern w:val="0"/>
          <w:sz w:val="32"/>
          <w:szCs w:val="32"/>
          <w:shd w:val="clear" w:color="auto" w:fill="FDFDFE"/>
        </w:rPr>
        <w:t>J</w:t>
      </w:r>
      <w:r>
        <w:rPr>
          <w:rFonts w:hint="eastAsia" w:ascii="仿宋_GB2312" w:hAnsi="仿宋_GB2312" w:eastAsia="仿宋_GB2312" w:cs="仿宋_GB2312"/>
          <w:snapToGrid w:val="0"/>
          <w:kern w:val="0"/>
          <w:sz w:val="32"/>
          <w:szCs w:val="32"/>
          <w:shd w:val="clear" w:color="auto" w:fill="FDFDFE"/>
        </w:rPr>
        <w:t>年的价格指数。</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6.2 市场价格法</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市场价格法是指以官方公布的价格为定价依据，来源于当年官方网站或物价部门等。</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对具有单独价格的经济物种可根据实际价格进行计算补偿值，无具体价格的经济物种依据就高原则参考同类物种价格定价。此外，对于无参考价格物种，可通过专家评审的形式进行评估，由专家进行合理定价。</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注：采用市场价格法计算的价格不得低于基准数据法确定的价格；市场价格法评审专家原则上应具备渔业相关专业高级职称。</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6.3 捕捞价格法</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捕捞价格法是指以捕捞产品的价格来核定其单价的方法。</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捕捞价格法一般参考最近一个年度的《广东省渔业统计年鉴》渔业捕捞产值与产量进行计算。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m:oMath>
        <m:sSub>
          <m:sSubPr>
            <m:ctrlPr>
              <w:rPr>
                <w:rFonts w:hint="eastAsia" w:ascii="Cambria Math" w:hAnsi="Cambria Math" w:eastAsia="仿宋_GB2312" w:cs="仿宋_GB2312"/>
                <w:snapToGrid w:val="0"/>
                <w:kern w:val="0"/>
                <w:sz w:val="32"/>
                <w:szCs w:val="32"/>
                <w:shd w:val="clear" w:color="auto" w:fill="FDFDFE"/>
              </w:rPr>
            </m:ctrlPr>
          </m:sSubPr>
          <m:e>
            <m:r>
              <w:rPr>
                <w:rFonts w:hint="eastAsia" w:ascii="DejaVu Math TeX Gyre" w:hAnsi="DejaVu Math TeX Gyre" w:eastAsia="仿宋_GB2312" w:cs="仿宋_GB2312"/>
                <w:snapToGrid w:val="0"/>
                <w:kern w:val="0"/>
                <w:sz w:val="32"/>
                <w:szCs w:val="32"/>
                <w:shd w:val="clear" w:color="auto" w:fill="FDFDFE"/>
              </w:rPr>
              <m:t>P</m:t>
            </m:r>
            <m:ctrlPr>
              <w:rPr>
                <w:rFonts w:hint="eastAsia" w:ascii="Cambria Math" w:hAnsi="Cambria Math" w:eastAsia="仿宋_GB2312" w:cs="仿宋_GB2312"/>
                <w:snapToGrid w:val="0"/>
                <w:kern w:val="0"/>
                <w:sz w:val="32"/>
                <w:szCs w:val="32"/>
                <w:shd w:val="clear" w:color="auto" w:fill="FDFDFE"/>
              </w:rPr>
            </m:ctrlPr>
          </m:e>
          <m:sub>
            <m:r>
              <w:rPr>
                <w:rFonts w:hint="eastAsia" w:ascii="DejaVu Math TeX Gyre" w:hAnsi="DejaVu Math TeX Gyre" w:eastAsia="仿宋_GB2312" w:cs="仿宋_GB2312"/>
                <w:snapToGrid w:val="0"/>
                <w:kern w:val="0"/>
                <w:sz w:val="32"/>
                <w:szCs w:val="32"/>
                <w:shd w:val="clear" w:color="auto" w:fill="FDFDFE"/>
              </w:rPr>
              <m:t>i</m:t>
            </m:r>
            <m:ctrlPr>
              <w:rPr>
                <w:rFonts w:hint="eastAsia" w:ascii="Cambria Math" w:hAnsi="Cambria Math" w:eastAsia="仿宋_GB2312" w:cs="仿宋_GB2312"/>
                <w:snapToGrid w:val="0"/>
                <w:kern w:val="0"/>
                <w:sz w:val="32"/>
                <w:szCs w:val="32"/>
                <w:shd w:val="clear" w:color="auto" w:fill="FDFDFE"/>
              </w:rPr>
            </m:ctrlPr>
          </m:sub>
        </m:sSub>
        <m:r>
          <w:rPr>
            <w:rFonts w:hint="eastAsia" w:ascii="DejaVu Math TeX Gyre" w:hAnsi="DejaVu Math TeX Gyre" w:eastAsia="仿宋_GB2312" w:cs="仿宋_GB2312"/>
            <w:snapToGrid w:val="0"/>
            <w:kern w:val="0"/>
            <w:sz w:val="32"/>
            <w:szCs w:val="32"/>
            <w:shd w:val="clear" w:color="auto" w:fill="FDFDFE"/>
          </w:rPr>
          <m:t>=</m:t>
        </m:r>
        <m:f>
          <m:fPr>
            <m:ctrlPr>
              <w:rPr>
                <w:rFonts w:hint="eastAsia" w:ascii="Cambria Math" w:hAnsi="Cambria Math" w:eastAsia="仿宋_GB2312" w:cs="仿宋_GB2312"/>
                <w:i/>
                <w:snapToGrid w:val="0"/>
                <w:kern w:val="0"/>
                <w:sz w:val="32"/>
                <w:szCs w:val="32"/>
                <w:shd w:val="clear" w:color="auto" w:fill="FDFDFE"/>
              </w:rPr>
            </m:ctrlPr>
          </m:fPr>
          <m:num>
            <m:sSub>
              <m:sSubPr>
                <m:ctrlPr>
                  <w:rPr>
                    <w:rFonts w:hint="eastAsia" w:ascii="Cambria Math" w:hAnsi="Cambria Math" w:eastAsia="仿宋_GB2312" w:cs="仿宋_GB2312"/>
                    <w:i/>
                    <w:snapToGrid w:val="0"/>
                    <w:kern w:val="0"/>
                    <w:sz w:val="32"/>
                    <w:szCs w:val="32"/>
                    <w:shd w:val="clear" w:color="auto" w:fill="FDFDFE"/>
                  </w:rPr>
                </m:ctrlPr>
              </m:sSubPr>
              <m:e>
                <m:r>
                  <w:rPr>
                    <w:rFonts w:hint="eastAsia" w:ascii="DejaVu Math TeX Gyre" w:hAnsi="DejaVu Math TeX Gyre" w:eastAsia="仿宋_GB2312" w:cs="仿宋_GB2312"/>
                    <w:snapToGrid w:val="0"/>
                    <w:kern w:val="0"/>
                    <w:sz w:val="32"/>
                    <w:szCs w:val="32"/>
                    <w:shd w:val="clear" w:color="auto" w:fill="FDFDFE"/>
                  </w:rPr>
                  <m:t>V</m:t>
                </m:r>
                <m:ctrlPr>
                  <w:rPr>
                    <w:rFonts w:hint="eastAsia" w:ascii="Cambria Math" w:hAnsi="Cambria Math" w:eastAsia="仿宋_GB2312" w:cs="仿宋_GB2312"/>
                    <w:i/>
                    <w:snapToGrid w:val="0"/>
                    <w:kern w:val="0"/>
                    <w:sz w:val="32"/>
                    <w:szCs w:val="32"/>
                    <w:shd w:val="clear" w:color="auto" w:fill="FDFDFE"/>
                  </w:rPr>
                </m:ctrlPr>
              </m:e>
              <m:sub>
                <m:r>
                  <w:rPr>
                    <w:rFonts w:hint="eastAsia" w:ascii="DejaVu Math TeX Gyre" w:hAnsi="DejaVu Math TeX Gyre" w:eastAsia="仿宋_GB2312" w:cs="仿宋_GB2312"/>
                    <w:snapToGrid w:val="0"/>
                    <w:kern w:val="0"/>
                    <w:sz w:val="32"/>
                    <w:szCs w:val="32"/>
                    <w:shd w:val="clear" w:color="auto" w:fill="FDFDFE"/>
                  </w:rPr>
                  <m:t>i</m:t>
                </m:r>
                <m:ctrlPr>
                  <w:rPr>
                    <w:rFonts w:hint="eastAsia" w:ascii="Cambria Math" w:hAnsi="Cambria Math" w:eastAsia="仿宋_GB2312" w:cs="仿宋_GB2312"/>
                    <w:i/>
                    <w:snapToGrid w:val="0"/>
                    <w:kern w:val="0"/>
                    <w:sz w:val="32"/>
                    <w:szCs w:val="32"/>
                    <w:shd w:val="clear" w:color="auto" w:fill="FDFDFE"/>
                  </w:rPr>
                </m:ctrlPr>
              </m:sub>
            </m:sSub>
            <m:ctrlPr>
              <w:rPr>
                <w:rFonts w:hint="eastAsia" w:ascii="Cambria Math" w:hAnsi="Cambria Math" w:eastAsia="仿宋_GB2312" w:cs="仿宋_GB2312"/>
                <w:i/>
                <w:snapToGrid w:val="0"/>
                <w:kern w:val="0"/>
                <w:sz w:val="32"/>
                <w:szCs w:val="32"/>
                <w:shd w:val="clear" w:color="auto" w:fill="FDFDFE"/>
              </w:rPr>
            </m:ctrlPr>
          </m:num>
          <m:den>
            <m:sSub>
              <m:sSubPr>
                <m:ctrlPr>
                  <w:rPr>
                    <w:rFonts w:hint="eastAsia" w:ascii="Cambria Math" w:hAnsi="Cambria Math" w:eastAsia="仿宋_GB2312" w:cs="仿宋_GB2312"/>
                    <w:i/>
                    <w:snapToGrid w:val="0"/>
                    <w:kern w:val="0"/>
                    <w:sz w:val="32"/>
                    <w:szCs w:val="32"/>
                    <w:shd w:val="clear" w:color="auto" w:fill="FDFDFE"/>
                  </w:rPr>
                </m:ctrlPr>
              </m:sSubPr>
              <m:e>
                <m:r>
                  <w:rPr>
                    <w:rFonts w:hint="eastAsia" w:ascii="DejaVu Math TeX Gyre" w:hAnsi="DejaVu Math TeX Gyre" w:eastAsia="仿宋_GB2312" w:cs="仿宋_GB2312"/>
                    <w:snapToGrid w:val="0"/>
                    <w:kern w:val="0"/>
                    <w:sz w:val="32"/>
                    <w:szCs w:val="32"/>
                    <w:shd w:val="clear" w:color="auto" w:fill="FDFDFE"/>
                  </w:rPr>
                  <m:t>Q</m:t>
                </m:r>
                <m:ctrlPr>
                  <w:rPr>
                    <w:rFonts w:hint="eastAsia" w:ascii="Cambria Math" w:hAnsi="Cambria Math" w:eastAsia="仿宋_GB2312" w:cs="仿宋_GB2312"/>
                    <w:i/>
                    <w:snapToGrid w:val="0"/>
                    <w:kern w:val="0"/>
                    <w:sz w:val="32"/>
                    <w:szCs w:val="32"/>
                    <w:shd w:val="clear" w:color="auto" w:fill="FDFDFE"/>
                  </w:rPr>
                </m:ctrlPr>
              </m:e>
              <m:sub>
                <m:r>
                  <w:rPr>
                    <w:rFonts w:hint="eastAsia" w:ascii="DejaVu Math TeX Gyre" w:hAnsi="DejaVu Math TeX Gyre" w:eastAsia="仿宋_GB2312" w:cs="仿宋_GB2312"/>
                    <w:snapToGrid w:val="0"/>
                    <w:kern w:val="0"/>
                    <w:sz w:val="32"/>
                    <w:szCs w:val="32"/>
                    <w:shd w:val="clear" w:color="auto" w:fill="FDFDFE"/>
                  </w:rPr>
                  <m:t>i</m:t>
                </m:r>
                <m:ctrlPr>
                  <w:rPr>
                    <w:rFonts w:hint="eastAsia" w:ascii="Cambria Math" w:hAnsi="Cambria Math" w:eastAsia="仿宋_GB2312" w:cs="仿宋_GB2312"/>
                    <w:i/>
                    <w:snapToGrid w:val="0"/>
                    <w:kern w:val="0"/>
                    <w:sz w:val="32"/>
                    <w:szCs w:val="32"/>
                    <w:shd w:val="clear" w:color="auto" w:fill="FDFDFE"/>
                  </w:rPr>
                </m:ctrlPr>
              </m:sub>
            </m:sSub>
            <m:ctrlPr>
              <w:rPr>
                <w:rFonts w:hint="eastAsia" w:ascii="Cambria Math" w:hAnsi="Cambria Math" w:eastAsia="仿宋_GB2312" w:cs="仿宋_GB2312"/>
                <w:i/>
                <w:snapToGrid w:val="0"/>
                <w:kern w:val="0"/>
                <w:sz w:val="32"/>
                <w:szCs w:val="32"/>
                <w:shd w:val="clear" w:color="auto" w:fill="FDFDFE"/>
              </w:rPr>
            </m:ctrlPr>
          </m:den>
        </m:f>
      </m:oMath>
      <w:r>
        <w:rPr>
          <w:rFonts w:hint="eastAsia" w:ascii="仿宋_GB2312" w:hAnsi="仿宋_GB2312" w:eastAsia="仿宋_GB2312" w:cs="仿宋_GB2312"/>
          <w:snapToGrid w:val="0"/>
          <w:kern w:val="0"/>
          <w:sz w:val="32"/>
          <w:szCs w:val="32"/>
          <w:shd w:val="clear" w:color="auto" w:fill="FDFDFE"/>
        </w:rPr>
        <w:t>式中，</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i w:val="0"/>
          <w:snapToGrid w:val="0"/>
          <w:kern w:val="0"/>
          <w:sz w:val="32"/>
          <w:szCs w:val="32"/>
          <w:shd w:val="clear" w:color="auto" w:fill="FDFDFE"/>
        </w:rPr>
      </w:pPr>
      <w:r>
        <w:rPr>
          <w:rFonts w:hint="eastAsia" w:ascii="仿宋_GB2312" w:hAnsi="仿宋_GB2312" w:eastAsia="仿宋_GB2312" w:cs="仿宋_GB2312"/>
          <w:i/>
          <w:snapToGrid w:val="0"/>
          <w:kern w:val="0"/>
          <w:sz w:val="32"/>
          <w:szCs w:val="32"/>
          <w:shd w:val="clear" w:color="auto" w:fill="FDFDFE"/>
        </w:rPr>
        <w:t>P</w:t>
      </w:r>
      <w:r>
        <w:rPr>
          <w:rFonts w:hint="eastAsia" w:ascii="仿宋_GB2312" w:hAnsi="仿宋_GB2312" w:eastAsia="仿宋_GB2312" w:cs="仿宋_GB2312"/>
          <w:i/>
          <w:snapToGrid w:val="0"/>
          <w:kern w:val="0"/>
          <w:sz w:val="32"/>
          <w:szCs w:val="32"/>
          <w:shd w:val="clear" w:color="auto" w:fill="FDFDFE"/>
          <w:vertAlign w:val="subscript"/>
        </w:rPr>
        <w:t>i</w:t>
      </w:r>
      <w:r>
        <w:rPr>
          <w:rFonts w:hint="eastAsia" w:ascii="仿宋_GB2312" w:hAnsi="仿宋_GB2312" w:eastAsia="仿宋_GB2312" w:cs="仿宋_GB2312"/>
          <w:snapToGrid w:val="0"/>
          <w:kern w:val="0"/>
          <w:sz w:val="32"/>
          <w:szCs w:val="32"/>
          <w:shd w:val="clear" w:color="auto" w:fill="FDFDFE"/>
        </w:rPr>
        <w:t>为以捕捞产品价格法核定的单价；</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i/>
          <w:snapToGrid w:val="0"/>
          <w:kern w:val="0"/>
          <w:sz w:val="32"/>
          <w:szCs w:val="32"/>
          <w:shd w:val="clear" w:color="auto" w:fill="FDFDFE"/>
        </w:rPr>
        <w:t>V</w:t>
      </w:r>
      <w:r>
        <w:rPr>
          <w:rFonts w:hint="eastAsia" w:ascii="仿宋_GB2312" w:hAnsi="仿宋_GB2312" w:eastAsia="仿宋_GB2312" w:cs="仿宋_GB2312"/>
          <w:i/>
          <w:snapToGrid w:val="0"/>
          <w:kern w:val="0"/>
          <w:sz w:val="32"/>
          <w:szCs w:val="32"/>
          <w:shd w:val="clear" w:color="auto" w:fill="FDFDFE"/>
          <w:vertAlign w:val="subscript"/>
        </w:rPr>
        <w:t>i</w:t>
      </w:r>
      <w:r>
        <w:rPr>
          <w:rFonts w:hint="eastAsia" w:ascii="仿宋_GB2312" w:hAnsi="仿宋_GB2312" w:eastAsia="仿宋_GB2312" w:cs="仿宋_GB2312"/>
          <w:snapToGrid w:val="0"/>
          <w:kern w:val="0"/>
          <w:sz w:val="32"/>
          <w:szCs w:val="32"/>
          <w:shd w:val="clear" w:color="auto" w:fill="FDFDFE"/>
        </w:rPr>
        <w:t>为最近一个年度《广东省渔业统计年鉴》统计的渔业捕捞产值；</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i/>
          <w:snapToGrid w:val="0"/>
          <w:kern w:val="0"/>
          <w:sz w:val="32"/>
          <w:szCs w:val="32"/>
          <w:shd w:val="clear" w:color="auto" w:fill="FDFDFE"/>
        </w:rPr>
        <w:t>Q</w:t>
      </w:r>
      <w:r>
        <w:rPr>
          <w:rFonts w:hint="eastAsia" w:ascii="仿宋_GB2312" w:hAnsi="仿宋_GB2312" w:eastAsia="仿宋_GB2312" w:cs="仿宋_GB2312"/>
          <w:i/>
          <w:snapToGrid w:val="0"/>
          <w:kern w:val="0"/>
          <w:sz w:val="32"/>
          <w:szCs w:val="32"/>
          <w:shd w:val="clear" w:color="auto" w:fill="FDFDFE"/>
          <w:vertAlign w:val="subscript"/>
        </w:rPr>
        <w:t>i</w:t>
      </w:r>
      <w:r>
        <w:rPr>
          <w:rFonts w:hint="eastAsia" w:ascii="仿宋_GB2312" w:hAnsi="仿宋_GB2312" w:eastAsia="仿宋_GB2312" w:cs="仿宋_GB2312"/>
          <w:snapToGrid w:val="0"/>
          <w:kern w:val="0"/>
          <w:sz w:val="32"/>
          <w:szCs w:val="32"/>
          <w:shd w:val="clear" w:color="auto" w:fill="FDFDFE"/>
        </w:rPr>
        <w:t>为最近一个年度《广东恒渔业统计年鉴》统计的渔业捕捞产量。</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shd w:val="clear" w:color="auto" w:fill="FDFDFE"/>
        </w:rPr>
      </w:pPr>
      <w:r>
        <w:rPr>
          <w:rFonts w:hint="eastAsia" w:ascii="仿宋_GB2312" w:hAnsi="仿宋_GB2312" w:eastAsia="仿宋_GB2312" w:cs="仿宋_GB2312"/>
          <w:snapToGrid w:val="0"/>
          <w:kern w:val="0"/>
          <w:sz w:val="32"/>
          <w:szCs w:val="32"/>
          <w:shd w:val="clear" w:color="auto" w:fill="FDFDFE"/>
        </w:rPr>
        <w:t>注：采用捕捞价格法计算的价格不得低于基准数据法确定的价格。</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6.4 专家评估法</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珍稀濒危物种的定价，采用农业农村部《水生野生动物及其制品价值评估办法》（农业农村部令〔2019〕5号）确定的水生野生动物基准价值标准名录中的价格。如仍无法满足需求，可由有经验的专家组成评估组对生物资源损失价值进行评估，并根据评估结果进行合理的定价。</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注：专家评估法邀请的评审专家</w:t>
      </w:r>
      <w:r>
        <w:rPr>
          <w:rFonts w:hint="eastAsia" w:ascii="仿宋_GB2312" w:hAnsi="仿宋_GB2312" w:eastAsia="仿宋_GB2312" w:cs="仿宋_GB2312"/>
          <w:snapToGrid w:val="0"/>
          <w:kern w:val="0"/>
          <w:sz w:val="32"/>
          <w:szCs w:val="32"/>
          <w:shd w:val="clear" w:color="auto" w:fill="FDFDFE"/>
        </w:rPr>
        <w:t>原则上应具备渔业相关专业高级职称，专家组一般不得少于3名专家。</w:t>
      </w:r>
    </w:p>
    <w:p>
      <w:pPr>
        <w:widowControl/>
        <w:pBdr>
          <w:top w:val="none" w:color="auto" w:sz="0" w:space="1"/>
          <w:left w:val="none" w:color="auto" w:sz="0" w:space="4"/>
          <w:bottom w:val="none" w:color="auto" w:sz="0" w:space="1"/>
          <w:right w:val="none" w:color="auto" w:sz="0" w:space="4"/>
          <w:between w:val="none" w:color="auto" w:sz="0" w:space="0"/>
        </w:pBdr>
        <w:jc w:val="left"/>
        <w:rPr>
          <w:rFonts w:ascii="Times New Roman" w:hAnsi="Times New Roman" w:cs="Times New Roman"/>
          <w:sz w:val="24"/>
        </w:rPr>
      </w:pPr>
      <w:r>
        <w:rPr>
          <w:rFonts w:ascii="Times New Roman" w:hAnsi="Times New Roman" w:cs="Times New Roman"/>
          <w:sz w:val="24"/>
        </w:rPr>
        <w:br w:type="page"/>
      </w:r>
    </w:p>
    <w:p>
      <w:pPr>
        <w:pStyle w:val="2"/>
        <w:keepNext w:val="0"/>
        <w:keepLines w:val="0"/>
        <w:pBdr>
          <w:top w:val="none" w:color="auto" w:sz="0" w:space="1"/>
          <w:left w:val="none" w:color="auto" w:sz="0" w:space="4"/>
          <w:bottom w:val="none" w:color="auto" w:sz="0" w:space="1"/>
          <w:right w:val="none" w:color="auto" w:sz="0" w:space="4"/>
          <w:between w:val="none" w:color="auto" w:sz="0" w:space="0"/>
        </w:pBdr>
        <w:adjustRightInd w:val="0"/>
        <w:snapToGrid w:val="0"/>
        <w:spacing w:before="0" w:after="0" w:line="590" w:lineRule="exact"/>
        <w:ind w:firstLine="0" w:firstLineChars="0"/>
        <w:jc w:val="both"/>
        <w:rPr>
          <w:rFonts w:hint="eastAsia" w:ascii="黑体" w:hAnsi="黑体" w:eastAsia="黑体" w:cs="黑体"/>
          <w:b w:val="0"/>
          <w:bCs/>
          <w:snapToGrid w:val="0"/>
          <w:kern w:val="0"/>
          <w:sz w:val="32"/>
          <w:szCs w:val="32"/>
        </w:rPr>
      </w:pPr>
      <w:bookmarkStart w:id="7" w:name="_Toc18543"/>
      <w:bookmarkStart w:id="8" w:name="_Toc173934128"/>
      <w:bookmarkStart w:id="9" w:name="_Toc26931"/>
      <w:bookmarkStart w:id="10" w:name="_Toc16639"/>
      <w:r>
        <w:rPr>
          <w:rFonts w:hint="eastAsia" w:ascii="黑体" w:hAnsi="黑体" w:eastAsia="黑体" w:cs="黑体"/>
          <w:b w:val="0"/>
          <w:bCs/>
          <w:snapToGrid w:val="0"/>
          <w:kern w:val="0"/>
          <w:sz w:val="32"/>
          <w:szCs w:val="32"/>
        </w:rPr>
        <w:t>附录A</w:t>
      </w:r>
      <w:bookmarkEnd w:id="7"/>
      <w:bookmarkEnd w:id="8"/>
      <w:bookmarkEnd w:id="9"/>
      <w:bookmarkEnd w:id="10"/>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0" w:firstLineChars="0"/>
        <w:jc w:val="both"/>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（规范性附录）</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0" w:firstLineChars="0"/>
        <w:jc w:val="both"/>
        <w:rPr>
          <w:rFonts w:hint="eastAsia" w:ascii="仿宋_GB2312" w:hAnsi="仿宋_GB2312" w:eastAsia="仿宋_GB2312" w:cs="仿宋_GB2312"/>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0" w:firstLineChars="0"/>
        <w:jc w:val="center"/>
        <w:rPr>
          <w:rFonts w:hint="eastAsia"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rPr>
        <w:t>渔业资源生态补偿标准计算方法</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0" w:firstLineChars="0"/>
        <w:jc w:val="center"/>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（引自：SC/T9110-2007）</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1生物资源经济价值计算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1.1鱼卵仔鱼价值的计算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鱼卵仔稚鱼的经济价值应折算成鱼苗进行计算。鱼卵仔鱼经济价值按公式</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11</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b/>
          <w:bCs/>
          <w:snapToGrid w:val="0"/>
          <w:kern w:val="0"/>
          <w:sz w:val="32"/>
          <w:szCs w:val="32"/>
        </w:rPr>
      </w:pPr>
      <m:oMath>
        <m:r>
          <w:rPr>
            <w:rFonts w:hint="eastAsia" w:ascii="DejaVu Math TeX Gyre" w:hAnsi="DejaVu Math TeX Gyre" w:eastAsia="仿宋_GB2312" w:cs="仿宋_GB2312"/>
            <w:snapToGrid w:val="0"/>
            <w:kern w:val="0"/>
            <w:sz w:val="32"/>
            <w:szCs w:val="32"/>
          </w:rPr>
          <m:t>M=W×P×E························································</m:t>
        </m:r>
      </m:oMath>
      <w:r>
        <w:rPr>
          <w:rFonts w:hint="eastAsia" w:ascii="仿宋_GB2312" w:hAnsi="仿宋_GB2312" w:eastAsia="仿宋_GB2312" w:cs="仿宋_GB2312"/>
          <w:b/>
          <w:bCs/>
          <w:snapToGrid w:val="0"/>
          <w:kern w:val="0"/>
          <w:sz w:val="32"/>
          <w:szCs w:val="32"/>
        </w:rPr>
        <w:t>（1）</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式中：</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m:oMath>
        <m:r>
          <w:rPr>
            <w:rFonts w:hint="eastAsia" w:ascii="DejaVu Math TeX Gyre" w:hAnsi="DejaVu Math TeX Gyre" w:eastAsia="仿宋_GB2312" w:cs="仿宋_GB2312"/>
            <w:snapToGrid w:val="0"/>
            <w:kern w:val="0"/>
            <w:sz w:val="32"/>
            <w:szCs w:val="32"/>
          </w:rPr>
          <m:t>M</m:t>
        </m:r>
      </m:oMath>
      <w:r>
        <w:rPr>
          <w:rFonts w:hint="eastAsia" w:ascii="仿宋_GB2312" w:hAnsi="仿宋_GB2312" w:eastAsia="仿宋_GB2312" w:cs="仿宋_GB2312"/>
          <w:bCs/>
          <w:snapToGrid w:val="0"/>
          <w:kern w:val="0"/>
          <w:sz w:val="32"/>
          <w:szCs w:val="32"/>
        </w:rPr>
        <w:t>——鱼卵和仔稚鱼经济损失金单位元（元）</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m:oMath>
        <m:r>
          <w:rPr>
            <w:rFonts w:hint="eastAsia" w:ascii="DejaVu Math TeX Gyre" w:hAnsi="DejaVu Math TeX Gyre" w:eastAsia="仿宋_GB2312" w:cs="仿宋_GB2312"/>
            <w:snapToGrid w:val="0"/>
            <w:kern w:val="0"/>
            <w:sz w:val="32"/>
            <w:szCs w:val="32"/>
          </w:rPr>
          <m:t>W</m:t>
        </m:r>
      </m:oMath>
      <w:r>
        <w:rPr>
          <w:rFonts w:hint="eastAsia" w:ascii="仿宋_GB2312" w:hAnsi="仿宋_GB2312" w:eastAsia="仿宋_GB2312" w:cs="仿宋_GB2312"/>
          <w:bCs/>
          <w:snapToGrid w:val="0"/>
          <w:kern w:val="0"/>
          <w:sz w:val="32"/>
          <w:szCs w:val="32"/>
        </w:rPr>
        <w:t>——鱼卵和仔稚鱼损失量，单位为个(个)、尾（尾）</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bCs/>
          <w:snapToGrid w:val="0"/>
          <w:kern w:val="0"/>
          <w:sz w:val="32"/>
          <w:szCs w:val="32"/>
        </w:rPr>
      </w:pPr>
      <m:oMath>
        <m:r>
          <w:rPr>
            <w:rFonts w:hint="eastAsia" w:ascii="DejaVu Math TeX Gyre" w:hAnsi="DejaVu Math TeX Gyre" w:eastAsia="仿宋_GB2312" w:cs="仿宋_GB2312"/>
            <w:snapToGrid w:val="0"/>
            <w:kern w:val="0"/>
            <w:sz w:val="32"/>
            <w:szCs w:val="32"/>
          </w:rPr>
          <m:t>P</m:t>
        </m:r>
      </m:oMath>
      <w:r>
        <w:rPr>
          <w:rFonts w:hint="eastAsia" w:ascii="仿宋_GB2312" w:hAnsi="仿宋_GB2312" w:eastAsia="仿宋_GB2312" w:cs="仿宋_GB2312"/>
          <w:bCs/>
          <w:snapToGrid w:val="0"/>
          <w:kern w:val="0"/>
          <w:sz w:val="32"/>
          <w:szCs w:val="32"/>
        </w:rPr>
        <w:t>——鱼卵和仔稚鱼折算为鱼的换算比例，鱼卵生长到商品鱼苗按1%成活率计算仔鱼生长到商品鱼苗按 5%成活率计算，单位为百分比</w:t>
      </w:r>
      <w:r>
        <w:rPr>
          <w:rFonts w:hint="eastAsia" w:ascii="仿宋_GB2312" w:hAnsi="仿宋_GB2312" w:eastAsia="仿宋_GB2312" w:cs="仿宋_GB2312"/>
          <w:bCs/>
          <w:snapToGrid w:val="0"/>
          <w:kern w:val="0"/>
          <w:sz w:val="32"/>
          <w:szCs w:val="32"/>
          <w:lang w:eastAsia="zh-CN"/>
        </w:rPr>
        <w:t>（</w:t>
      </w:r>
      <w:r>
        <w:rPr>
          <w:rFonts w:hint="eastAsia" w:ascii="仿宋_GB2312" w:hAnsi="仿宋_GB2312" w:eastAsia="仿宋_GB2312" w:cs="仿宋_GB2312"/>
          <w:bCs/>
          <w:snapToGrid w:val="0"/>
          <w:kern w:val="0"/>
          <w:sz w:val="32"/>
          <w:szCs w:val="32"/>
        </w:rPr>
        <w:t>%</w:t>
      </w:r>
      <w:r>
        <w:rPr>
          <w:rFonts w:hint="eastAsia" w:ascii="仿宋_GB2312" w:hAnsi="仿宋_GB2312" w:eastAsia="仿宋_GB2312" w:cs="仿宋_GB2312"/>
          <w:bCs/>
          <w:snapToGrid w:val="0"/>
          <w:kern w:val="0"/>
          <w:sz w:val="32"/>
          <w:szCs w:val="32"/>
          <w:lang w:eastAsia="zh-CN"/>
        </w:rPr>
        <w:t>）</w:t>
      </w:r>
      <w:r>
        <w:rPr>
          <w:rFonts w:hint="eastAsia" w:ascii="仿宋_GB2312" w:hAnsi="仿宋_GB2312" w:eastAsia="仿宋_GB2312" w:cs="仿宋_GB2312"/>
          <w:bCs/>
          <w:snapToGrid w:val="0"/>
          <w:kern w:val="0"/>
          <w:sz w:val="32"/>
          <w:szCs w:val="32"/>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m:oMath>
        <m:r>
          <w:rPr>
            <w:rFonts w:hint="eastAsia" w:ascii="DejaVu Math TeX Gyre" w:hAnsi="DejaVu Math TeX Gyre" w:eastAsia="仿宋_GB2312" w:cs="仿宋_GB2312"/>
            <w:snapToGrid w:val="0"/>
            <w:kern w:val="0"/>
            <w:sz w:val="32"/>
            <w:szCs w:val="32"/>
          </w:rPr>
          <m:t>E</m:t>
        </m:r>
      </m:oMath>
      <w:r>
        <w:rPr>
          <w:rFonts w:hint="eastAsia" w:ascii="仿宋_GB2312" w:hAnsi="仿宋_GB2312" w:eastAsia="仿宋_GB2312" w:cs="仿宋_GB2312"/>
          <w:bCs/>
          <w:snapToGrid w:val="0"/>
          <w:kern w:val="0"/>
          <w:sz w:val="32"/>
          <w:szCs w:val="32"/>
        </w:rPr>
        <w:t>——鱼</w:t>
      </w:r>
      <w:r>
        <w:rPr>
          <w:rFonts w:hint="eastAsia" w:ascii="仿宋_GB2312" w:hAnsi="仿宋_GB2312" w:eastAsia="仿宋_GB2312" w:cs="仿宋_GB2312"/>
          <w:snapToGrid w:val="0"/>
          <w:kern w:val="0"/>
          <w:sz w:val="32"/>
          <w:szCs w:val="32"/>
        </w:rPr>
        <w:t>苗的商品价格,按当地主要鱼类苗种的平均价格计算，单位为元每尾</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元/尾</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1.2 幼体经济价值的计算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幼体的经济价值应折算成成体进行计算，当折算成成体的经济价值低于鱼类苗种价格时，则按鱼类苗种价格计算。幼体折算成成体的经济价值按公式</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12</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b/>
          <w:bCs/>
          <w:snapToGrid w:val="0"/>
          <w:kern w:val="0"/>
          <w:sz w:val="32"/>
          <w:szCs w:val="32"/>
        </w:rPr>
      </w:pPr>
      <m:oMath>
        <m:sSub>
          <m:sSubPr>
            <m:ctrlPr>
              <w:rPr>
                <w:rFonts w:hint="eastAsia" w:ascii="Cambria Math" w:hAnsi="Cambria Math" w:eastAsia="仿宋_GB2312" w:cs="仿宋_GB2312"/>
                <w:bCs/>
                <w:snapToGrid w:val="0"/>
                <w:kern w:val="0"/>
                <w:sz w:val="32"/>
                <w:szCs w:val="32"/>
              </w:rPr>
            </m:ctrlPr>
          </m:sSubPr>
          <m:e>
            <m:r>
              <w:rPr>
                <w:rFonts w:hint="eastAsia" w:ascii="DejaVu Math TeX Gyre" w:hAnsi="DejaVu Math TeX Gyre" w:eastAsia="仿宋_GB2312" w:cs="仿宋_GB2312"/>
                <w:snapToGrid w:val="0"/>
                <w:kern w:val="0"/>
                <w:sz w:val="32"/>
                <w:szCs w:val="32"/>
              </w:rPr>
              <m:t>M</m:t>
            </m:r>
            <m:ctrlPr>
              <w:rPr>
                <w:rFonts w:hint="eastAsia" w:ascii="Cambria Math" w:hAnsi="Cambria Math" w:eastAsia="仿宋_GB2312" w:cs="仿宋_GB2312"/>
                <w:bCs/>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bCs/>
                <w:snapToGrid w:val="0"/>
                <w:kern w:val="0"/>
                <w:sz w:val="32"/>
                <w:szCs w:val="32"/>
              </w:rPr>
            </m:ctrlPr>
          </m:sub>
        </m:sSub>
        <m:r>
          <w:rPr>
            <w:rFonts w:hint="eastAsia" w:ascii="DejaVu Math TeX Gyre" w:hAnsi="DejaVu Math TeX Gyre" w:eastAsia="仿宋_GB2312" w:cs="仿宋_GB2312"/>
            <w:snapToGrid w:val="0"/>
            <w:kern w:val="0"/>
            <w:sz w:val="32"/>
            <w:szCs w:val="32"/>
          </w:rPr>
          <m:t>=</m:t>
        </m:r>
        <m:sSub>
          <m:sSubPr>
            <m:ctrlPr>
              <w:rPr>
                <w:rFonts w:hint="eastAsia" w:ascii="Cambria Math" w:hAnsi="Cambria Math" w:eastAsia="仿宋_GB2312" w:cs="仿宋_GB2312"/>
                <w:bCs/>
                <w:i/>
                <w:snapToGrid w:val="0"/>
                <w:kern w:val="0"/>
                <w:sz w:val="32"/>
                <w:szCs w:val="32"/>
              </w:rPr>
            </m:ctrlPr>
          </m:sSubPr>
          <m:e>
            <m:r>
              <w:rPr>
                <w:rFonts w:hint="eastAsia" w:ascii="DejaVu Math TeX Gyre" w:hAnsi="DejaVu Math TeX Gyre" w:eastAsia="仿宋_GB2312" w:cs="仿宋_GB2312"/>
                <w:snapToGrid w:val="0"/>
                <w:kern w:val="0"/>
                <w:sz w:val="32"/>
                <w:szCs w:val="32"/>
              </w:rPr>
              <m:t>W</m:t>
            </m:r>
            <m:ctrlPr>
              <w:rPr>
                <w:rFonts w:hint="eastAsia" w:ascii="Cambria Math" w:hAnsi="Cambria Math" w:eastAsia="仿宋_GB2312" w:cs="仿宋_GB2312"/>
                <w:bCs/>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bCs/>
                <w:i/>
                <w:snapToGrid w:val="0"/>
                <w:kern w:val="0"/>
                <w:sz w:val="32"/>
                <w:szCs w:val="32"/>
              </w:rPr>
            </m:ctrlPr>
          </m:sub>
        </m:sSub>
        <m:r>
          <w:rPr>
            <w:rFonts w:hint="eastAsia" w:ascii="DejaVu Math TeX Gyre" w:hAnsi="DejaVu Math TeX Gyre" w:eastAsia="仿宋_GB2312" w:cs="仿宋_GB2312"/>
            <w:snapToGrid w:val="0"/>
            <w:kern w:val="0"/>
            <w:sz w:val="32"/>
            <w:szCs w:val="32"/>
          </w:rPr>
          <m:t>×</m:t>
        </m:r>
        <m:sSub>
          <m:sSubPr>
            <m:ctrlPr>
              <w:rPr>
                <w:rFonts w:hint="eastAsia" w:ascii="Cambria Math" w:hAnsi="Cambria Math" w:eastAsia="仿宋_GB2312" w:cs="仿宋_GB2312"/>
                <w:i/>
                <w:snapToGrid w:val="0"/>
                <w:kern w:val="0"/>
                <w:sz w:val="32"/>
                <w:szCs w:val="32"/>
              </w:rPr>
            </m:ctrlPr>
          </m:sSubPr>
          <m:e>
            <m:r>
              <w:rPr>
                <w:rFonts w:hint="eastAsia" w:ascii="DejaVu Math TeX Gyre" w:hAnsi="DejaVu Math TeX Gyre" w:eastAsia="仿宋_GB2312" w:cs="仿宋_GB2312"/>
                <w:snapToGrid w:val="0"/>
                <w:kern w:val="0"/>
                <w:sz w:val="32"/>
                <w:szCs w:val="32"/>
              </w:rPr>
              <m:t>P</m:t>
            </m:r>
            <m:ctrlPr>
              <w:rPr>
                <w:rFonts w:hint="eastAsia" w:ascii="Cambria Math" w:hAnsi="Cambria Math" w:eastAsia="仿宋_GB2312" w:cs="仿宋_GB2312"/>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i/>
                <w:snapToGrid w:val="0"/>
                <w:kern w:val="0"/>
                <w:sz w:val="32"/>
                <w:szCs w:val="32"/>
              </w:rPr>
            </m:ctrlPr>
          </m:sub>
        </m:sSub>
        <m:r>
          <w:rPr>
            <w:rFonts w:hint="eastAsia" w:ascii="DejaVu Math TeX Gyre" w:hAnsi="DejaVu Math TeX Gyre" w:eastAsia="仿宋_GB2312" w:cs="仿宋_GB2312"/>
            <w:snapToGrid w:val="0"/>
            <w:kern w:val="0"/>
            <w:sz w:val="32"/>
            <w:szCs w:val="32"/>
          </w:rPr>
          <m:t>×</m:t>
        </m:r>
        <m:sSub>
          <m:sSubPr>
            <m:ctrlPr>
              <w:rPr>
                <w:rFonts w:hint="eastAsia" w:ascii="Cambria Math" w:hAnsi="Cambria Math" w:eastAsia="仿宋_GB2312" w:cs="仿宋_GB2312"/>
                <w:bCs/>
                <w:i/>
                <w:snapToGrid w:val="0"/>
                <w:kern w:val="0"/>
                <w:sz w:val="32"/>
                <w:szCs w:val="32"/>
              </w:rPr>
            </m:ctrlPr>
          </m:sSubPr>
          <m:e>
            <m:r>
              <w:rPr>
                <w:rFonts w:hint="eastAsia" w:ascii="DejaVu Math TeX Gyre" w:hAnsi="DejaVu Math TeX Gyre" w:eastAsia="仿宋_GB2312" w:cs="仿宋_GB2312"/>
                <w:snapToGrid w:val="0"/>
                <w:kern w:val="0"/>
                <w:sz w:val="32"/>
                <w:szCs w:val="32"/>
              </w:rPr>
              <m:t>G</m:t>
            </m:r>
            <m:ctrlPr>
              <w:rPr>
                <w:rFonts w:hint="eastAsia" w:ascii="Cambria Math" w:hAnsi="Cambria Math" w:eastAsia="仿宋_GB2312" w:cs="仿宋_GB2312"/>
                <w:bCs/>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bCs/>
                <w:i/>
                <w:snapToGrid w:val="0"/>
                <w:kern w:val="0"/>
                <w:sz w:val="32"/>
                <w:szCs w:val="32"/>
              </w:rPr>
            </m:ctrlPr>
          </m:sub>
        </m:sSub>
        <m:r>
          <w:rPr>
            <w:rFonts w:hint="eastAsia" w:ascii="DejaVu Math TeX Gyre" w:hAnsi="DejaVu Math TeX Gyre" w:eastAsia="仿宋_GB2312" w:cs="仿宋_GB2312"/>
            <w:snapToGrid w:val="0"/>
            <w:kern w:val="0"/>
            <w:sz w:val="32"/>
            <w:szCs w:val="32"/>
          </w:rPr>
          <m:t>×···················································</m:t>
        </m:r>
      </m:oMath>
      <w:r>
        <w:rPr>
          <w:rFonts w:hint="eastAsia" w:ascii="仿宋_GB2312" w:hAnsi="仿宋_GB2312" w:eastAsia="仿宋_GB2312" w:cs="仿宋_GB2312"/>
          <w:b/>
          <w:bCs/>
          <w:snapToGrid w:val="0"/>
          <w:kern w:val="0"/>
          <w:sz w:val="32"/>
          <w:szCs w:val="32"/>
        </w:rPr>
        <w:t>（2）</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式中：</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m:oMath>
        <m:sSub>
          <m:sSubPr>
            <m:ctrlPr>
              <w:rPr>
                <w:rFonts w:hint="eastAsia" w:ascii="Cambria Math" w:hAnsi="Cambria Math" w:eastAsia="仿宋_GB2312" w:cs="仿宋_GB2312"/>
                <w:snapToGrid w:val="0"/>
                <w:kern w:val="0"/>
                <w:sz w:val="32"/>
                <w:szCs w:val="32"/>
              </w:rPr>
            </m:ctrlPr>
          </m:sSubPr>
          <m:e>
            <m:r>
              <w:rPr>
                <w:rFonts w:hint="eastAsia" w:ascii="DejaVu Math TeX Gyre" w:hAnsi="DejaVu Math TeX Gyre" w:eastAsia="仿宋_GB2312" w:cs="仿宋_GB2312"/>
                <w:snapToGrid w:val="0"/>
                <w:kern w:val="0"/>
                <w:sz w:val="32"/>
                <w:szCs w:val="32"/>
              </w:rPr>
              <m:t>M</m:t>
            </m:r>
            <m:ctrlPr>
              <w:rPr>
                <w:rFonts w:hint="eastAsia" w:ascii="Cambria Math" w:hAnsi="Cambria Math" w:eastAsia="仿宋_GB2312" w:cs="仿宋_GB2312"/>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snapToGrid w:val="0"/>
                <w:kern w:val="0"/>
                <w:sz w:val="32"/>
                <w:szCs w:val="32"/>
              </w:rPr>
            </m:ctrlPr>
          </m:sub>
        </m:sSub>
      </m:oMath>
      <w:r>
        <w:rPr>
          <w:rFonts w:hint="eastAsia" w:ascii="仿宋_GB2312" w:hAnsi="仿宋_GB2312" w:eastAsia="仿宋_GB2312" w:cs="仿宋_GB2312"/>
          <w:snapToGrid w:val="0"/>
          <w:kern w:val="0"/>
          <w:sz w:val="32"/>
          <w:szCs w:val="32"/>
        </w:rPr>
        <w:t>——第</w:t>
      </w:r>
      <w:r>
        <w:rPr>
          <w:rFonts w:hint="eastAsia" w:ascii="仿宋_GB2312" w:hAnsi="仿宋_GB2312" w:eastAsia="仿宋_GB2312" w:cs="仿宋_GB2312"/>
          <w:i/>
          <w:snapToGrid w:val="0"/>
          <w:kern w:val="0"/>
          <w:sz w:val="32"/>
          <w:szCs w:val="32"/>
        </w:rPr>
        <w:t>i</w:t>
      </w:r>
      <w:r>
        <w:rPr>
          <w:rFonts w:hint="eastAsia" w:ascii="仿宋_GB2312" w:hAnsi="仿宋_GB2312" w:eastAsia="仿宋_GB2312" w:cs="仿宋_GB2312"/>
          <w:snapToGrid w:val="0"/>
          <w:kern w:val="0"/>
          <w:sz w:val="32"/>
          <w:szCs w:val="32"/>
        </w:rPr>
        <w:t>种类生物幼体的经济损失额，单位为元（元）</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m:oMath>
        <m:sSub>
          <m:sSubPr>
            <m:ctrlPr>
              <w:rPr>
                <w:rFonts w:hint="eastAsia" w:ascii="Cambria Math" w:hAnsi="Cambria Math" w:eastAsia="仿宋_GB2312" w:cs="仿宋_GB2312"/>
                <w:i/>
                <w:snapToGrid w:val="0"/>
                <w:kern w:val="0"/>
                <w:sz w:val="32"/>
                <w:szCs w:val="32"/>
              </w:rPr>
            </m:ctrlPr>
          </m:sSubPr>
          <m:e>
            <m:r>
              <w:rPr>
                <w:rFonts w:hint="eastAsia" w:ascii="DejaVu Math TeX Gyre" w:hAnsi="DejaVu Math TeX Gyre" w:eastAsia="仿宋_GB2312" w:cs="仿宋_GB2312"/>
                <w:snapToGrid w:val="0"/>
                <w:kern w:val="0"/>
                <w:sz w:val="32"/>
                <w:szCs w:val="32"/>
              </w:rPr>
              <m:t>W</m:t>
            </m:r>
            <m:ctrlPr>
              <w:rPr>
                <w:rFonts w:hint="eastAsia" w:ascii="Cambria Math" w:hAnsi="Cambria Math" w:eastAsia="仿宋_GB2312" w:cs="仿宋_GB2312"/>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i/>
                <w:snapToGrid w:val="0"/>
                <w:kern w:val="0"/>
                <w:sz w:val="32"/>
                <w:szCs w:val="32"/>
              </w:rPr>
            </m:ctrlPr>
          </m:sub>
        </m:sSub>
      </m:oMath>
      <w:r>
        <w:rPr>
          <w:rFonts w:hint="eastAsia" w:ascii="仿宋_GB2312" w:hAnsi="仿宋_GB2312" w:eastAsia="仿宋_GB2312" w:cs="仿宋_GB2312"/>
          <w:snapToGrid w:val="0"/>
          <w:kern w:val="0"/>
          <w:sz w:val="32"/>
          <w:szCs w:val="32"/>
        </w:rPr>
        <w:t>——第i种类生物幼体损失的资源量，单位为尾</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尾</w:t>
      </w:r>
      <w:r>
        <w:rPr>
          <w:rFonts w:hint="eastAsia" w:ascii="仿宋_GB2312" w:hAnsi="仿宋_GB2312" w:eastAsia="仿宋_GB2312" w:cs="仿宋_GB2312"/>
          <w:snapToGrid w:val="0"/>
          <w:kern w:val="0"/>
          <w:sz w:val="32"/>
          <w:szCs w:val="32"/>
          <w:lang w:eastAsia="zh-CN"/>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m:oMath>
        <m:sSub>
          <m:sSubPr>
            <m:ctrlPr>
              <w:rPr>
                <w:rFonts w:hint="eastAsia" w:ascii="Cambria Math" w:hAnsi="Cambria Math" w:eastAsia="仿宋_GB2312" w:cs="仿宋_GB2312"/>
                <w:i/>
                <w:snapToGrid w:val="0"/>
                <w:kern w:val="0"/>
                <w:sz w:val="32"/>
                <w:szCs w:val="32"/>
              </w:rPr>
            </m:ctrlPr>
          </m:sSubPr>
          <m:e>
            <m:r>
              <w:rPr>
                <w:rFonts w:hint="eastAsia" w:ascii="DejaVu Math TeX Gyre" w:hAnsi="DejaVu Math TeX Gyre" w:eastAsia="仿宋_GB2312" w:cs="仿宋_GB2312"/>
                <w:snapToGrid w:val="0"/>
                <w:kern w:val="0"/>
                <w:sz w:val="32"/>
                <w:szCs w:val="32"/>
              </w:rPr>
              <m:t>P</m:t>
            </m:r>
            <m:ctrlPr>
              <w:rPr>
                <w:rFonts w:hint="eastAsia" w:ascii="Cambria Math" w:hAnsi="Cambria Math" w:eastAsia="仿宋_GB2312" w:cs="仿宋_GB2312"/>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i/>
                <w:snapToGrid w:val="0"/>
                <w:kern w:val="0"/>
                <w:sz w:val="32"/>
                <w:szCs w:val="32"/>
              </w:rPr>
            </m:ctrlPr>
          </m:sub>
        </m:sSub>
      </m:oMath>
      <w:r>
        <w:rPr>
          <w:rFonts w:hint="eastAsia" w:ascii="仿宋_GB2312" w:hAnsi="仿宋_GB2312" w:eastAsia="仿宋_GB2312" w:cs="仿宋_GB2312"/>
          <w:snapToGrid w:val="0"/>
          <w:kern w:val="0"/>
          <w:sz w:val="32"/>
          <w:szCs w:val="32"/>
        </w:rPr>
        <w:t>——第i种类生物幼体折算为成体的换算比例,按100%计算单位为百分比</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m:oMath>
        <m:sSub>
          <m:sSubPr>
            <m:ctrlPr>
              <w:rPr>
                <w:rFonts w:hint="eastAsia" w:ascii="Cambria Math" w:hAnsi="Cambria Math" w:eastAsia="仿宋_GB2312" w:cs="仿宋_GB2312"/>
                <w:i/>
                <w:snapToGrid w:val="0"/>
                <w:kern w:val="0"/>
                <w:sz w:val="32"/>
                <w:szCs w:val="32"/>
              </w:rPr>
            </m:ctrlPr>
          </m:sSubPr>
          <m:e>
            <m:r>
              <w:rPr>
                <w:rFonts w:hint="eastAsia" w:ascii="DejaVu Math TeX Gyre" w:hAnsi="DejaVu Math TeX Gyre" w:eastAsia="仿宋_GB2312" w:cs="仿宋_GB2312"/>
                <w:snapToGrid w:val="0"/>
                <w:kern w:val="0"/>
                <w:sz w:val="32"/>
                <w:szCs w:val="32"/>
              </w:rPr>
              <m:t>G</m:t>
            </m:r>
            <m:ctrlPr>
              <w:rPr>
                <w:rFonts w:hint="eastAsia" w:ascii="Cambria Math" w:hAnsi="Cambria Math" w:eastAsia="仿宋_GB2312" w:cs="仿宋_GB2312"/>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i/>
                <w:snapToGrid w:val="0"/>
                <w:kern w:val="0"/>
                <w:sz w:val="32"/>
                <w:szCs w:val="32"/>
              </w:rPr>
            </m:ctrlPr>
          </m:sub>
        </m:sSub>
      </m:oMath>
      <w:r>
        <w:rPr>
          <w:rFonts w:hint="eastAsia" w:ascii="仿宋_GB2312" w:hAnsi="仿宋_GB2312" w:eastAsia="仿宋_GB2312" w:cs="仿宋_GB2312"/>
          <w:snapToGrid w:val="0"/>
          <w:kern w:val="0"/>
          <w:sz w:val="32"/>
          <w:szCs w:val="32"/>
        </w:rPr>
        <w:t>——第种生物体长成最小成规格的重量，按均成体的最小成熟规格0.1kg尾计算，虾类按平均成体的最小成熟规格0.005kg/尾~0.01kg/尾计算，单位为千克每尾</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kg/尾</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m:oMath>
        <m:sSub>
          <m:sSubPr>
            <m:ctrlPr>
              <w:rPr>
                <w:rFonts w:hint="eastAsia" w:ascii="Cambria Math" w:hAnsi="Cambria Math" w:eastAsia="仿宋_GB2312" w:cs="仿宋_GB2312"/>
                <w:i/>
                <w:snapToGrid w:val="0"/>
                <w:kern w:val="0"/>
                <w:sz w:val="32"/>
                <w:szCs w:val="32"/>
              </w:rPr>
            </m:ctrlPr>
          </m:sSubPr>
          <m:e>
            <m:r>
              <w:rPr>
                <w:rFonts w:hint="eastAsia" w:ascii="DejaVu Math TeX Gyre" w:hAnsi="DejaVu Math TeX Gyre" w:eastAsia="仿宋_GB2312" w:cs="仿宋_GB2312"/>
                <w:snapToGrid w:val="0"/>
                <w:kern w:val="0"/>
                <w:sz w:val="32"/>
                <w:szCs w:val="32"/>
              </w:rPr>
              <m:t>E</m:t>
            </m:r>
            <m:ctrlPr>
              <w:rPr>
                <w:rFonts w:hint="eastAsia" w:ascii="Cambria Math" w:hAnsi="Cambria Math" w:eastAsia="仿宋_GB2312" w:cs="仿宋_GB2312"/>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i/>
                <w:snapToGrid w:val="0"/>
                <w:kern w:val="0"/>
                <w:sz w:val="32"/>
                <w:szCs w:val="32"/>
              </w:rPr>
            </m:ctrlPr>
          </m:sub>
        </m:sSub>
      </m:oMath>
      <w:r>
        <w:rPr>
          <w:rFonts w:hint="eastAsia" w:ascii="仿宋_GB2312" w:hAnsi="仿宋_GB2312" w:eastAsia="仿宋_GB2312" w:cs="仿宋_GB2312"/>
          <w:snapToGrid w:val="0"/>
          <w:kern w:val="0"/>
          <w:sz w:val="32"/>
          <w:szCs w:val="32"/>
        </w:rPr>
        <w:t>——第i种类生物成体商品价格,按当时当地主要水产品平均价格计算,单位为元每千克</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元/kg</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1.3成体生物资源经济价值的计算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成体生物资源经济价值按公式</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3</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b/>
          <w:bCs/>
          <w:snapToGrid w:val="0"/>
          <w:kern w:val="0"/>
          <w:sz w:val="32"/>
          <w:szCs w:val="32"/>
        </w:rPr>
      </w:pPr>
      <m:oMath>
        <m:sSub>
          <m:sSubPr>
            <m:ctrlPr>
              <w:rPr>
                <w:rFonts w:hint="eastAsia" w:ascii="Cambria Math" w:hAnsi="Cambria Math" w:eastAsia="仿宋_GB2312" w:cs="仿宋_GB2312"/>
                <w:bCs/>
                <w:i/>
                <w:snapToGrid w:val="0"/>
                <w:kern w:val="0"/>
                <w:sz w:val="32"/>
                <w:szCs w:val="32"/>
              </w:rPr>
            </m:ctrlPr>
          </m:sSubPr>
          <m:e>
            <m:r>
              <w:rPr>
                <w:rFonts w:hint="eastAsia" w:ascii="DejaVu Math TeX Gyre" w:hAnsi="DejaVu Math TeX Gyre" w:eastAsia="仿宋_GB2312" w:cs="仿宋_GB2312"/>
                <w:snapToGrid w:val="0"/>
                <w:kern w:val="0"/>
                <w:sz w:val="32"/>
                <w:szCs w:val="32"/>
              </w:rPr>
              <m:t>M</m:t>
            </m:r>
            <m:ctrlPr>
              <w:rPr>
                <w:rFonts w:hint="eastAsia" w:ascii="Cambria Math" w:hAnsi="Cambria Math" w:eastAsia="仿宋_GB2312" w:cs="仿宋_GB2312"/>
                <w:bCs/>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bCs/>
                <w:i/>
                <w:snapToGrid w:val="0"/>
                <w:kern w:val="0"/>
                <w:sz w:val="32"/>
                <w:szCs w:val="32"/>
              </w:rPr>
            </m:ctrlPr>
          </m:sub>
        </m:sSub>
        <m:r>
          <w:rPr>
            <w:rFonts w:hint="eastAsia" w:ascii="DejaVu Math TeX Gyre" w:hAnsi="DejaVu Math TeX Gyre" w:eastAsia="仿宋_GB2312" w:cs="仿宋_GB2312"/>
            <w:snapToGrid w:val="0"/>
            <w:kern w:val="0"/>
            <w:sz w:val="32"/>
            <w:szCs w:val="32"/>
          </w:rPr>
          <m:t>=</m:t>
        </m:r>
        <m:sSub>
          <m:sSubPr>
            <m:ctrlPr>
              <w:rPr>
                <w:rFonts w:hint="eastAsia" w:ascii="Cambria Math" w:hAnsi="Cambria Math" w:eastAsia="仿宋_GB2312" w:cs="仿宋_GB2312"/>
                <w:bCs/>
                <w:i/>
                <w:snapToGrid w:val="0"/>
                <w:kern w:val="0"/>
                <w:sz w:val="32"/>
                <w:szCs w:val="32"/>
              </w:rPr>
            </m:ctrlPr>
          </m:sSubPr>
          <m:e>
            <m:r>
              <w:rPr>
                <w:rFonts w:hint="eastAsia" w:ascii="DejaVu Math TeX Gyre" w:hAnsi="DejaVu Math TeX Gyre" w:eastAsia="仿宋_GB2312" w:cs="仿宋_GB2312"/>
                <w:snapToGrid w:val="0"/>
                <w:kern w:val="0"/>
                <w:sz w:val="32"/>
                <w:szCs w:val="32"/>
              </w:rPr>
              <m:t>W</m:t>
            </m:r>
            <m:ctrlPr>
              <w:rPr>
                <w:rFonts w:hint="eastAsia" w:ascii="Cambria Math" w:hAnsi="Cambria Math" w:eastAsia="仿宋_GB2312" w:cs="仿宋_GB2312"/>
                <w:bCs/>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bCs/>
                <w:i/>
                <w:snapToGrid w:val="0"/>
                <w:kern w:val="0"/>
                <w:sz w:val="32"/>
                <w:szCs w:val="32"/>
              </w:rPr>
            </m:ctrlPr>
          </m:sub>
        </m:sSub>
        <m:r>
          <w:rPr>
            <w:rFonts w:hint="eastAsia" w:ascii="DejaVu Math TeX Gyre" w:hAnsi="DejaVu Math TeX Gyre" w:eastAsia="仿宋_GB2312" w:cs="仿宋_GB2312"/>
            <w:snapToGrid w:val="0"/>
            <w:kern w:val="0"/>
            <w:sz w:val="32"/>
            <w:szCs w:val="32"/>
          </w:rPr>
          <m:t>×</m:t>
        </m:r>
        <m:sSub>
          <m:sSubPr>
            <m:ctrlPr>
              <w:rPr>
                <w:rFonts w:hint="eastAsia" w:ascii="Cambria Math" w:hAnsi="Cambria Math" w:eastAsia="仿宋_GB2312" w:cs="仿宋_GB2312"/>
                <w:bCs/>
                <w:i/>
                <w:snapToGrid w:val="0"/>
                <w:kern w:val="0"/>
                <w:sz w:val="32"/>
                <w:szCs w:val="32"/>
              </w:rPr>
            </m:ctrlPr>
          </m:sSubPr>
          <m:e>
            <m:r>
              <w:rPr>
                <w:rFonts w:hint="eastAsia" w:ascii="DejaVu Math TeX Gyre" w:hAnsi="DejaVu Math TeX Gyre" w:eastAsia="仿宋_GB2312" w:cs="仿宋_GB2312"/>
                <w:snapToGrid w:val="0"/>
                <w:kern w:val="0"/>
                <w:sz w:val="32"/>
                <w:szCs w:val="32"/>
              </w:rPr>
              <m:t>E</m:t>
            </m:r>
            <m:ctrlPr>
              <w:rPr>
                <w:rFonts w:hint="eastAsia" w:ascii="Cambria Math" w:hAnsi="Cambria Math" w:eastAsia="仿宋_GB2312" w:cs="仿宋_GB2312"/>
                <w:bCs/>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bCs/>
                <w:i/>
                <w:snapToGrid w:val="0"/>
                <w:kern w:val="0"/>
                <w:sz w:val="32"/>
                <w:szCs w:val="32"/>
              </w:rPr>
            </m:ctrlPr>
          </m:sub>
        </m:sSub>
        <m:r>
          <w:rPr>
            <w:rFonts w:hint="eastAsia" w:ascii="DejaVu Math TeX Gyre" w:hAnsi="DejaVu Math TeX Gyre" w:eastAsia="仿宋_GB2312" w:cs="仿宋_GB2312"/>
            <w:snapToGrid w:val="0"/>
            <w:kern w:val="0"/>
            <w:sz w:val="32"/>
            <w:szCs w:val="32"/>
          </w:rPr>
          <m:t>······················································</m:t>
        </m:r>
      </m:oMath>
      <w:r>
        <w:rPr>
          <w:rFonts w:hint="eastAsia" w:ascii="仿宋_GB2312" w:hAnsi="仿宋_GB2312" w:eastAsia="仿宋_GB2312" w:cs="仿宋_GB2312"/>
          <w:b/>
          <w:bCs/>
          <w:snapToGrid w:val="0"/>
          <w:kern w:val="0"/>
          <w:sz w:val="32"/>
          <w:szCs w:val="32"/>
        </w:rPr>
        <w:t>（3）</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式中:</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m:oMath>
        <m:sSub>
          <m:sSubPr>
            <m:ctrlPr>
              <w:rPr>
                <w:rFonts w:hint="eastAsia" w:ascii="Cambria Math" w:hAnsi="Cambria Math" w:eastAsia="仿宋_GB2312" w:cs="仿宋_GB2312"/>
                <w:i/>
                <w:snapToGrid w:val="0"/>
                <w:kern w:val="0"/>
                <w:sz w:val="32"/>
                <w:szCs w:val="32"/>
              </w:rPr>
            </m:ctrlPr>
          </m:sSubPr>
          <m:e>
            <m:r>
              <w:rPr>
                <w:rFonts w:hint="eastAsia" w:ascii="DejaVu Math TeX Gyre" w:hAnsi="DejaVu Math TeX Gyre" w:eastAsia="仿宋_GB2312" w:cs="仿宋_GB2312"/>
                <w:snapToGrid w:val="0"/>
                <w:kern w:val="0"/>
                <w:sz w:val="32"/>
                <w:szCs w:val="32"/>
              </w:rPr>
              <m:t>M</m:t>
            </m:r>
            <m:ctrlPr>
              <w:rPr>
                <w:rFonts w:hint="eastAsia" w:ascii="Cambria Math" w:hAnsi="Cambria Math" w:eastAsia="仿宋_GB2312" w:cs="仿宋_GB2312"/>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i/>
                <w:snapToGrid w:val="0"/>
                <w:kern w:val="0"/>
                <w:sz w:val="32"/>
                <w:szCs w:val="32"/>
              </w:rPr>
            </m:ctrlPr>
          </m:sub>
        </m:sSub>
      </m:oMath>
      <w:r>
        <w:rPr>
          <w:rFonts w:hint="eastAsia" w:ascii="仿宋_GB2312" w:hAnsi="仿宋_GB2312" w:eastAsia="仿宋_GB2312" w:cs="仿宋_GB2312"/>
          <w:snapToGrid w:val="0"/>
          <w:kern w:val="0"/>
          <w:sz w:val="32"/>
          <w:szCs w:val="32"/>
        </w:rPr>
        <w:t>一一第i种类生物成体生物资源的经济额单位为元（元）</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m:oMath>
        <m:sSub>
          <m:sSubPr>
            <m:ctrlPr>
              <w:rPr>
                <w:rFonts w:hint="eastAsia" w:ascii="Cambria Math" w:hAnsi="Cambria Math" w:eastAsia="仿宋_GB2312" w:cs="仿宋_GB2312"/>
                <w:i/>
                <w:snapToGrid w:val="0"/>
                <w:kern w:val="0"/>
                <w:sz w:val="32"/>
                <w:szCs w:val="32"/>
              </w:rPr>
            </m:ctrlPr>
          </m:sSubPr>
          <m:e>
            <m:r>
              <w:rPr>
                <w:rFonts w:hint="eastAsia" w:ascii="DejaVu Math TeX Gyre" w:hAnsi="DejaVu Math TeX Gyre" w:eastAsia="仿宋_GB2312" w:cs="仿宋_GB2312"/>
                <w:snapToGrid w:val="0"/>
                <w:kern w:val="0"/>
                <w:sz w:val="32"/>
                <w:szCs w:val="32"/>
              </w:rPr>
              <m:t>W</m:t>
            </m:r>
            <m:ctrlPr>
              <w:rPr>
                <w:rFonts w:hint="eastAsia" w:ascii="Cambria Math" w:hAnsi="Cambria Math" w:eastAsia="仿宋_GB2312" w:cs="仿宋_GB2312"/>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i/>
                <w:snapToGrid w:val="0"/>
                <w:kern w:val="0"/>
                <w:sz w:val="32"/>
                <w:szCs w:val="32"/>
              </w:rPr>
            </m:ctrlPr>
          </m:sub>
        </m:sSub>
      </m:oMath>
      <w:r>
        <w:rPr>
          <w:rFonts w:hint="eastAsia" w:ascii="仿宋_GB2312" w:hAnsi="仿宋_GB2312" w:eastAsia="仿宋_GB2312" w:cs="仿宋_GB2312"/>
          <w:snapToGrid w:val="0"/>
          <w:kern w:val="0"/>
          <w:sz w:val="32"/>
          <w:szCs w:val="32"/>
        </w:rPr>
        <w:t>——第i种类生物成体生物资源损失的资源量,单位为千克(kg)</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90" w:lineRule="exact"/>
        <w:ind w:firstLine="640" w:firstLineChars="200"/>
        <w:rPr>
          <w:rFonts w:hint="eastAsia" w:ascii="仿宋_GB2312" w:hAnsi="仿宋_GB2312" w:eastAsia="仿宋_GB2312" w:cs="仿宋_GB2312"/>
          <w:snapToGrid w:val="0"/>
          <w:kern w:val="0"/>
          <w:sz w:val="32"/>
          <w:szCs w:val="32"/>
        </w:rPr>
      </w:pPr>
      <m:oMath>
        <m:sSub>
          <m:sSubPr>
            <m:ctrlPr>
              <w:rPr>
                <w:rFonts w:hint="eastAsia" w:ascii="Cambria Math" w:hAnsi="Cambria Math" w:eastAsia="仿宋_GB2312" w:cs="仿宋_GB2312"/>
                <w:i/>
                <w:snapToGrid w:val="0"/>
                <w:kern w:val="0"/>
                <w:sz w:val="32"/>
                <w:szCs w:val="32"/>
              </w:rPr>
            </m:ctrlPr>
          </m:sSubPr>
          <m:e>
            <m:r>
              <w:rPr>
                <w:rFonts w:hint="eastAsia" w:ascii="DejaVu Math TeX Gyre" w:hAnsi="DejaVu Math TeX Gyre" w:eastAsia="仿宋_GB2312" w:cs="仿宋_GB2312"/>
                <w:snapToGrid w:val="0"/>
                <w:kern w:val="0"/>
                <w:sz w:val="32"/>
                <w:szCs w:val="32"/>
              </w:rPr>
              <m:t>E</m:t>
            </m:r>
            <m:ctrlPr>
              <w:rPr>
                <w:rFonts w:hint="eastAsia" w:ascii="Cambria Math" w:hAnsi="Cambria Math" w:eastAsia="仿宋_GB2312" w:cs="仿宋_GB2312"/>
                <w:i/>
                <w:snapToGrid w:val="0"/>
                <w:kern w:val="0"/>
                <w:sz w:val="32"/>
                <w:szCs w:val="32"/>
              </w:rPr>
            </m:ctrlPr>
          </m:e>
          <m:sub>
            <m:r>
              <w:rPr>
                <w:rFonts w:hint="eastAsia" w:ascii="DejaVu Math TeX Gyre" w:hAnsi="DejaVu Math TeX Gyre" w:eastAsia="仿宋_GB2312" w:cs="仿宋_GB2312"/>
                <w:snapToGrid w:val="0"/>
                <w:kern w:val="0"/>
                <w:sz w:val="32"/>
                <w:szCs w:val="32"/>
              </w:rPr>
              <m:t>i</m:t>
            </m:r>
            <m:ctrlPr>
              <w:rPr>
                <w:rFonts w:hint="eastAsia" w:ascii="Cambria Math" w:hAnsi="Cambria Math" w:eastAsia="仿宋_GB2312" w:cs="仿宋_GB2312"/>
                <w:i/>
                <w:snapToGrid w:val="0"/>
                <w:kern w:val="0"/>
                <w:sz w:val="32"/>
                <w:szCs w:val="32"/>
              </w:rPr>
            </m:ctrlPr>
          </m:sub>
        </m:sSub>
      </m:oMath>
      <w:r>
        <w:rPr>
          <w:rFonts w:hint="eastAsia" w:ascii="仿宋_GB2312" w:hAnsi="仿宋_GB2312" w:eastAsia="仿宋_GB2312" w:cs="仿宋_GB2312"/>
          <w:snapToGrid w:val="0"/>
          <w:kern w:val="0"/>
          <w:sz w:val="32"/>
          <w:szCs w:val="32"/>
        </w:rPr>
        <w:t>——第i种类生物的商品价格，单位为元每千克</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元/kg</w:t>
      </w:r>
      <w:r>
        <w:rPr>
          <w:rFonts w:hint="eastAsia" w:ascii="仿宋_GB2312" w:hAnsi="仿宋_GB2312" w:eastAsia="仿宋_GB2312" w:cs="仿宋_GB2312"/>
          <w:snapToGrid w:val="0"/>
          <w:kern w:val="0"/>
          <w:sz w:val="32"/>
          <w:szCs w:val="32"/>
          <w:lang w:eastAsia="zh-CN"/>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c.1.4 潮间带生物底栖生物的经济价值的换算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潮间带生物、底栖生物经济损失按公式</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4</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b/>
          <w:bCs/>
          <w:snapToGrid w:val="0"/>
          <w:kern w:val="0"/>
          <w:sz w:val="32"/>
          <w:szCs w:val="32"/>
        </w:rPr>
      </w:pPr>
      <m:oMath>
        <m:r>
          <w:rPr>
            <w:rFonts w:hint="eastAsia" w:ascii="DejaVu Math TeX Gyre" w:hAnsi="DejaVu Math TeX Gyre" w:eastAsia="仿宋_GB2312" w:cs="仿宋_GB2312"/>
            <w:snapToGrid w:val="0"/>
            <w:kern w:val="0"/>
            <w:sz w:val="32"/>
            <w:szCs w:val="32"/>
          </w:rPr>
          <m:t>M=W×E</m:t>
        </m:r>
        <m:r>
          <m:rPr>
            <m:sty m:val="bi"/>
          </m:rPr>
          <w:rPr>
            <w:rFonts w:hint="eastAsia" w:ascii="DejaVu Math TeX Gyre" w:hAnsi="DejaVu Math TeX Gyre" w:eastAsia="仿宋_GB2312" w:cs="仿宋_GB2312"/>
            <w:snapToGrid w:val="0"/>
            <w:kern w:val="0"/>
            <w:sz w:val="32"/>
            <w:szCs w:val="32"/>
          </w:rPr>
          <m:t xml:space="preserve">   </m:t>
        </m:r>
        <m:r>
          <w:rPr>
            <w:rFonts w:hint="eastAsia" w:ascii="DejaVu Math TeX Gyre" w:hAnsi="DejaVu Math TeX Gyre" w:eastAsia="仿宋_GB2312" w:cs="仿宋_GB2312"/>
            <w:snapToGrid w:val="0"/>
            <w:kern w:val="0"/>
            <w:sz w:val="32"/>
            <w:szCs w:val="32"/>
          </w:rPr>
          <m:t>······················································</m:t>
        </m:r>
      </m:oMath>
      <w:r>
        <w:rPr>
          <w:rFonts w:hint="eastAsia" w:ascii="仿宋_GB2312" w:hAnsi="仿宋_GB2312" w:eastAsia="仿宋_GB2312" w:cs="仿宋_GB2312"/>
          <w:b/>
          <w:bCs/>
          <w:snapToGrid w:val="0"/>
          <w:kern w:val="0"/>
          <w:sz w:val="32"/>
          <w:szCs w:val="32"/>
        </w:rPr>
        <w:t>（4）</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式中</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bCs/>
          <w:snapToGrid w:val="0"/>
          <w:kern w:val="0"/>
          <w:sz w:val="32"/>
          <w:szCs w:val="32"/>
        </w:rPr>
      </w:pPr>
      <m:oMath>
        <m:r>
          <w:rPr>
            <w:rFonts w:hint="eastAsia" w:ascii="DejaVu Math TeX Gyre" w:hAnsi="DejaVu Math TeX Gyre" w:eastAsia="仿宋_GB2312" w:cs="仿宋_GB2312"/>
            <w:snapToGrid w:val="0"/>
            <w:kern w:val="0"/>
            <w:sz w:val="32"/>
            <w:szCs w:val="32"/>
          </w:rPr>
          <m:t>M</m:t>
        </m:r>
      </m:oMath>
      <w:r>
        <w:rPr>
          <w:rFonts w:hint="eastAsia" w:ascii="仿宋_GB2312" w:hAnsi="仿宋_GB2312" w:eastAsia="仿宋_GB2312" w:cs="仿宋_GB2312"/>
          <w:bCs/>
          <w:snapToGrid w:val="0"/>
          <w:kern w:val="0"/>
          <w:sz w:val="32"/>
          <w:szCs w:val="32"/>
        </w:rPr>
        <w:t>——经济损失额，单位为元</w:t>
      </w:r>
      <w:r>
        <w:rPr>
          <w:rFonts w:hint="eastAsia" w:ascii="仿宋_GB2312" w:hAnsi="仿宋_GB2312" w:eastAsia="仿宋_GB2312" w:cs="仿宋_GB2312"/>
          <w:bCs/>
          <w:snapToGrid w:val="0"/>
          <w:kern w:val="0"/>
          <w:sz w:val="32"/>
          <w:szCs w:val="32"/>
          <w:lang w:eastAsia="zh-CN"/>
        </w:rPr>
        <w:t>（</w:t>
      </w:r>
      <w:r>
        <w:rPr>
          <w:rFonts w:hint="eastAsia" w:ascii="仿宋_GB2312" w:hAnsi="仿宋_GB2312" w:eastAsia="仿宋_GB2312" w:cs="仿宋_GB2312"/>
          <w:bCs/>
          <w:snapToGrid w:val="0"/>
          <w:kern w:val="0"/>
          <w:sz w:val="32"/>
          <w:szCs w:val="32"/>
        </w:rPr>
        <w:t>元</w:t>
      </w:r>
      <w:r>
        <w:rPr>
          <w:rFonts w:hint="eastAsia" w:ascii="仿宋_GB2312" w:hAnsi="仿宋_GB2312" w:eastAsia="仿宋_GB2312" w:cs="仿宋_GB2312"/>
          <w:bCs/>
          <w:snapToGrid w:val="0"/>
          <w:kern w:val="0"/>
          <w:sz w:val="32"/>
          <w:szCs w:val="32"/>
          <w:lang w:eastAsia="zh-CN"/>
        </w:rPr>
        <w:t>）</w:t>
      </w:r>
      <w:r>
        <w:rPr>
          <w:rFonts w:hint="eastAsia" w:ascii="仿宋_GB2312" w:hAnsi="仿宋_GB2312" w:eastAsia="仿宋_GB2312" w:cs="仿宋_GB2312"/>
          <w:bCs/>
          <w:snapToGrid w:val="0"/>
          <w:kern w:val="0"/>
          <w:sz w:val="32"/>
          <w:szCs w:val="32"/>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bCs/>
          <w:snapToGrid w:val="0"/>
          <w:kern w:val="0"/>
          <w:sz w:val="32"/>
          <w:szCs w:val="32"/>
        </w:rPr>
      </w:pPr>
      <m:oMath>
        <m:r>
          <w:rPr>
            <w:rFonts w:hint="eastAsia" w:ascii="DejaVu Math TeX Gyre" w:hAnsi="DejaVu Math TeX Gyre" w:eastAsia="仿宋_GB2312" w:cs="仿宋_GB2312"/>
            <w:snapToGrid w:val="0"/>
            <w:kern w:val="0"/>
            <w:sz w:val="32"/>
            <w:szCs w:val="32"/>
          </w:rPr>
          <m:t>W</m:t>
        </m:r>
      </m:oMath>
      <w:r>
        <w:rPr>
          <w:rFonts w:hint="eastAsia" w:ascii="仿宋_GB2312" w:hAnsi="仿宋_GB2312" w:eastAsia="仿宋_GB2312" w:cs="仿宋_GB2312"/>
          <w:bCs/>
          <w:snapToGrid w:val="0"/>
          <w:kern w:val="0"/>
          <w:sz w:val="32"/>
          <w:szCs w:val="32"/>
        </w:rPr>
        <w:t>——生物资源损失量，单位为千克</w:t>
      </w:r>
      <w:r>
        <w:rPr>
          <w:rFonts w:hint="eastAsia" w:ascii="仿宋_GB2312" w:hAnsi="仿宋_GB2312" w:eastAsia="仿宋_GB2312" w:cs="仿宋_GB2312"/>
          <w:bCs/>
          <w:snapToGrid w:val="0"/>
          <w:kern w:val="0"/>
          <w:sz w:val="32"/>
          <w:szCs w:val="32"/>
          <w:lang w:eastAsia="zh-CN"/>
        </w:rPr>
        <w:t>（</w:t>
      </w:r>
      <w:r>
        <w:rPr>
          <w:rFonts w:hint="eastAsia" w:ascii="仿宋_GB2312" w:hAnsi="仿宋_GB2312" w:eastAsia="仿宋_GB2312" w:cs="仿宋_GB2312"/>
          <w:bCs/>
          <w:snapToGrid w:val="0"/>
          <w:kern w:val="0"/>
          <w:sz w:val="32"/>
          <w:szCs w:val="32"/>
        </w:rPr>
        <w:t>kg</w:t>
      </w:r>
      <w:r>
        <w:rPr>
          <w:rFonts w:hint="eastAsia" w:ascii="仿宋_GB2312" w:hAnsi="仿宋_GB2312" w:eastAsia="仿宋_GB2312" w:cs="仿宋_GB2312"/>
          <w:bCs/>
          <w:snapToGrid w:val="0"/>
          <w:kern w:val="0"/>
          <w:sz w:val="32"/>
          <w:szCs w:val="32"/>
          <w:lang w:eastAsia="zh-CN"/>
        </w:rPr>
        <w:t>）</w:t>
      </w:r>
      <w:r>
        <w:rPr>
          <w:rFonts w:hint="eastAsia" w:ascii="仿宋_GB2312" w:hAnsi="仿宋_GB2312" w:eastAsia="仿宋_GB2312" w:cs="仿宋_GB2312"/>
          <w:bCs/>
          <w:snapToGrid w:val="0"/>
          <w:kern w:val="0"/>
          <w:sz w:val="32"/>
          <w:szCs w:val="32"/>
        </w:rPr>
        <w:t>;</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m:oMath>
        <m:r>
          <w:rPr>
            <w:rFonts w:hint="eastAsia" w:ascii="DejaVu Math TeX Gyre" w:hAnsi="DejaVu Math TeX Gyre" w:eastAsia="仿宋_GB2312" w:cs="仿宋_GB2312"/>
            <w:snapToGrid w:val="0"/>
            <w:kern w:val="0"/>
            <w:sz w:val="32"/>
            <w:szCs w:val="32"/>
          </w:rPr>
          <m:t>E</m:t>
        </m:r>
      </m:oMath>
      <w:r>
        <w:rPr>
          <w:rFonts w:hint="eastAsia" w:ascii="仿宋_GB2312" w:hAnsi="仿宋_GB2312" w:eastAsia="仿宋_GB2312" w:cs="仿宋_GB2312"/>
          <w:snapToGrid w:val="0"/>
          <w:kern w:val="0"/>
          <w:sz w:val="32"/>
          <w:szCs w:val="32"/>
        </w:rPr>
        <w:t>——生物资源的价格,，按主要经济种类当地当年的市场平均价或按海洋捕捞产值与产量均值的比值计算</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如当年统计资料尚未发布，可按上年度统计资料计算</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单位为元每千克（元/Kg）。</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3" w:firstLineChars="200"/>
        <w:rPr>
          <w:rFonts w:hint="eastAsia" w:ascii="仿宋_GB2312" w:hAnsi="仿宋_GB2312" w:eastAsia="仿宋_GB2312" w:cs="仿宋_GB2312"/>
          <w:b/>
          <w:bCs/>
          <w:snapToGrid w:val="0"/>
          <w:kern w:val="0"/>
          <w:sz w:val="32"/>
          <w:szCs w:val="32"/>
        </w:rPr>
      </w:pPr>
      <w:r>
        <w:rPr>
          <w:rFonts w:hint="eastAsia" w:ascii="仿宋_GB2312" w:hAnsi="仿宋_GB2312" w:eastAsia="仿宋_GB2312" w:cs="仿宋_GB2312"/>
          <w:b/>
          <w:bCs/>
          <w:snapToGrid w:val="0"/>
          <w:kern w:val="0"/>
          <w:sz w:val="32"/>
          <w:szCs w:val="32"/>
        </w:rPr>
        <w:t>2 生物资源损害赔偿和补偿年限</w:t>
      </w: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bCs/>
          <w:snapToGrid w:val="0"/>
          <w:kern w:val="0"/>
          <w:sz w:val="32"/>
          <w:szCs w:val="32"/>
        </w:rPr>
        <w:t>倍数</w:t>
      </w: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bCs/>
          <w:snapToGrid w:val="0"/>
          <w:kern w:val="0"/>
          <w:sz w:val="32"/>
          <w:szCs w:val="32"/>
        </w:rPr>
        <w:t>的确定</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—各类工程施工对水域生态系统造成不可逆影响的，其生物资源损害的补偿年限均按不低于20年计算；</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—占用渔业水域的生物资源损害补偿，占用年限低于3年的，按3年补偿；占用年限3年~20年的，按实际占用年限补偿；占用年限20年以上的按不低于20年补偿；</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—一次性生物资源的损害补偿为一次性损害额的3倍；</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—持续性生物资源损害的补偿分3种情形，实际影响年限低于3年的，按3年补偿；实际影响年限为3年~20年的，按实际影响年限补偿；影响持续时间20年以上的，补偿计算时间不应低于20年。</w:t>
      </w:r>
    </w:p>
    <w:p>
      <w:pPr>
        <w:pBdr>
          <w:top w:val="none" w:color="auto" w:sz="0" w:space="1"/>
          <w:left w:val="none" w:color="auto" w:sz="0" w:space="4"/>
          <w:bottom w:val="none" w:color="auto" w:sz="0" w:space="1"/>
          <w:right w:val="none" w:color="auto" w:sz="0" w:space="4"/>
          <w:between w:val="none" w:color="auto" w:sz="0" w:space="0"/>
        </w:pBdr>
        <w:adjustRightInd w:val="0"/>
        <w:snapToGrid w:val="0"/>
        <w:spacing w:line="560" w:lineRule="exact"/>
        <w:ind w:firstLine="640" w:firstLineChars="200"/>
        <w:jc w:val="both"/>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—工程建设填海占用的海域面积，按其最外界址点的包络面积计算：透水式构筑物的占海面积按其投影面积计算。</w:t>
      </w:r>
    </w:p>
    <w:sectPr>
      <w:footerReference r:id="rId3" w:type="default"/>
      <w:pgSz w:w="11906" w:h="16838"/>
      <w:pgMar w:top="1871" w:right="1531" w:bottom="1871" w:left="1531" w:header="851" w:footer="1417" w:gutter="0"/>
      <w:pgBorders>
        <w:top w:val="none" w:sz="0" w:space="0"/>
        <w:left w:val="none" w:sz="0" w:space="0"/>
        <w:bottom w:val="none" w:sz="0" w:space="0"/>
        <w:right w:val="none" w:sz="0" w:space="0"/>
      </w:pgBorders>
      <w:pgNumType w:fmt="decimal" w:start="1"/>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DejaVu Math TeX Gyre">
    <w:altName w:val="Mangal"/>
    <w:panose1 w:val="02000503000000000000"/>
    <w:charset w:val="00"/>
    <w:family w:val="auto"/>
    <w:pitch w:val="default"/>
    <w:sig w:usb0="00000000" w:usb1="00000000" w:usb2="02000000" w:usb3="00000000" w:csb0="60000193" w:csb1="0DD40000"/>
  </w:font>
  <w:font w:name="楷体">
    <w:panose1 w:val="02010609060101010101"/>
    <w:charset w:val="86"/>
    <w:family w:val="auto"/>
    <w:pitch w:val="default"/>
    <w:sig w:usb0="800002BF" w:usb1="38CF7CFA" w:usb2="00000016" w:usb3="00000000" w:csb0="00040001" w:csb1="00000000"/>
  </w:font>
  <w:font w:name="Mangal">
    <w:panose1 w:val="02040503050203030202"/>
    <w:charset w:val="00"/>
    <w:family w:val="auto"/>
    <w:pitch w:val="default"/>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revisionView w:markup="0"/>
  <w:documentProtection w:enforcement="0"/>
  <w:defaultTabStop w:val="420"/>
  <w:drawingGridVerticalSpacing w:val="29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ZjYmRiZDBjMWM2YjU5NzNiYzgzN2RlMmQxMTJkYmQifQ=="/>
  </w:docVars>
  <w:rsids>
    <w:rsidRoot w:val="008A36B6"/>
    <w:rsid w:val="00007D7D"/>
    <w:rsid w:val="0004314F"/>
    <w:rsid w:val="00045870"/>
    <w:rsid w:val="000518AB"/>
    <w:rsid w:val="00093132"/>
    <w:rsid w:val="000F2785"/>
    <w:rsid w:val="00112A62"/>
    <w:rsid w:val="00114623"/>
    <w:rsid w:val="00120EB6"/>
    <w:rsid w:val="001427ED"/>
    <w:rsid w:val="00161D6C"/>
    <w:rsid w:val="001864DD"/>
    <w:rsid w:val="001B4D7C"/>
    <w:rsid w:val="001D195C"/>
    <w:rsid w:val="001D7FBD"/>
    <w:rsid w:val="001E3D05"/>
    <w:rsid w:val="001F24AE"/>
    <w:rsid w:val="00201A16"/>
    <w:rsid w:val="00203929"/>
    <w:rsid w:val="0020394F"/>
    <w:rsid w:val="002101F4"/>
    <w:rsid w:val="00234FEF"/>
    <w:rsid w:val="00244A09"/>
    <w:rsid w:val="00257C5A"/>
    <w:rsid w:val="0029079C"/>
    <w:rsid w:val="00293DAC"/>
    <w:rsid w:val="002C0952"/>
    <w:rsid w:val="002C696C"/>
    <w:rsid w:val="002C7DAF"/>
    <w:rsid w:val="002D1471"/>
    <w:rsid w:val="002D5860"/>
    <w:rsid w:val="002E2E9C"/>
    <w:rsid w:val="002E472C"/>
    <w:rsid w:val="0030018E"/>
    <w:rsid w:val="00306A9B"/>
    <w:rsid w:val="003221E0"/>
    <w:rsid w:val="003334EA"/>
    <w:rsid w:val="00334820"/>
    <w:rsid w:val="003523F8"/>
    <w:rsid w:val="003555D3"/>
    <w:rsid w:val="00363A87"/>
    <w:rsid w:val="003943FA"/>
    <w:rsid w:val="00394B34"/>
    <w:rsid w:val="003A4903"/>
    <w:rsid w:val="003B1E50"/>
    <w:rsid w:val="003B2320"/>
    <w:rsid w:val="003B348D"/>
    <w:rsid w:val="003C12A9"/>
    <w:rsid w:val="003C7B8D"/>
    <w:rsid w:val="003D4C4D"/>
    <w:rsid w:val="00402842"/>
    <w:rsid w:val="00433D33"/>
    <w:rsid w:val="00436558"/>
    <w:rsid w:val="00443525"/>
    <w:rsid w:val="004502D1"/>
    <w:rsid w:val="004610A8"/>
    <w:rsid w:val="004747BF"/>
    <w:rsid w:val="004A2344"/>
    <w:rsid w:val="004E1F18"/>
    <w:rsid w:val="00503303"/>
    <w:rsid w:val="00504420"/>
    <w:rsid w:val="00525643"/>
    <w:rsid w:val="0053383C"/>
    <w:rsid w:val="00556704"/>
    <w:rsid w:val="00565F2B"/>
    <w:rsid w:val="0059207B"/>
    <w:rsid w:val="00595902"/>
    <w:rsid w:val="005B1C05"/>
    <w:rsid w:val="005B1FC1"/>
    <w:rsid w:val="005B7347"/>
    <w:rsid w:val="00605C93"/>
    <w:rsid w:val="00610E59"/>
    <w:rsid w:val="006452B1"/>
    <w:rsid w:val="00650D67"/>
    <w:rsid w:val="006602C1"/>
    <w:rsid w:val="0067469F"/>
    <w:rsid w:val="00685BBE"/>
    <w:rsid w:val="006D1345"/>
    <w:rsid w:val="006D1390"/>
    <w:rsid w:val="006F5752"/>
    <w:rsid w:val="006F5C3C"/>
    <w:rsid w:val="00717556"/>
    <w:rsid w:val="007243CD"/>
    <w:rsid w:val="007273C5"/>
    <w:rsid w:val="00740B53"/>
    <w:rsid w:val="00751321"/>
    <w:rsid w:val="00763D85"/>
    <w:rsid w:val="00776D9A"/>
    <w:rsid w:val="00777450"/>
    <w:rsid w:val="00782987"/>
    <w:rsid w:val="00794339"/>
    <w:rsid w:val="007C5A94"/>
    <w:rsid w:val="007D225F"/>
    <w:rsid w:val="007E30B6"/>
    <w:rsid w:val="00803836"/>
    <w:rsid w:val="008057AB"/>
    <w:rsid w:val="008064F1"/>
    <w:rsid w:val="008277DA"/>
    <w:rsid w:val="0083043F"/>
    <w:rsid w:val="00842F63"/>
    <w:rsid w:val="00847457"/>
    <w:rsid w:val="008518A7"/>
    <w:rsid w:val="0085511B"/>
    <w:rsid w:val="008A36B6"/>
    <w:rsid w:val="008B7686"/>
    <w:rsid w:val="00915C8B"/>
    <w:rsid w:val="00942382"/>
    <w:rsid w:val="00951EC6"/>
    <w:rsid w:val="00983507"/>
    <w:rsid w:val="009E238F"/>
    <w:rsid w:val="009F2FC9"/>
    <w:rsid w:val="00A05E81"/>
    <w:rsid w:val="00A403B9"/>
    <w:rsid w:val="00A427D6"/>
    <w:rsid w:val="00A43573"/>
    <w:rsid w:val="00A45F94"/>
    <w:rsid w:val="00A50605"/>
    <w:rsid w:val="00A94120"/>
    <w:rsid w:val="00AD214E"/>
    <w:rsid w:val="00AD4A54"/>
    <w:rsid w:val="00B00142"/>
    <w:rsid w:val="00B373E9"/>
    <w:rsid w:val="00B46E9F"/>
    <w:rsid w:val="00B9374B"/>
    <w:rsid w:val="00B96C0C"/>
    <w:rsid w:val="00BB72A7"/>
    <w:rsid w:val="00BC0D01"/>
    <w:rsid w:val="00BF07E0"/>
    <w:rsid w:val="00C05862"/>
    <w:rsid w:val="00C11840"/>
    <w:rsid w:val="00C172BB"/>
    <w:rsid w:val="00C17F3D"/>
    <w:rsid w:val="00C55ED0"/>
    <w:rsid w:val="00C60AA3"/>
    <w:rsid w:val="00C63D0C"/>
    <w:rsid w:val="00C72966"/>
    <w:rsid w:val="00C80BD7"/>
    <w:rsid w:val="00C96725"/>
    <w:rsid w:val="00CA12FD"/>
    <w:rsid w:val="00CD1590"/>
    <w:rsid w:val="00CE0223"/>
    <w:rsid w:val="00CE10A7"/>
    <w:rsid w:val="00CF0836"/>
    <w:rsid w:val="00D259CC"/>
    <w:rsid w:val="00D34B5A"/>
    <w:rsid w:val="00D61260"/>
    <w:rsid w:val="00DB48A4"/>
    <w:rsid w:val="00DC04EF"/>
    <w:rsid w:val="00DC4800"/>
    <w:rsid w:val="00DF726E"/>
    <w:rsid w:val="00DF73BA"/>
    <w:rsid w:val="00E24DEE"/>
    <w:rsid w:val="00E44D23"/>
    <w:rsid w:val="00E62DD0"/>
    <w:rsid w:val="00E73767"/>
    <w:rsid w:val="00E8479F"/>
    <w:rsid w:val="00E87443"/>
    <w:rsid w:val="00EA0761"/>
    <w:rsid w:val="00EC22A1"/>
    <w:rsid w:val="00EC5AF6"/>
    <w:rsid w:val="00EE302B"/>
    <w:rsid w:val="00F031E3"/>
    <w:rsid w:val="00F27CF1"/>
    <w:rsid w:val="00F431F4"/>
    <w:rsid w:val="00F5378C"/>
    <w:rsid w:val="00F547D6"/>
    <w:rsid w:val="00F557C0"/>
    <w:rsid w:val="00F5716C"/>
    <w:rsid w:val="00F640F7"/>
    <w:rsid w:val="00FE5CB6"/>
    <w:rsid w:val="019D7EBF"/>
    <w:rsid w:val="068E6211"/>
    <w:rsid w:val="0A542D20"/>
    <w:rsid w:val="14062787"/>
    <w:rsid w:val="1A7C1E53"/>
    <w:rsid w:val="2315610E"/>
    <w:rsid w:val="27005B64"/>
    <w:rsid w:val="2C0E487F"/>
    <w:rsid w:val="2FAB6273"/>
    <w:rsid w:val="30B5639D"/>
    <w:rsid w:val="33DE4ACF"/>
    <w:rsid w:val="347C6774"/>
    <w:rsid w:val="38A81F53"/>
    <w:rsid w:val="3BEFB0A1"/>
    <w:rsid w:val="3C222BFD"/>
    <w:rsid w:val="3D171E5F"/>
    <w:rsid w:val="42254279"/>
    <w:rsid w:val="455A5A94"/>
    <w:rsid w:val="4A875AD1"/>
    <w:rsid w:val="5C7C46CC"/>
    <w:rsid w:val="5D555BF5"/>
    <w:rsid w:val="6577744E"/>
    <w:rsid w:val="67167A3C"/>
    <w:rsid w:val="6987507C"/>
    <w:rsid w:val="6A457569"/>
    <w:rsid w:val="78E27EA8"/>
    <w:rsid w:val="7BCF59CA"/>
    <w:rsid w:val="7C703E96"/>
    <w:rsid w:val="7CD43C4D"/>
    <w:rsid w:val="7E5C0A47"/>
    <w:rsid w:val="7FF1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character" w:styleId="10">
    <w:name w:val="Hyperlink"/>
    <w:basedOn w:val="9"/>
    <w:unhideWhenUsed/>
    <w:qFormat/>
    <w:uiPriority w:val="99"/>
    <w:rPr>
      <w:color w:val="0000FF"/>
      <w:u w:val="single"/>
    </w:rPr>
  </w:style>
  <w:style w:type="paragraph" w:customStyle="1" w:styleId="11">
    <w:name w:val="WPSOffice手动目录 1"/>
    <w:qFormat/>
    <w:uiPriority w:val="0"/>
    <w:rPr>
      <w:rFonts w:ascii="Times New Roman" w:hAnsi="Times New Roman" w:eastAsia="宋体" w:cs="Times New Roman"/>
      <w:lang w:val="en-US" w:eastAsia="zh-CN" w:bidi="ar-SA"/>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styleId="14">
    <w:name w:val="Placeholder Text"/>
    <w:basedOn w:val="9"/>
    <w:semiHidden/>
    <w:qFormat/>
    <w:uiPriority w:val="99"/>
    <w:rPr>
      <w:color w:val="808080"/>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755</Words>
  <Characters>4304</Characters>
  <Lines>35</Lines>
  <Paragraphs>10</Paragraphs>
  <TotalTime>3868</TotalTime>
  <ScaleCrop>false</ScaleCrop>
  <LinksUpToDate>false</LinksUpToDate>
  <CharactersWithSpaces>5049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2024-10-14T18:52:00Z</dcterms:created>
  <dc:creator>86150</dc:creator>
  <cp:lastModifiedBy>李ZD</cp:lastModifiedBy>
  <cp:lastPrinted>2024-04-01T16:29:00Z</cp:lastPrinted>
  <dcterms:modified xsi:type="dcterms:W3CDTF">2024-11-04T09:53:01Z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E365934C78AD4627907564E06B2D2EAD_12</vt:lpwstr>
  </property>
  <property fmtid="{D5CDD505-2E9C-101B-9397-08002B2CF9AE}" pid="4" name="showFlag">
    <vt:bool>true</vt:bool>
  </property>
</Properties>
</file>