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both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44"/>
          <w:sz w:val="32"/>
          <w:szCs w:val="32"/>
          <w:highlight w:val="none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-36195</wp:posOffset>
                </wp:positionV>
                <wp:extent cx="419100" cy="7696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4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85pt;margin-top:-2.85pt;height:60.6pt;width:33pt;z-index:251659264;mso-width-relative:page;mso-height-relative:page;" filled="f" stroked="f" coordsize="21600,21600" o:gfxdata="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qZsAn1wAAAAoBAAAPAAAAAAAAAAEA&#10;IAAAACIAAABkcnMvZG93bnJldi54bWxQSwECFAAUAAAACACHTuJAHyMTMp4BAAAWAwAADgAAAAAA&#10;AAABACAAAAAmAQAAZHJzL2Uyb0RvYy54bWxQSwUGAAAAAAYABgBZAQAANgUAAAAA&#10;">
                <v:path/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4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44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9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44"/>
          <w:sz w:val="44"/>
          <w:szCs w:val="44"/>
          <w:highlight w:val="none"/>
          <w:lang w:val="en-US" w:eastAsia="zh-CN" w:bidi="ar-SA"/>
        </w:rPr>
      </w:pPr>
    </w:p>
    <w:p>
      <w:pPr>
        <w:pStyle w:val="9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44"/>
          <w:sz w:val="44"/>
          <w:szCs w:val="44"/>
          <w:highlight w:val="none"/>
          <w:lang w:val="en-US" w:eastAsia="zh-CN" w:bidi="ar-SA"/>
        </w:rPr>
        <w:t>保障粮食安全生产专项入库申报汇总表</w:t>
      </w:r>
    </w:p>
    <w:p>
      <w:pPr>
        <w:pStyle w:val="9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9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 w:firstLine="240" w:firstLineChars="10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 xml:space="preserve">填报单位（地级市农业农村局）：（盖章）                                            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 xml:space="preserve"> 单位：万元</w:t>
      </w:r>
    </w:p>
    <w:tbl>
      <w:tblPr>
        <w:tblStyle w:val="11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840"/>
        <w:gridCol w:w="2118"/>
        <w:gridCol w:w="1996"/>
        <w:gridCol w:w="2118"/>
        <w:gridCol w:w="271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p>
      <w:pPr>
        <w:pStyle w:val="3"/>
        <w:adjustRightInd w:val="0"/>
        <w:snapToGrid w:val="0"/>
        <w:spacing w:after="0" w:line="590" w:lineRule="exact"/>
        <w:ind w:firstLine="0" w:firstLineChars="0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3"/>
        <w:adjustRightInd w:val="0"/>
        <w:snapToGrid w:val="0"/>
        <w:spacing w:after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省级保障粮食安全生产专项——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水稻合理密植提单产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项目申报指南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一、总体目标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部分县大面积推广水稻合理密植技术，增加抛插秧密度和基本苗数，确保有效穗数增加，配套“一喷多促”等关键稳产增产技术，实现“多用一斤种，增收百斤粮”，为进一步提升粮食产能，夯实粮食安全根基发挥积极作用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二、建设内容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（一）实施范围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以县为单位大面积推广水稻合理密植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技术，按早稻、晚稻分别实施方式选定实施田块范围（早稻、晚稻实施区域可部分相同、完全相同或不同），早稻、晚稻推广面积合计不少于1万亩。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（二）实施内容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1.推广耐密植，抗倒伏和病虫抗性较好的高产优质良种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2.开展全县水稻栽插密度调查，根据农民种植习惯和耕地地力、气候条件合理确定增密目标，因地制宜、分田施策增加亩均用种量、用秧量。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3.推广和改进25cm行距插秧机、抛秧机等密植适用机具，以及工厂化育秧壮秧技术。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4.适时、适苗情开展水稻“一喷多促”，提高水稻抗倒伏，促进灌浆早熟，减轻病虫危害损失。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三、绩效目标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（一）实施范围内早、晚稻栽插（不含直播稻）平均密度不低于16000穴/亩，或比当地平均水平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高15%以上；平均每穴秧苗杂交稻3-4苗，常规稻5-6苗。（评定方法：实施范围内、外各随机抽取5个不小于50亩的样点取平均值为依据，实施范围内以上各指标应达到相应要求。）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（二）项目县实施范围内早、晚稻单产提升10%。（评定方法：用圈割测产方式测定，在实施范围内、外各随机抽取5个成熟度一致的田块圈割测产，实施范围内平均亩产比实施范围外平均亩产高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10%。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由省农业农村厅另行制定抽测方案，组织或委托第三方独立开展抽测数据为依据，早、晚稻单独实施、各自计算。项目县组织镇村或经营主体连片实施时，可参照上述绩效目标的评定方法并结合当地实际，细化评定绩效目标完成和补助条件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四、申报对象和条件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以县（市、区）为单位申报，申报主体为单季水稻5万亩以上县的农业农村部门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五、项目资金额度及补助标准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县可根据实际情况只在早稻或晚稻实施，或双季稻均实施。按实施面积进行补助，每亩每造不高于150元，每个项目县不超过900万元。补助资金可对实施范围内推广高产优质良种，因密植而增加种子秧苗、秧盘等生产成本的种粮主体予以物化补助，改进或购置密植插（抛）秧机具，以及对实施范围内的水稻以社会化服务方式开展“一喷多促”予以补助。项目批复后先下达总额度的80%，余下20%在省抽测完成绩效目标后下达，未完成绩效目标的不予下达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六、申报材料要求</w:t>
      </w:r>
    </w:p>
    <w:p>
      <w:pPr>
        <w:pStyle w:val="3"/>
        <w:adjustRightInd w:val="0"/>
        <w:snapToGrid w:val="0"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2"/>
          <w:szCs w:val="32"/>
        </w:rPr>
        <w:t>请各有关地级以上市农业农村局组织辖区内符合条件的县（市、区）农业农村部门申报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。申报单位须于规定的时间在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广东省农业农村厅专项资金管理系统中填报，并将纸质材料一式三份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报送至省农业农村厅农业农村投资项目中心，逾期不予受理。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书面材料包括：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粮食安全生产专项水稻合理密植提单产项目申报书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line="59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附件：2-1.省级保障粮食安全生产专项水稻合理密植提单</w:t>
      </w:r>
    </w:p>
    <w:p>
      <w:pPr>
        <w:adjustRightInd w:val="0"/>
        <w:snapToGrid w:val="0"/>
        <w:spacing w:line="590" w:lineRule="exact"/>
        <w:ind w:left="0" w:leftChars="0" w:firstLine="1600" w:firstLine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产项目申报书（模板）</w:t>
      </w:r>
    </w:p>
    <w:p>
      <w:pPr>
        <w:pStyle w:val="10"/>
        <w:adjustRightInd w:val="0"/>
        <w:snapToGrid w:val="0"/>
        <w:spacing w:line="590" w:lineRule="exac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adjustRightInd w:val="0"/>
        <w:snapToGrid w:val="0"/>
        <w:spacing w:after="0" w:line="660" w:lineRule="exact"/>
        <w:jc w:val="left"/>
        <w:rPr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1-1</w:t>
      </w:r>
    </w:p>
    <w:p>
      <w:pPr>
        <w:rPr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省级保障粮食安全生产专项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水稻合理密植提单产项目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申报书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项目申报单位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建设期限：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项目负责人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联系邮箱：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广东省农业农村厅印制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一、项目基本信息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30"/>
        <w:gridCol w:w="1984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5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账户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二、项目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主要为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单位性质、相关职能业务范围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三、项目概况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包含项目建设的背景意义、必要性和可行性；项目建设地点、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建设期限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和组织实施方式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项目建设方案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申请财政补助金额、主要用途和使用方式，早稻、晚稻单独分开编写和资金测算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填写《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金额测算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明细表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项目金额测算明细表（格式）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highlight w:val="none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highlight w:val="none"/>
          <w:lang w:eastAsia="zh-CN"/>
        </w:rPr>
        <w:t>项目名称：</w:t>
      </w:r>
    </w:p>
    <w:tbl>
      <w:tblPr>
        <w:tblStyle w:val="11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2003"/>
        <w:gridCol w:w="1093"/>
        <w:gridCol w:w="1022"/>
        <w:gridCol w:w="1206"/>
        <w:gridCol w:w="29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支出科目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金额(元)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备注（计算过程或说明）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（计算说明）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如：次/天/人数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/亩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计算标准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数量×计算标准</w:t>
            </w: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0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8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说明：数量难以确定的支出项目，可不填数量、单价，直接填写预算金额。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五、绩效目标与保障措施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项目示范片绩效指标和建设标准详见附件1的相关绩效目标。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</w:rPr>
        <w:t>包含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  <w:lang w:val="en-US" w:eastAsia="zh-CN"/>
        </w:rPr>
        <w:t>产出指标和效益指标、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</w:rPr>
        <w:t>项目管理、保障机制及措施等内容。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项目支出绩效目标表（格式）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 xml:space="preserve">单位：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 xml:space="preserve">     项目名称：</w:t>
      </w:r>
    </w:p>
    <w:tbl>
      <w:tblPr>
        <w:tblStyle w:val="11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1040"/>
        <w:gridCol w:w="2232"/>
        <w:gridCol w:w="804"/>
        <w:gridCol w:w="40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tblHeader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绩效目标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当年度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目标*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填写说明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总体目标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根据项目资金设立（或政策意图）的初衷，概括性描述该项目资金安排后应达到的总体目标和效果（总任务、总要求、总产出和总效益）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一级指标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二级指标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三级指标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当年度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指标值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产出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指标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数量指标*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质量指标*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4"/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时效指标*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成本指标*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指标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经济效益指标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社会效益指标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*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可持续影响指标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满意度指标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服务对象满意度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sectPr>
          <w:footerReference r:id="rId4" w:type="default"/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595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bidi="ar"/>
        </w:rPr>
        <w:t>说明：*是必填项，产出指标4个二级指标必填写。效益指标可选填其中某几个指标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bidi="ar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六、项目审核情况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31"/>
        <w:gridCol w:w="7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59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本单位对以上内容的真实性和准确性负责，特申请立项。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6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7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县（市、区）级</w:t>
            </w:r>
          </w:p>
        </w:tc>
        <w:tc>
          <w:tcPr>
            <w:tcW w:w="759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6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6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6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6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6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759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6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6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759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6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360" w:firstLineChars="10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>
      <w:bookmarkStart w:id="1" w:name="_GoBack"/>
      <w:bookmarkEnd w:id="1"/>
      <w:bookmarkStart w:id="0" w:name="F_CSDW"/>
      <w:bookmarkEnd w:id="0"/>
    </w:p>
    <w:sectPr>
      <w:footerReference r:id="rId5" w:type="default"/>
      <w:pgSz w:w="11906" w:h="16838"/>
      <w:pgMar w:top="1871" w:right="1531" w:bottom="1871" w:left="1531" w:header="851" w:footer="1361" w:gutter="0"/>
      <w:pgNumType w:fmt="decimal"/>
      <w:cols w:space="720" w:num="1"/>
      <w:titlePg/>
      <w:rtlGutter w:val="0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0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4">
    <w:name w:val="Body Text First Indent"/>
    <w:basedOn w:val="3"/>
    <w:next w:val="5"/>
    <w:uiPriority w:val="0"/>
    <w:pPr>
      <w:spacing w:after="0" w:line="500" w:lineRule="exact"/>
      <w:ind w:firstLine="420"/>
    </w:pPr>
    <w:rPr>
      <w:rFonts w:ascii="宋体" w:hAnsi="宋体" w:eastAsia="宋体" w:cs="宋体"/>
      <w:sz w:val="28"/>
      <w:szCs w:val="32"/>
      <w:lang w:val="zh-CN" w:bidi="zh-CN"/>
    </w:rPr>
  </w:style>
  <w:style w:type="paragraph" w:styleId="5">
    <w:name w:val="Plain Text"/>
    <w:basedOn w:val="1"/>
    <w:uiPriority w:val="0"/>
    <w:rPr>
      <w:rFonts w:ascii="宋体" w:hAnsi="Courier New" w:eastAsia="宋体" w:cs="Times New Roman"/>
      <w:sz w:val="21"/>
      <w:szCs w:val="24"/>
    </w:rPr>
  </w:style>
  <w:style w:type="paragraph" w:styleId="6">
    <w:name w:val="Body Text Indent"/>
    <w:basedOn w:val="1"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7">
    <w:name w:val="Body Text Indent 2"/>
    <w:basedOn w:val="1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6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3">
    <w:name w:val="正文样式1"/>
    <w:basedOn w:val="1"/>
    <w:uiPriority w:val="0"/>
    <w:pPr>
      <w:spacing w:line="560" w:lineRule="exact"/>
      <w:ind w:firstLine="641"/>
    </w:pPr>
    <w:rPr>
      <w:rFonts w:ascii="Calibri" w:hAnsi="Calibri" w:eastAsia="仿宋_GB2312" w:cs="宋体"/>
      <w:sz w:val="21"/>
      <w:szCs w:val="24"/>
    </w:rPr>
  </w:style>
  <w:style w:type="character" w:customStyle="1" w:styleId="14">
    <w:name w:val="font41"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paragraph" w:customStyle="1" w:styleId="15">
    <w:name w:val="p0"/>
    <w:basedOn w:val="1"/>
    <w:uiPriority w:val="0"/>
    <w:pPr>
      <w:widowControl/>
    </w:pPr>
    <w:rPr>
      <w:rFonts w:ascii="Times New Roman" w:hAnsi="Times New Roman" w:eastAsia="仿宋_GB2312" w:cs="Times New Roman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2024-11-28T06:18:24Z</dcterms:created>
  <dc:creator>admin</dc:creator>
  <cp:lastModifiedBy>李ZD</cp:lastModifiedBy>
  <dcterms:modified xsi:type="dcterms:W3CDTF">2024-11-28T06:18:35Z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