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云浮市云安区2017年中央财政农业机械</w:t>
      </w:r>
    </w:p>
    <w:p>
      <w:pPr>
        <w:jc w:val="center"/>
        <w:rPr>
          <w:rFonts w:hint="eastAsia" w:ascii="方正小标宋简体" w:eastAsia="方正小标宋简体"/>
          <w:sz w:val="44"/>
          <w:szCs w:val="44"/>
        </w:rPr>
      </w:pPr>
      <w:r>
        <w:rPr>
          <w:rFonts w:hint="eastAsia" w:ascii="方正小标宋简体" w:eastAsia="方正小标宋简体"/>
          <w:sz w:val="44"/>
          <w:szCs w:val="44"/>
        </w:rPr>
        <w:t>购置补贴实施方案</w:t>
      </w:r>
    </w:p>
    <w:p>
      <w:pPr>
        <w:ind w:firstLine="640" w:firstLineChars="200"/>
        <w:rPr>
          <w:rFonts w:hint="eastAsia" w:ascii="仿宋_GB2312" w:eastAsia="仿宋_GB2312"/>
          <w:sz w:val="32"/>
          <w:szCs w:val="32"/>
        </w:rPr>
      </w:pPr>
      <w:r>
        <w:rPr>
          <w:rFonts w:hint="eastAsia" w:ascii="仿宋_GB2312" w:eastAsia="仿宋_GB2312"/>
          <w:sz w:val="32"/>
          <w:szCs w:val="32"/>
        </w:rPr>
        <w:t>为进一步实施好农业机械购置补贴政策，推进我</w:t>
      </w:r>
      <w:r>
        <w:rPr>
          <w:rFonts w:hint="eastAsia" w:ascii="仿宋_GB2312" w:eastAsia="仿宋_GB2312"/>
          <w:sz w:val="32"/>
          <w:szCs w:val="32"/>
          <w:lang w:val="en-US" w:eastAsia="zh-CN"/>
        </w:rPr>
        <w:t>区</w:t>
      </w:r>
      <w:r>
        <w:rPr>
          <w:rFonts w:hint="eastAsia" w:ascii="仿宋_GB2312" w:eastAsia="仿宋_GB2312"/>
          <w:sz w:val="32"/>
          <w:szCs w:val="32"/>
        </w:rPr>
        <w:t>农业机械化又好又快发展，根据省农业厅、财政厅《广东省2015—2017年中央财政农业机械购置补贴实施方案》（粤农2015〕35）号的有关要求，制定本实施方案。</w:t>
      </w:r>
    </w:p>
    <w:p>
      <w:pPr>
        <w:ind w:firstLine="640" w:firstLineChars="200"/>
        <w:rPr>
          <w:rFonts w:hint="eastAsia" w:ascii="黑体" w:eastAsia="黑体"/>
          <w:sz w:val="32"/>
          <w:szCs w:val="32"/>
        </w:rPr>
      </w:pPr>
      <w:r>
        <w:rPr>
          <w:rFonts w:hint="eastAsia" w:ascii="黑体" w:eastAsia="黑体"/>
          <w:sz w:val="32"/>
          <w:szCs w:val="32"/>
        </w:rPr>
        <w:t>一、总体要求</w:t>
      </w:r>
    </w:p>
    <w:p>
      <w:pPr>
        <w:ind w:firstLine="640" w:firstLineChars="200"/>
        <w:rPr>
          <w:rFonts w:hint="eastAsia" w:ascii="仿宋_GB2312" w:eastAsia="仿宋_GB2312"/>
          <w:sz w:val="32"/>
          <w:szCs w:val="32"/>
        </w:rPr>
      </w:pPr>
      <w:r>
        <w:rPr>
          <w:rFonts w:hint="eastAsia" w:ascii="仿宋_GB2312" w:eastAsia="仿宋_GB2312"/>
          <w:sz w:val="32"/>
          <w:szCs w:val="32"/>
        </w:rPr>
        <w:t>通过农业机械（以下简称农机）购置补贴政策实施，充分调动和保护农民购买使用农机的积极性，推进农机装备结构优化、农机化作业能力和水平提升，推进农业发展方式转变，切实保障主要农产品有效供给。实施中，要注重突出重点，加快推进粮油糖等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则，通过市场机制发挥补贴政策对农机生产的引导作用，推进补贴产品供需双方市场化对接，保障购机者选机购机自主权，促进农机科技进步。</w:t>
      </w:r>
    </w:p>
    <w:p>
      <w:pPr>
        <w:ind w:firstLine="640" w:firstLineChars="200"/>
        <w:rPr>
          <w:rFonts w:hint="eastAsia" w:ascii="黑体" w:eastAsia="黑体"/>
          <w:sz w:val="32"/>
          <w:szCs w:val="32"/>
        </w:rPr>
      </w:pPr>
      <w:r>
        <w:rPr>
          <w:rFonts w:hint="eastAsia" w:ascii="黑体" w:eastAsia="黑体"/>
          <w:sz w:val="32"/>
          <w:szCs w:val="32"/>
        </w:rPr>
        <w:t>二、实施范围及资金计划</w:t>
      </w:r>
    </w:p>
    <w:p>
      <w:pPr>
        <w:pStyle w:val="11"/>
        <w:widowControl/>
        <w:snapToGrid w:val="0"/>
        <w:spacing w:line="360" w:lineRule="auto"/>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农机购置补贴政策在全区范围内实施。</w:t>
      </w:r>
      <w:r>
        <w:rPr>
          <w:rFonts w:hint="eastAsia" w:ascii="仿宋_GB2312" w:eastAsia="仿宋_GB2312"/>
          <w:sz w:val="32"/>
          <w:szCs w:val="32"/>
          <w:lang w:val="en-US" w:eastAsia="zh-CN"/>
        </w:rPr>
        <w:t>2016年农机购置补贴剩余资金</w:t>
      </w:r>
      <w:r>
        <w:rPr>
          <w:rFonts w:hint="eastAsia" w:ascii="仿宋_GB2312" w:eastAsia="仿宋_GB2312"/>
          <w:sz w:val="32"/>
          <w:szCs w:val="32"/>
        </w:rPr>
        <w:t>结转</w:t>
      </w:r>
      <w:r>
        <w:rPr>
          <w:rFonts w:hint="eastAsia" w:ascii="仿宋_GB2312" w:eastAsia="仿宋_GB2312"/>
          <w:sz w:val="32"/>
          <w:szCs w:val="32"/>
          <w:lang w:val="en-US" w:eastAsia="zh-CN"/>
        </w:rPr>
        <w:t>88.94万元至2017年度。2017年我区可使用中央财政农机购置补贴资金为88.94万元。</w:t>
      </w:r>
      <w:r>
        <w:rPr>
          <w:rFonts w:hint="eastAsia" w:ascii="仿宋_GB2312" w:eastAsia="仿宋_GB2312"/>
          <w:sz w:val="32"/>
          <w:szCs w:val="32"/>
        </w:rPr>
        <w:t>财政补贴资金采取“自主购机、定额补贴、县级结算、直补到卡”的兑付方式。即符合条件的购机者，全价购买补贴农机具后，按照程序办理补贴，经核准后由</w:t>
      </w:r>
      <w:r>
        <w:rPr>
          <w:rFonts w:hint="eastAsia" w:ascii="仿宋_GB2312" w:eastAsia="仿宋_GB2312"/>
          <w:sz w:val="32"/>
          <w:szCs w:val="32"/>
          <w:lang w:eastAsia="zh-CN"/>
        </w:rPr>
        <w:t>县</w:t>
      </w:r>
      <w:r>
        <w:rPr>
          <w:rFonts w:hint="eastAsia" w:ascii="仿宋_GB2312" w:eastAsia="仿宋_GB2312"/>
          <w:sz w:val="32"/>
          <w:szCs w:val="32"/>
        </w:rPr>
        <w:t>财政局将中央补贴资金直接拨付给购机者。</w:t>
      </w:r>
    </w:p>
    <w:p>
      <w:pPr>
        <w:ind w:firstLine="640" w:firstLineChars="200"/>
        <w:rPr>
          <w:rFonts w:hint="eastAsia" w:ascii="黑体" w:eastAsia="黑体"/>
          <w:sz w:val="32"/>
          <w:szCs w:val="32"/>
        </w:rPr>
      </w:pPr>
      <w:r>
        <w:rPr>
          <w:rFonts w:hint="eastAsia" w:ascii="黑体" w:eastAsia="黑体"/>
          <w:sz w:val="32"/>
          <w:szCs w:val="32"/>
        </w:rPr>
        <w:t>三、补贴范围及标准</w:t>
      </w:r>
    </w:p>
    <w:p>
      <w:pPr>
        <w:ind w:firstLine="640" w:firstLineChars="200"/>
        <w:rPr>
          <w:rFonts w:hint="eastAsia" w:ascii="仿宋_GB2312" w:eastAsia="仿宋_GB2312"/>
          <w:sz w:val="32"/>
          <w:szCs w:val="32"/>
        </w:rPr>
      </w:pPr>
      <w:r>
        <w:rPr>
          <w:rFonts w:hint="eastAsia" w:ascii="楷体_GB2312" w:eastAsia="楷体_GB2312"/>
          <w:sz w:val="32"/>
          <w:szCs w:val="32"/>
        </w:rPr>
        <w:t>㈠中央财政资金补贴机具种类范围。</w:t>
      </w:r>
      <w:r>
        <w:rPr>
          <w:rFonts w:hint="eastAsia" w:ascii="仿宋_GB2312" w:eastAsia="仿宋_GB2312"/>
          <w:sz w:val="32"/>
          <w:szCs w:val="32"/>
        </w:rPr>
        <w:t>2017年，</w:t>
      </w:r>
      <w:r>
        <w:rPr>
          <w:rFonts w:hint="eastAsia" w:ascii="仿宋_GB2312" w:eastAsia="仿宋_GB2312"/>
          <w:sz w:val="32"/>
          <w:szCs w:val="32"/>
          <w:lang w:eastAsia="zh-CN"/>
        </w:rPr>
        <w:t>根据省</w:t>
      </w:r>
      <w:bookmarkStart w:id="0" w:name="_GoBack"/>
      <w:bookmarkEnd w:id="0"/>
      <w:r>
        <w:rPr>
          <w:rFonts w:hint="eastAsia" w:ascii="仿宋_GB2312" w:eastAsia="仿宋_GB2312"/>
          <w:sz w:val="32"/>
          <w:szCs w:val="32"/>
          <w:lang w:eastAsia="zh-CN"/>
        </w:rPr>
        <w:t>农业厅《关于做好</w:t>
      </w:r>
      <w:r>
        <w:rPr>
          <w:rFonts w:hint="eastAsia" w:ascii="仿宋_GB2312" w:eastAsia="仿宋_GB2312"/>
          <w:sz w:val="32"/>
          <w:szCs w:val="32"/>
          <w:lang w:val="en-US" w:eastAsia="zh-CN"/>
        </w:rPr>
        <w:t>2017年中央财政农机购置补贴实施工作的通知</w:t>
      </w:r>
      <w:r>
        <w:rPr>
          <w:rFonts w:hint="eastAsia" w:ascii="仿宋_GB2312" w:eastAsia="仿宋_GB2312"/>
          <w:sz w:val="32"/>
          <w:szCs w:val="32"/>
          <w:lang w:eastAsia="zh-CN"/>
        </w:rPr>
        <w:t>》（粤农函</w:t>
      </w:r>
      <w:r>
        <w:rPr>
          <w:rFonts w:hint="eastAsia" w:ascii="仿宋_GB2312" w:eastAsia="仿宋_GB2312"/>
          <w:sz w:val="32"/>
          <w:szCs w:val="32"/>
          <w:lang w:val="en-US" w:eastAsia="zh-CN"/>
        </w:rPr>
        <w:t>[2017]232号）中“缩范围、控定额、促敞开”的工作思路及省农业厅编制的《2017 年广东省中央财政农机购置补贴机具补贴额一览表》（见附件），扩大了敞开补贴范围，对水稻插秧机、自走履带式谷物联合收割机（全喂入）、半喂入联合收割机、粮</w:t>
      </w:r>
      <w:r>
        <w:rPr>
          <w:rFonts w:hint="eastAsia" w:ascii="仿宋_GB2312" w:eastAsia="仿宋_GB2312"/>
          <w:sz w:val="32"/>
          <w:szCs w:val="32"/>
        </w:rPr>
        <w:t>食烘干机、大中型轮式拖拉机、甘蔗种植机、甘蔗收获机、花生收获机、薯类收获机、动力（喷杆式、风送式）喷雾机、深松机、旋耕机、微耕机、起垄机、增氧机实行敞开补贴。</w:t>
      </w:r>
    </w:p>
    <w:p>
      <w:pPr>
        <w:ind w:firstLine="640" w:firstLineChars="200"/>
        <w:rPr>
          <w:rFonts w:hint="eastAsia" w:ascii="仿宋_GB2312" w:eastAsia="仿宋_GB2312"/>
          <w:sz w:val="32"/>
          <w:szCs w:val="32"/>
        </w:rPr>
      </w:pPr>
      <w:r>
        <w:rPr>
          <w:rFonts w:hint="eastAsia" w:ascii="楷体_GB2312" w:eastAsia="楷体_GB2312"/>
          <w:sz w:val="32"/>
          <w:szCs w:val="32"/>
        </w:rPr>
        <w:t>㈡补贴机具产品资质</w:t>
      </w:r>
      <w:r>
        <w:rPr>
          <w:rFonts w:hint="eastAsia" w:ascii="仿宋_GB2312" w:eastAsia="仿宋_GB2312"/>
          <w:sz w:val="32"/>
          <w:szCs w:val="32"/>
        </w:rPr>
        <w:t>。补贴机具必须是中华人民共和国境内生产的产品。除新产品补贴试点外，补贴机具应是已获得国家或省级有效推广鉴定证书的产品。</w:t>
      </w:r>
    </w:p>
    <w:p>
      <w:pPr>
        <w:ind w:firstLine="640" w:firstLineChars="200"/>
        <w:rPr>
          <w:rFonts w:hint="eastAsia" w:ascii="仿宋_GB2312" w:eastAsia="仿宋_GB2312"/>
          <w:sz w:val="32"/>
          <w:szCs w:val="32"/>
        </w:rPr>
      </w:pPr>
      <w:r>
        <w:rPr>
          <w:rFonts w:hint="eastAsia" w:ascii="仿宋_GB2312" w:eastAsia="仿宋_GB2312"/>
          <w:sz w:val="32"/>
          <w:szCs w:val="32"/>
        </w:rPr>
        <w:t>补贴机具产品须在明显位置固定有生产企业、产品名称和型号、出厂编号、生产日期、执行标准等信息的永久性铭牌。</w:t>
      </w:r>
    </w:p>
    <w:p>
      <w:pPr>
        <w:ind w:firstLine="640" w:firstLineChars="200"/>
        <w:rPr>
          <w:rFonts w:hint="eastAsia" w:ascii="仿宋_GB2312" w:eastAsia="仿宋_GB2312"/>
          <w:sz w:val="32"/>
          <w:szCs w:val="32"/>
        </w:rPr>
      </w:pPr>
      <w:r>
        <w:rPr>
          <w:rFonts w:hint="eastAsia" w:ascii="仿宋_GB2312" w:eastAsia="仿宋_GB2312"/>
          <w:sz w:val="32"/>
          <w:szCs w:val="32"/>
        </w:rPr>
        <w:t>已被取消补贴资格，或者不符合认证管理、许可证管理等的产品，不能给予补贴。</w:t>
      </w:r>
    </w:p>
    <w:p>
      <w:pPr>
        <w:ind w:firstLine="640" w:firstLineChars="200"/>
        <w:rPr>
          <w:rFonts w:hint="eastAsia" w:ascii="仿宋_GB2312" w:eastAsia="仿宋_GB2312"/>
          <w:sz w:val="32"/>
          <w:szCs w:val="32"/>
        </w:rPr>
      </w:pPr>
      <w:r>
        <w:rPr>
          <w:rFonts w:hint="eastAsia" w:ascii="楷体_GB2312" w:eastAsia="楷体_GB2312"/>
          <w:sz w:val="32"/>
          <w:szCs w:val="32"/>
        </w:rPr>
        <w:t>㈢补贴标准</w:t>
      </w:r>
      <w:r>
        <w:rPr>
          <w:rFonts w:hint="eastAsia" w:ascii="仿宋_GB2312" w:eastAsia="仿宋_GB2312"/>
          <w:sz w:val="32"/>
          <w:szCs w:val="32"/>
        </w:rPr>
        <w:t>。中央财政农机购置补贴资金实行定额补贴，即同一种类、同一档次农业机械在省域内实行统一的补贴标准。属农业部统一进行分类分档并确定最高补贴额的补贴机具品目，原则上参照农业部的分类分档及最高补贴额执行，其余机具品目由省农业厅按照农业部的相关要求进行分类分档及确定补贴额，编制补贴额一览表后统一向社会公布（补贴额一览表式样见附件2）。</w:t>
      </w:r>
    </w:p>
    <w:p>
      <w:pPr>
        <w:ind w:firstLine="640" w:firstLineChars="200"/>
        <w:rPr>
          <w:rFonts w:hint="eastAsia" w:ascii="仿宋_GB2312" w:eastAsia="仿宋_GB2312"/>
          <w:sz w:val="32"/>
          <w:szCs w:val="32"/>
        </w:rPr>
      </w:pPr>
      <w:r>
        <w:rPr>
          <w:rFonts w:hint="eastAsia" w:ascii="仿宋_GB2312" w:eastAsia="仿宋_GB2312"/>
          <w:sz w:val="32"/>
          <w:szCs w:val="32"/>
        </w:rPr>
        <w:t>一般农机产品每档次补贴额原则上按不超过该档产品上年平均销售价格的30%测算，单机补贴额不超过5万元；挤奶机、烘干机单机补贴额不超过12万元；100马力以上大型拖拉机、大型联合收割机单机补贴额不超过15万元；200马力以上拖拉机单机补贴额不超过25万元；大型甘蔗收获机单机补贴不超过40万元。</w:t>
      </w:r>
    </w:p>
    <w:p>
      <w:pPr>
        <w:ind w:firstLine="640" w:firstLineChars="200"/>
        <w:rPr>
          <w:rFonts w:hint="eastAsia" w:ascii="仿宋_GB2312" w:eastAsia="仿宋_GB2312"/>
          <w:sz w:val="32"/>
          <w:szCs w:val="32"/>
        </w:rPr>
      </w:pPr>
      <w:r>
        <w:rPr>
          <w:rFonts w:hint="eastAsia" w:ascii="仿宋_GB2312" w:eastAsia="仿宋_GB2312"/>
          <w:sz w:val="32"/>
          <w:szCs w:val="32"/>
        </w:rPr>
        <w:t>要积极开展补贴产品市场销售情况的调查摸底，跟踪市场变化情况，要从质量、使用、服务等方面加强监管，发现机具补贴额异常的（偏高或偏低）要及时向省农业厅汇报。涉及中央资金补贴的通用类机具补贴额调整的，由省农业厅抄报农业部。</w:t>
      </w:r>
    </w:p>
    <w:p>
      <w:pPr>
        <w:ind w:firstLine="640" w:firstLineChars="200"/>
        <w:rPr>
          <w:rFonts w:hint="eastAsia" w:ascii="黑体" w:eastAsia="黑体"/>
          <w:sz w:val="32"/>
          <w:szCs w:val="32"/>
        </w:rPr>
      </w:pPr>
      <w:r>
        <w:rPr>
          <w:rFonts w:hint="eastAsia" w:ascii="黑体" w:eastAsia="黑体"/>
          <w:sz w:val="32"/>
          <w:szCs w:val="32"/>
        </w:rPr>
        <w:t>四、补贴对象确定和经销企业公布</w:t>
      </w:r>
    </w:p>
    <w:p>
      <w:pPr>
        <w:ind w:firstLine="640" w:firstLineChars="200"/>
        <w:rPr>
          <w:rFonts w:hint="eastAsia" w:ascii="仿宋_GB2312" w:eastAsia="仿宋_GB2312"/>
          <w:sz w:val="32"/>
          <w:szCs w:val="32"/>
        </w:rPr>
      </w:pPr>
      <w:r>
        <w:rPr>
          <w:rFonts w:hint="eastAsia" w:ascii="楷体_GB2312" w:eastAsia="楷体_GB2312"/>
          <w:sz w:val="32"/>
          <w:szCs w:val="32"/>
        </w:rPr>
        <w:t>㈠补贴对象</w:t>
      </w:r>
      <w:r>
        <w:rPr>
          <w:rFonts w:hint="eastAsia" w:ascii="仿宋_GB2312" w:eastAsia="仿宋_GB2312"/>
          <w:sz w:val="32"/>
          <w:szCs w:val="32"/>
        </w:rPr>
        <w:t>。补贴对象为直接从事农业生产的个人和农业生产经营组织。在申请补贴对象较多造成补贴资金指标不足时，要按照公平公正公开的原则确定。</w:t>
      </w:r>
    </w:p>
    <w:p>
      <w:pPr>
        <w:ind w:firstLine="640" w:firstLineChars="200"/>
        <w:rPr>
          <w:rFonts w:hint="eastAsia" w:ascii="仿宋_GB2312" w:eastAsia="仿宋_GB2312"/>
          <w:sz w:val="32"/>
          <w:szCs w:val="32"/>
        </w:rPr>
      </w:pPr>
      <w:r>
        <w:rPr>
          <w:rFonts w:hint="eastAsia" w:ascii="仿宋_GB2312" w:eastAsia="仿宋_GB2312"/>
          <w:sz w:val="32"/>
          <w:szCs w:val="32"/>
        </w:rPr>
        <w:t>对已经报废老旧农机并取得拆解回收证明的补贴对象，可优先补贴。</w:t>
      </w:r>
    </w:p>
    <w:p>
      <w:pPr>
        <w:ind w:firstLine="640" w:firstLineChars="200"/>
        <w:rPr>
          <w:rFonts w:hint="eastAsia" w:ascii="仿宋_GB2312" w:eastAsia="仿宋_GB2312"/>
          <w:sz w:val="32"/>
          <w:szCs w:val="32"/>
        </w:rPr>
      </w:pPr>
      <w:r>
        <w:rPr>
          <w:rFonts w:hint="eastAsia" w:ascii="仿宋_GB2312" w:eastAsia="仿宋_GB2312"/>
          <w:sz w:val="32"/>
          <w:szCs w:val="32"/>
        </w:rPr>
        <w:t>因补贴资金规模所限当年未能享受到补贴的购机者，可在下一年度优先补贴，并按新的补贴额执行。</w:t>
      </w:r>
    </w:p>
    <w:p>
      <w:pPr>
        <w:ind w:firstLine="640" w:firstLineChars="200"/>
        <w:rPr>
          <w:rFonts w:hint="eastAsia" w:ascii="仿宋_GB2312" w:eastAsia="仿宋_GB2312"/>
          <w:sz w:val="32"/>
          <w:szCs w:val="32"/>
        </w:rPr>
      </w:pPr>
      <w:r>
        <w:rPr>
          <w:rFonts w:hint="eastAsia" w:ascii="仿宋_GB2312" w:eastAsia="仿宋_GB2312"/>
          <w:sz w:val="32"/>
          <w:szCs w:val="32"/>
        </w:rPr>
        <w:t>补贴对象可自主选择补贴产品经销企业购机，也可通过生产企业直销等方式购机。按照权责一致原则，补贴对象应对自主购机行为和购买机具的真实性负责，承担相应风险与责任。</w:t>
      </w:r>
    </w:p>
    <w:p>
      <w:pPr>
        <w:ind w:firstLine="640" w:firstLineChars="200"/>
        <w:rPr>
          <w:rFonts w:hint="eastAsia" w:ascii="仿宋_GB2312" w:eastAsia="仿宋_GB2312"/>
          <w:sz w:val="32"/>
          <w:szCs w:val="32"/>
        </w:rPr>
      </w:pPr>
      <w:r>
        <w:rPr>
          <w:rFonts w:hint="eastAsia" w:ascii="楷体_GB2312" w:eastAsia="楷体_GB2312"/>
          <w:sz w:val="32"/>
          <w:szCs w:val="32"/>
        </w:rPr>
        <w:t>㈡补贴限额</w:t>
      </w:r>
      <w:r>
        <w:rPr>
          <w:rFonts w:hint="eastAsia" w:ascii="仿宋_GB2312" w:eastAsia="仿宋_GB2312"/>
          <w:sz w:val="32"/>
          <w:szCs w:val="32"/>
        </w:rPr>
        <w:t>。当地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的40%。当地当年中央财政农机购置补贴资金指标少于40万元（包含40万）的，要按尽量扩大受益面，公平、公正的原则确定补贴对象。对当年购机较多，申报补贴额超过限额的部分农业生产经营组织，经报市农业局、财政部门核实后，可适当增加其补贴金额，并报省农业厅、财政厅备案。</w:t>
      </w:r>
    </w:p>
    <w:p>
      <w:pPr>
        <w:ind w:firstLine="640" w:firstLineChars="200"/>
        <w:rPr>
          <w:rFonts w:hint="eastAsia" w:ascii="仿宋_GB2312" w:eastAsia="仿宋_GB2312"/>
          <w:sz w:val="32"/>
          <w:szCs w:val="32"/>
        </w:rPr>
      </w:pPr>
      <w:r>
        <w:rPr>
          <w:rFonts w:hint="eastAsia" w:ascii="楷体_GB2312" w:eastAsia="楷体_GB2312"/>
          <w:sz w:val="32"/>
          <w:szCs w:val="32"/>
        </w:rPr>
        <w:t>㈢补贴对象应承担的义务</w:t>
      </w:r>
      <w:r>
        <w:rPr>
          <w:rFonts w:hint="eastAsia" w:ascii="仿宋_GB2312" w:eastAsia="仿宋_GB2312"/>
          <w:sz w:val="32"/>
          <w:szCs w:val="32"/>
        </w:rPr>
        <w:t>。补贴对象购机后必须依法接受农机安全监督管理、补贴机具检查管理和质量跟踪调查，并服从区农机总站的合理调度，积极配合我区农机推广活动,在重要农时季节、灾害抢收和救灾复产时节优先为本地农业生产服务。</w:t>
      </w:r>
    </w:p>
    <w:p>
      <w:pPr>
        <w:ind w:firstLine="640" w:firstLineChars="200"/>
        <w:rPr>
          <w:rFonts w:hint="eastAsia" w:ascii="仿宋_GB2312" w:eastAsia="仿宋_GB2312"/>
          <w:sz w:val="32"/>
          <w:szCs w:val="32"/>
        </w:rPr>
      </w:pPr>
      <w:r>
        <w:rPr>
          <w:rFonts w:hint="eastAsia" w:ascii="楷体_GB2312" w:eastAsia="楷体_GB2312"/>
          <w:sz w:val="32"/>
          <w:szCs w:val="32"/>
        </w:rPr>
        <w:t>㈣经销企业的公布</w:t>
      </w:r>
      <w:r>
        <w:rPr>
          <w:rFonts w:hint="eastAsia" w:ascii="仿宋_GB2312" w:eastAsia="仿宋_GB2312"/>
          <w:sz w:val="32"/>
          <w:szCs w:val="32"/>
        </w:rPr>
        <w:t>。补贴产品经销企业由农机生产企业自主确定并向社会公布。已列入黑名单的经销企业和个人（在广东省农业机械化信息网公布），不允许参与补贴活动，所销售产品不能享受农机购置补贴政策。农机生产企业应对其确定的补贴产品经销企业的经销行为负责监管并承担相应的责任。</w:t>
      </w:r>
    </w:p>
    <w:p>
      <w:pPr>
        <w:ind w:firstLine="640" w:firstLineChars="200"/>
        <w:rPr>
          <w:rFonts w:hint="eastAsia" w:ascii="黑体" w:eastAsia="黑体"/>
          <w:sz w:val="32"/>
          <w:szCs w:val="32"/>
        </w:rPr>
      </w:pPr>
      <w:r>
        <w:rPr>
          <w:rFonts w:hint="eastAsia" w:ascii="黑体" w:eastAsia="黑体"/>
          <w:sz w:val="32"/>
          <w:szCs w:val="32"/>
        </w:rPr>
        <w:t>五、补贴操作及资金兑付</w:t>
      </w:r>
    </w:p>
    <w:p>
      <w:pPr>
        <w:ind w:firstLine="640" w:firstLineChars="200"/>
        <w:rPr>
          <w:rFonts w:hint="eastAsia" w:ascii="仿宋_GB2312" w:eastAsia="仿宋_GB2312"/>
          <w:sz w:val="32"/>
          <w:szCs w:val="32"/>
        </w:rPr>
      </w:pPr>
      <w:r>
        <w:rPr>
          <w:rFonts w:hint="eastAsia" w:ascii="仿宋_GB2312" w:eastAsia="仿宋_GB2312"/>
          <w:sz w:val="32"/>
          <w:szCs w:val="32"/>
        </w:rPr>
        <w:t>农机购置补贴政策实施方式实行自主购机、定额补贴、县级结算、直补到卡（户），具体操作程序如下：</w:t>
      </w:r>
    </w:p>
    <w:p>
      <w:pPr>
        <w:ind w:firstLine="640" w:firstLineChars="200"/>
        <w:rPr>
          <w:rFonts w:hint="eastAsia" w:ascii="仿宋_GB2312" w:eastAsia="仿宋_GB2312"/>
          <w:sz w:val="32"/>
          <w:szCs w:val="32"/>
        </w:rPr>
      </w:pPr>
      <w:r>
        <w:rPr>
          <w:rFonts w:hint="eastAsia" w:ascii="楷体_GB2312" w:eastAsia="楷体_GB2312"/>
          <w:sz w:val="32"/>
          <w:szCs w:val="32"/>
        </w:rPr>
        <w:t>㈠申请。</w:t>
      </w:r>
      <w:r>
        <w:rPr>
          <w:rFonts w:hint="eastAsia" w:ascii="仿宋_GB2312" w:eastAsia="仿宋_GB2312"/>
          <w:sz w:val="32"/>
          <w:szCs w:val="32"/>
        </w:rPr>
        <w:t>申请者在补贴产品产销企业自主购买机具后，到区农机总站提出申请并提交补贴申请资料。申请者为个人的需提供：身份证原件及复印件、购机发票原件及复印件、本人银行存折（卡）原件及复印件；申请者为组织的需提供：营业执照原件及复印件、购机发票原件及复印件、与组织名称一致的银行账号原件及复印件。区农机总站在收到补贴申请资料后应及时将申请者信息及机具信息录入农机购置补贴辅助管理软件系统，打印出《农机购置补贴指标确认通知书》（格式见附件3）（一式两份，一份存档、一份交给申请者）盖章并交申请者签名确认。同时，请申请者签订《农机购置补贴承诺书》（格式见附件4）并存档。</w:t>
      </w:r>
    </w:p>
    <w:p>
      <w:pPr>
        <w:ind w:firstLine="640" w:firstLineChars="200"/>
        <w:rPr>
          <w:rFonts w:hint="eastAsia" w:ascii="仿宋_GB2312" w:eastAsia="仿宋_GB2312"/>
          <w:sz w:val="32"/>
          <w:szCs w:val="32"/>
        </w:rPr>
      </w:pPr>
      <w:r>
        <w:rPr>
          <w:rFonts w:hint="eastAsia" w:ascii="仿宋_GB2312" w:eastAsia="仿宋_GB2312"/>
          <w:sz w:val="32"/>
          <w:szCs w:val="32"/>
        </w:rPr>
        <w:t>对以下三种情形的申请者，另须按如下要求办理：</w:t>
      </w:r>
    </w:p>
    <w:p>
      <w:pPr>
        <w:ind w:firstLine="640" w:firstLineChars="200"/>
        <w:rPr>
          <w:rFonts w:hint="eastAsia" w:ascii="仿宋_GB2312" w:eastAsia="仿宋_GB2312"/>
          <w:sz w:val="32"/>
          <w:szCs w:val="32"/>
        </w:rPr>
      </w:pPr>
      <w:r>
        <w:rPr>
          <w:rFonts w:hint="eastAsia" w:ascii="仿宋_GB2312" w:eastAsia="仿宋_GB2312"/>
          <w:sz w:val="32"/>
          <w:szCs w:val="32"/>
        </w:rPr>
        <w:t>1.对于购买安装类机具（如简易保鲜储藏设备、微灌设备、烘干机械、畜牧饲养机械、茶叶加工机械等）的申请者需要同时提供竣工确认书；</w:t>
      </w:r>
    </w:p>
    <w:p>
      <w:pPr>
        <w:ind w:firstLine="640" w:firstLineChars="200"/>
        <w:rPr>
          <w:rFonts w:hint="eastAsia" w:ascii="仿宋_GB2312" w:eastAsia="仿宋_GB2312"/>
          <w:sz w:val="32"/>
          <w:szCs w:val="32"/>
        </w:rPr>
      </w:pPr>
      <w:r>
        <w:rPr>
          <w:rFonts w:hint="eastAsia" w:ascii="仿宋_GB2312" w:eastAsia="仿宋_GB2312"/>
          <w:sz w:val="32"/>
          <w:szCs w:val="32"/>
        </w:rPr>
        <w:t>2.对于购置拖拉机、联合收割机的，其所有人要在领取《农机购置补贴指标确认通知书》之日起10个工作日内，到当地农机安全监理机构办理注册登记手续。区农机安全监理机构要在核发牌照之日起5个工作日内，将牌证办理情况报送区农机化主管部门（未依法办理注册登记手续的，补贴资金暂不兑付）；</w:t>
      </w:r>
    </w:p>
    <w:p>
      <w:pPr>
        <w:ind w:firstLine="640" w:firstLineChars="200"/>
        <w:rPr>
          <w:rFonts w:hint="eastAsia" w:ascii="仿宋_GB2312" w:eastAsia="仿宋_GB2312"/>
          <w:sz w:val="32"/>
          <w:szCs w:val="32"/>
        </w:rPr>
      </w:pPr>
      <w:r>
        <w:rPr>
          <w:rFonts w:hint="eastAsia" w:ascii="仿宋_GB2312" w:eastAsia="仿宋_GB2312"/>
          <w:sz w:val="32"/>
          <w:szCs w:val="32"/>
        </w:rPr>
        <w:t>3.对于购买其他单机补贴额在1万元及以上机具的申请者，需携带所购置机具提供给区农机化主管部门或乡镇核实，核实时要进行人机合影并上传到农机购置补贴辅助管理软件系统。</w:t>
      </w:r>
    </w:p>
    <w:p>
      <w:pPr>
        <w:ind w:firstLine="640" w:firstLineChars="200"/>
        <w:rPr>
          <w:rFonts w:hint="eastAsia" w:ascii="仿宋_GB2312" w:eastAsia="仿宋_GB2312"/>
          <w:sz w:val="32"/>
          <w:szCs w:val="32"/>
        </w:rPr>
      </w:pPr>
      <w:r>
        <w:rPr>
          <w:rFonts w:hint="eastAsia" w:ascii="楷体_GB2312" w:eastAsia="楷体_GB2312"/>
          <w:sz w:val="32"/>
          <w:szCs w:val="32"/>
        </w:rPr>
        <w:t>㈡公示</w:t>
      </w:r>
      <w:r>
        <w:rPr>
          <w:rFonts w:hint="eastAsia" w:ascii="仿宋_GB2312" w:eastAsia="仿宋_GB2312"/>
          <w:sz w:val="32"/>
          <w:szCs w:val="32"/>
        </w:rPr>
        <w:t>。区农机总站在每批资金兑付前，将所受理的申请购机信息按乡镇制作《广东省农业机械购置补贴公示表》（格式见附件5），在本地农机购置补贴信息公开专栏予以公示，同时交有关乡镇政府负责以适当方式进行公示（时限为7天），并公布乡镇政府和区农业部门、财政部门的举报电话。</w:t>
      </w:r>
    </w:p>
    <w:p>
      <w:pPr>
        <w:ind w:firstLine="640" w:firstLineChars="200"/>
        <w:rPr>
          <w:rFonts w:hint="eastAsia" w:ascii="仿宋_GB2312" w:eastAsia="仿宋_GB2312"/>
          <w:sz w:val="32"/>
          <w:szCs w:val="32"/>
        </w:rPr>
      </w:pPr>
      <w:r>
        <w:rPr>
          <w:rFonts w:hint="eastAsia" w:ascii="楷体_GB2312" w:eastAsia="楷体_GB2312"/>
          <w:sz w:val="32"/>
          <w:szCs w:val="32"/>
        </w:rPr>
        <w:t>㈢兑付</w:t>
      </w:r>
      <w:r>
        <w:rPr>
          <w:rFonts w:hint="eastAsia" w:ascii="仿宋_GB2312" w:eastAsia="仿宋_GB2312"/>
          <w:sz w:val="32"/>
          <w:szCs w:val="32"/>
        </w:rPr>
        <w:t>。经公示无异议后，区农机总站整理好农机购置补贴资金发放明细表送区财政局，由区财政局复核无误后，办理资金兑付手续。属于个人的，由区财政局将补贴直接兑付到个人账户；属于组织的，采用国库集中支付，由区财政局将补贴资金直接兑付到组织银行账户。补贴资金至少每季度足额兑付一次。</w:t>
      </w:r>
    </w:p>
    <w:p>
      <w:pPr>
        <w:ind w:firstLine="640" w:firstLineChars="200"/>
        <w:rPr>
          <w:rFonts w:hint="eastAsia" w:ascii="黑体" w:eastAsia="黑体"/>
          <w:sz w:val="32"/>
          <w:szCs w:val="32"/>
        </w:rPr>
      </w:pPr>
      <w:r>
        <w:rPr>
          <w:rFonts w:hint="eastAsia" w:ascii="黑体" w:eastAsia="黑体"/>
          <w:sz w:val="32"/>
          <w:szCs w:val="32"/>
        </w:rPr>
        <w:t>六、工作措施</w:t>
      </w:r>
    </w:p>
    <w:p>
      <w:pPr>
        <w:ind w:firstLine="640" w:firstLineChars="200"/>
        <w:rPr>
          <w:rFonts w:hint="eastAsia" w:ascii="仿宋_GB2312" w:eastAsia="仿宋_GB2312"/>
          <w:sz w:val="32"/>
          <w:szCs w:val="32"/>
        </w:rPr>
      </w:pPr>
      <w:r>
        <w:rPr>
          <w:rFonts w:hint="eastAsia" w:ascii="楷体_GB2312" w:eastAsia="楷体_GB2312"/>
          <w:sz w:val="32"/>
          <w:szCs w:val="32"/>
        </w:rPr>
        <w:t>㈠加强领导，密切配合</w:t>
      </w:r>
      <w:r>
        <w:rPr>
          <w:rFonts w:hint="eastAsia" w:ascii="仿宋_GB2312" w:eastAsia="仿宋_GB2312"/>
          <w:sz w:val="32"/>
          <w:szCs w:val="32"/>
        </w:rPr>
        <w:t>。区农机总站、财政局要进一步提高思想认识，加强组织领导，密切沟通配合，建立工作责任制，将任务和责任具体落实到岗位。要加强工作指导和监督检查，加大农机购置补贴绩效管理工作力度。</w:t>
      </w:r>
    </w:p>
    <w:p>
      <w:pPr>
        <w:ind w:firstLine="640" w:firstLineChars="200"/>
        <w:rPr>
          <w:rFonts w:hint="eastAsia" w:ascii="仿宋_GB2312" w:eastAsia="仿宋_GB2312"/>
          <w:sz w:val="32"/>
          <w:szCs w:val="32"/>
        </w:rPr>
      </w:pPr>
      <w:r>
        <w:rPr>
          <w:rFonts w:hint="eastAsia" w:ascii="仿宋_GB2312" w:eastAsia="仿宋_GB2312"/>
          <w:sz w:val="32"/>
          <w:szCs w:val="32"/>
        </w:rPr>
        <w:t>区农机总站、财政部门，要在区政府领导下会同有关部门共同研究确定补贴资金使用和重点推广机具种类等事宜，联合对补贴政策实施进行监管。同时，强化农机总站和财政部门内部约束机制，农机购置补贴重要工作事项须由集体研究确定。</w:t>
      </w:r>
    </w:p>
    <w:p>
      <w:pPr>
        <w:ind w:firstLine="640" w:firstLineChars="200"/>
        <w:rPr>
          <w:rFonts w:hint="eastAsia" w:ascii="仿宋_GB2312" w:eastAsia="仿宋_GB2312"/>
          <w:sz w:val="32"/>
          <w:szCs w:val="32"/>
        </w:rPr>
      </w:pPr>
      <w:r>
        <w:rPr>
          <w:rFonts w:hint="eastAsia" w:ascii="楷体_GB2312" w:eastAsia="楷体_GB2312"/>
          <w:sz w:val="32"/>
          <w:szCs w:val="32"/>
        </w:rPr>
        <w:t>㈡加强引导，科学调控。</w:t>
      </w:r>
      <w:r>
        <w:rPr>
          <w:rFonts w:hint="eastAsia" w:ascii="仿宋_GB2312" w:eastAsia="仿宋_GB2312"/>
          <w:sz w:val="32"/>
          <w:szCs w:val="32"/>
        </w:rPr>
        <w:t>要通过政策实施，促进农机装备结构布局优化，提高薄弱环节和主要农产品生产机械化水平，全面提升农机化发展质量和效益，同时推动农机工业科技进步和自主创新，提高制造水平。因地制宜制定和实施中长期农机购置补贴规划，坚持行之有效的经验，创新改革工作措施，有重点、分阶段实现政策目标。</w:t>
      </w:r>
    </w:p>
    <w:p>
      <w:pPr>
        <w:ind w:firstLine="640" w:firstLineChars="200"/>
        <w:rPr>
          <w:rFonts w:hint="eastAsia" w:ascii="仿宋_GB2312" w:eastAsia="仿宋_GB2312"/>
          <w:sz w:val="32"/>
          <w:szCs w:val="32"/>
        </w:rPr>
      </w:pPr>
      <w:r>
        <w:rPr>
          <w:rFonts w:hint="eastAsia" w:ascii="楷体_GB2312" w:eastAsia="楷体_GB2312"/>
          <w:sz w:val="32"/>
          <w:szCs w:val="32"/>
        </w:rPr>
        <w:t>㈢规范操作，严格管理</w:t>
      </w:r>
      <w:r>
        <w:rPr>
          <w:rFonts w:hint="eastAsia" w:ascii="仿宋_GB2312" w:eastAsia="仿宋_GB2312"/>
          <w:sz w:val="32"/>
          <w:szCs w:val="32"/>
        </w:rPr>
        <w:t>。区农机总站要公开公平公正确定补贴对象，严格执行公示制度，充分尊重申请者自主选择权。对补贴额较高和供需矛盾突出的机具要重点核实。采取补贴对象先购机再申请补贴，鼓励区农机总站在购机集中地或政务大厅等开展受理申请、核实登记“一站式”服务。</w:t>
      </w:r>
    </w:p>
    <w:p>
      <w:pPr>
        <w:ind w:firstLine="640" w:firstLineChars="200"/>
        <w:rPr>
          <w:rFonts w:hint="eastAsia" w:ascii="仿宋_GB2312" w:eastAsia="仿宋_GB2312"/>
          <w:sz w:val="32"/>
          <w:szCs w:val="32"/>
        </w:rPr>
      </w:pPr>
      <w:r>
        <w:rPr>
          <w:rFonts w:hint="eastAsia" w:ascii="仿宋_GB2312" w:eastAsia="仿宋_GB2312"/>
          <w:sz w:val="32"/>
          <w:szCs w:val="32"/>
        </w:rPr>
        <w:t>全面深入推进农机购置补贴管理网络化，区农机总站、财政部门统一使用全国农机购置补贴辅助管理软件系统。要配合相关部门严厉打击窃取、倒卖、泄露补贴信息和电信诈骗等不法行为，保护农民合法权益。</w:t>
      </w:r>
    </w:p>
    <w:p>
      <w:pPr>
        <w:ind w:firstLine="640" w:firstLineChars="200"/>
        <w:rPr>
          <w:rFonts w:hint="eastAsia" w:ascii="仿宋_GB2312" w:eastAsia="仿宋_GB2312"/>
          <w:sz w:val="32"/>
          <w:szCs w:val="32"/>
        </w:rPr>
      </w:pPr>
      <w:r>
        <w:rPr>
          <w:rFonts w:hint="eastAsia" w:ascii="仿宋_GB2312" w:eastAsia="仿宋_GB2312"/>
          <w:sz w:val="32"/>
          <w:szCs w:val="32"/>
        </w:rPr>
        <w:t>要依法开展补贴机具的质量调查，督促企业做好售后服务等工作。</w:t>
      </w:r>
    </w:p>
    <w:p>
      <w:pPr>
        <w:ind w:firstLine="640" w:firstLineChars="200"/>
        <w:rPr>
          <w:rFonts w:hint="eastAsia" w:ascii="仿宋_GB2312" w:eastAsia="仿宋_GB2312"/>
          <w:sz w:val="32"/>
          <w:szCs w:val="32"/>
        </w:rPr>
      </w:pPr>
      <w:r>
        <w:rPr>
          <w:rFonts w:hint="eastAsia" w:ascii="仿宋_GB2312" w:eastAsia="仿宋_GB2312"/>
          <w:sz w:val="32"/>
          <w:szCs w:val="32"/>
        </w:rPr>
        <w:t>要加强对基层农机购置补贴工作人员培训和警示教育，提高基层人员素质和能力。</w:t>
      </w:r>
    </w:p>
    <w:p>
      <w:pPr>
        <w:ind w:firstLine="640" w:firstLineChars="200"/>
        <w:rPr>
          <w:rFonts w:hint="eastAsia" w:ascii="仿宋_GB2312" w:eastAsia="仿宋_GB2312"/>
          <w:sz w:val="32"/>
          <w:szCs w:val="32"/>
        </w:rPr>
      </w:pPr>
      <w:r>
        <w:rPr>
          <w:rFonts w:hint="eastAsia" w:ascii="楷体_GB2312" w:eastAsia="楷体_GB2312"/>
          <w:sz w:val="32"/>
          <w:szCs w:val="32"/>
        </w:rPr>
        <w:t>㈣公开信息，接受监督</w:t>
      </w:r>
      <w:r>
        <w:rPr>
          <w:rFonts w:hint="eastAsia" w:ascii="仿宋_GB2312" w:eastAsia="仿宋_GB2312"/>
          <w:sz w:val="32"/>
          <w:szCs w:val="32"/>
        </w:rPr>
        <w:t>。区农机总站及各镇要通过广播、电视、报纸、网络、宣传册、明白纸、挂图等形式，积极宣传补贴政策。要建立完善农机购置补贴信息公开专栏，确保专栏有效运行。</w:t>
      </w:r>
    </w:p>
    <w:p>
      <w:pPr>
        <w:ind w:firstLine="640" w:firstLineChars="200"/>
        <w:rPr>
          <w:rFonts w:hint="eastAsia" w:ascii="仿宋_GB2312" w:eastAsia="仿宋_GB2312"/>
          <w:sz w:val="32"/>
          <w:szCs w:val="32"/>
        </w:rPr>
      </w:pPr>
      <w:r>
        <w:rPr>
          <w:rFonts w:hint="eastAsia" w:ascii="仿宋_GB2312" w:eastAsia="仿宋_GB2312"/>
          <w:sz w:val="32"/>
          <w:szCs w:val="32"/>
        </w:rPr>
        <w:t>区农机总站要重点公开实施方案、补贴额一览表、操作程序、投诉咨询方式、资金规模和使用进度、补贴受益对象、违规现象和问题等。</w:t>
      </w:r>
    </w:p>
    <w:p>
      <w:pPr>
        <w:ind w:firstLine="640" w:firstLineChars="200"/>
        <w:rPr>
          <w:rFonts w:hint="eastAsia" w:ascii="仿宋_GB2312" w:eastAsia="仿宋_GB2312"/>
          <w:sz w:val="32"/>
          <w:szCs w:val="32"/>
        </w:rPr>
      </w:pPr>
      <w:r>
        <w:rPr>
          <w:rFonts w:hint="eastAsia" w:ascii="仿宋_GB2312" w:eastAsia="仿宋_GB2312"/>
          <w:sz w:val="32"/>
          <w:szCs w:val="32"/>
        </w:rPr>
        <w:t>在年度补贴工作结束后，区农机总站要以公告的形式将所有享受补贴的购机者信息（格式见附件5）及落实情况在区农业局网站上公布，同时要注意保护个人隐私。</w:t>
      </w:r>
    </w:p>
    <w:p>
      <w:pPr>
        <w:ind w:firstLine="640" w:firstLineChars="200"/>
        <w:rPr>
          <w:rFonts w:hint="eastAsia" w:ascii="仿宋_GB2312" w:eastAsia="仿宋_GB2312"/>
          <w:sz w:val="32"/>
          <w:szCs w:val="32"/>
        </w:rPr>
      </w:pPr>
      <w:r>
        <w:rPr>
          <w:rFonts w:hint="eastAsia" w:ascii="楷体_GB2312" w:eastAsia="楷体_GB2312"/>
          <w:sz w:val="32"/>
          <w:szCs w:val="32"/>
        </w:rPr>
        <w:t>㈤加强监管，严惩违规</w:t>
      </w:r>
      <w:r>
        <w:rPr>
          <w:rFonts w:hint="eastAsia" w:ascii="仿宋_GB2312" w:eastAsia="仿宋_GB2312"/>
          <w:sz w:val="32"/>
          <w:szCs w:val="32"/>
        </w:rPr>
        <w:t>。区农业局、财政部门要按全面履行监管职责，以问题为导向，适时开展专项督导检查，强化监管，严惩违规，对违规现象和问题主动向社会公布。</w:t>
      </w:r>
    </w:p>
    <w:p>
      <w:pPr>
        <w:ind w:firstLine="640" w:firstLineChars="200"/>
        <w:rPr>
          <w:rFonts w:hint="eastAsia" w:ascii="仿宋_GB2312" w:eastAsia="仿宋_GB2312"/>
          <w:sz w:val="32"/>
          <w:szCs w:val="32"/>
        </w:rPr>
      </w:pPr>
      <w:r>
        <w:rPr>
          <w:rFonts w:hint="eastAsia" w:ascii="仿宋_GB2312" w:eastAsia="仿宋_GB2312"/>
          <w:sz w:val="32"/>
          <w:szCs w:val="32"/>
        </w:rPr>
        <w:t>要高度重视群众举报投诉受理查处工作。建立健全相关机制，通过电话、网络、信函等有效形式受理投诉。对实名投诉举报的问题和线索，要做到凡报必查。</w:t>
      </w:r>
    </w:p>
    <w:p>
      <w:pPr>
        <w:ind w:firstLine="640" w:firstLineChars="200"/>
        <w:rPr>
          <w:rFonts w:hint="eastAsia" w:ascii="仿宋_GB2312" w:eastAsia="仿宋_GB2312"/>
          <w:sz w:val="32"/>
          <w:szCs w:val="32"/>
        </w:rPr>
      </w:pPr>
      <w:r>
        <w:rPr>
          <w:rFonts w:hint="eastAsia" w:ascii="仿宋_GB2312" w:eastAsia="仿宋_GB2312"/>
          <w:sz w:val="32"/>
          <w:szCs w:val="32"/>
        </w:rPr>
        <w:t>区农机总站要对投诉集中、“三包”服务不到位、价格虚高、采取不正当竞争、出厂编号及铭牌不规范、虚假宣传、降低配置、以次充好、骗补套补等线索具体的投诉进行调查核实。对于违反农机购置补贴政策相关规定的生产和经销企业，区农机总站视调查情况可对违规企业采取约谈告诫、限期整改等措施，并将有关情况和进一步处理建议报省农业厅。对于农机生产和经销企业产品补贴资格或经销补贴产品的资格被暂停、取消，所引起的纠纷和经济损失由农机生产或经销企业自行承担。</w:t>
      </w:r>
    </w:p>
    <w:p>
      <w:pPr>
        <w:ind w:firstLine="640" w:firstLineChars="200"/>
        <w:rPr>
          <w:rFonts w:hint="eastAsia" w:ascii="黑体" w:eastAsia="黑体"/>
          <w:sz w:val="32"/>
          <w:szCs w:val="32"/>
        </w:rPr>
      </w:pPr>
      <w:r>
        <w:rPr>
          <w:rFonts w:hint="eastAsia" w:ascii="黑体" w:eastAsia="黑体"/>
          <w:sz w:val="32"/>
          <w:szCs w:val="32"/>
        </w:rPr>
        <w:t>七、总结报送</w:t>
      </w:r>
    </w:p>
    <w:p>
      <w:pPr>
        <w:ind w:firstLine="640" w:firstLineChars="200"/>
        <w:rPr>
          <w:rFonts w:hint="eastAsia" w:ascii="仿宋_GB2312" w:eastAsia="仿宋_GB2312"/>
          <w:sz w:val="32"/>
          <w:szCs w:val="32"/>
        </w:rPr>
      </w:pPr>
      <w:r>
        <w:rPr>
          <w:rFonts w:hint="eastAsia" w:ascii="仿宋_GB2312" w:eastAsia="仿宋_GB2312"/>
          <w:sz w:val="32"/>
          <w:szCs w:val="32"/>
        </w:rPr>
        <w:t>每年12月19日前，区农机总站要将全年农机购置补贴实施情况总结报告报送市农业局。　</w:t>
      </w:r>
    </w:p>
    <w:p>
      <w:pPr>
        <w:ind w:firstLine="640" w:firstLineChars="200"/>
        <w:rPr>
          <w:rFonts w:hint="eastAsia" w:ascii="仿宋_GB2312" w:eastAsia="仿宋_GB2312"/>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2017年广东省中央财政农机购置补贴机具补贴额一览表</w:t>
      </w:r>
    </w:p>
    <w:p>
      <w:pPr>
        <w:ind w:firstLine="640" w:firstLineChars="200"/>
        <w:rPr>
          <w:rFonts w:hint="eastAsia" w:ascii="仿宋_GB2312" w:eastAsia="仿宋_GB2312"/>
          <w:sz w:val="32"/>
          <w:szCs w:val="32"/>
        </w:rPr>
      </w:pPr>
    </w:p>
    <w:p>
      <w:pPr>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10"/>
        <w:adjustRightInd w:val="0"/>
        <w:snapToGrid w:val="0"/>
        <w:spacing w:line="590" w:lineRule="exact"/>
        <w:rPr>
          <w:rFonts w:hint="eastAsia" w:ascii="黑体" w:eastAsia="黑体"/>
          <w:snapToGrid w:val="0"/>
          <w:kern w:val="0"/>
        </w:rPr>
        <w:sectPr>
          <w:headerReference r:id="rId3" w:type="default"/>
          <w:footerReference r:id="rId4" w:type="default"/>
          <w:pgSz w:w="11906" w:h="16838"/>
          <w:pgMar w:top="1418" w:right="1588" w:bottom="1418" w:left="1588" w:header="851" w:footer="992" w:gutter="0"/>
          <w:cols w:space="425" w:num="1"/>
          <w:docGrid w:type="lines" w:linePitch="312" w:charSpace="0"/>
        </w:sectPr>
      </w:pPr>
      <w:r>
        <w:rPr>
          <w:rFonts w:hint="eastAsia" w:ascii="黑体" w:eastAsia="黑体"/>
          <w:snapToGrid w:val="0"/>
          <w:kern w:val="0"/>
        </w:rP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黑体" w:hAnsi="黑体" w:eastAsia="黑体" w:cs="黑体"/>
          <w:snapToGrid w:val="0"/>
          <w:kern w:val="0"/>
          <w:sz w:val="32"/>
          <w:szCs w:val="32"/>
          <w:lang w:val="en-US" w:eastAsia="zh-CN"/>
        </w:rPr>
      </w:pPr>
      <w:r>
        <w:rPr>
          <w:rFonts w:hint="eastAsia" w:ascii="黑体" w:hAnsi="黑体" w:eastAsia="黑体" w:cs="黑体"/>
          <w:snapToGrid w:val="0"/>
          <w:kern w:val="0"/>
          <w:sz w:val="32"/>
          <w:szCs w:val="32"/>
          <w:lang w:val="en-US" w:eastAsia="zh-CN"/>
        </w:rPr>
        <w:t>附件：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仿宋_GB2312" w:hAnsi="仿宋_GB2312" w:eastAsia="仿宋_GB2312" w:cs="仿宋_GB2312"/>
          <w:snapToGrid w:val="0"/>
          <w:kern w:val="0"/>
          <w:sz w:val="28"/>
          <w:szCs w:val="28"/>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2017年广东省中央财政农机购置补贴机具补贴额一览表</w:t>
      </w:r>
    </w:p>
    <w:tbl>
      <w:tblPr>
        <w:tblStyle w:val="8"/>
        <w:tblW w:w="156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35"/>
        <w:gridCol w:w="1095"/>
        <w:gridCol w:w="1140"/>
        <w:gridCol w:w="2010"/>
        <w:gridCol w:w="3405"/>
        <w:gridCol w:w="5460"/>
        <w:gridCol w:w="9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序号</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机具大类</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机具小类</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机具品目</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分档名称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基本配置和参数</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类型</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SA"/>
              </w:rPr>
              <w:t>2017年补贴额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单体幅宽35cm以下，3-4铧翻转犁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单体幅宽＜35cm；铧体个数3-4铧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单体幅宽35cm以下，5铧及以上翻转犁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单体幅宽＜35cm；铧体个数≥5铧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翻转犁</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单体幅宽35cm及以上，3-4铧翻转犁</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单体幅宽≥35cm；铧体个数3-4铧</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单轴1000-1500mm旋耕机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单轴；1000mm≤耕幅＜1500mm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单轴1500-2000mm旋耕机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单轴；1500mm≤耕幅＜2000mm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单轴2000-2500mm旋耕机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单轴；2000mm≤耕幅＜2500mm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单轴2500mm及以上旋耕机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1200mm及以上履带自走式旋耕机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形式：履带自走式；耕幅≥1200mm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单轴700-1000mm旋耕机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单轴；700mm≤耕幅＜1000mm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双轴1000-1500mm旋耕机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双轴；1000mm≤耕幅＜1500mm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双轴1500-2000mm旋耕机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双轴；1500mm≤耕幅＜2000mm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双轴2000-2500mm旋耕机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双轴；2000mm≤耕幅＜2500mm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旋耕机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双轴2500mm及以上旋耕机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双轴；耕幅≥2500mm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耕整机（水田、旱田）</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功率4kW以下耕整机（水田、旱田）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耕整机（水田、旱田）</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功率4kW及以上耕整机（水田、旱田）</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功率4kW以下微耕机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功率4kW及以上微耕机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田园管理机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功率4kW及以上田园管理机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配套功率≥4kW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开沟机（器）</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开沟深度50cm以下配套轮式拖拉机开沟机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配套轮式拖拉机；开沟深度＜50cm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4-5铲深松机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深松部件4-5个</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6铲及以上深松机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深松部件6个及以上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深松机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4-5铲振动式、全方位式深松机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振动或全方位式；深松部件4-5个</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联合整地机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2-2.5m深松联合整地机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驱动耙</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2m以下驱动耙</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驱动耙</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2-3m驱动耙</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2m≤作业幅宽＜3m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微耕机、手扶拖拉机配套起垄机（器）</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配套微耕机、手扶拖拉机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1-2m起垄机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耕整地机械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整地机械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起垄机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2-4m起垄机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2m≤作业幅宽＜4m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根茎类种子播种机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2-3行根茎类种子播种机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2行≤播种行数≤3行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水稻（水旱）直播机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8行及以上水稻（水旱）直播机，牵引式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播种机械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水稻（水旱）直播机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8行及以上，自走四轮乘坐式水稻（水旱）直播机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8行及以上，自走四轮乘坐式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生产率200-500(盘/h)秧盘播种成套设备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含铺底土、播种、洒水、覆土功能；200(盘/h)≤生产率＜500(盘/h)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生产率500(盘/h)及以上秧盘播种成套设备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含铺底土、播种、洒水、覆土功能；生产率≥500(盘/h)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秧盘播种成套设备（含床土处理）</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床土处理设备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床土处理设备</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育苗机械设备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种子处理设备（采摘、调制、浮选、浸种、催芽、脱芒等）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箱体式全自动温控，喷淋式种子催芽机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生产率≥400</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/每批</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4行手扶步进式水稻插秧机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手扶步进式；4行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6行及以上手扶步进式水稻插秧机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手扶步进式；6行及以上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6行及以上独轮乘坐式水稻插秧机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独轮乘坐式；6行及以上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四轮乘坐式；4行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6-7行四轮乘坐式水稻插秧机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四轮乘坐式；6-7行</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水稻插秧机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8行及以上四轮乘坐式水稻插秧机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四轮乘坐式；8行及以上</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41580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栽植机械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甘蔗种植机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甘蔗联合种植机(90马力≤配套动力＜120马力）</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开行、切种、放种、消毒、施肥、覆土、淋水、盖膜、镇压联合作业，种植行数：2-3行，90≤配套动力＜120马力，轮式拖拉机，有效装载量1.5吨以上，悬挂式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种植施肥机械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地膜机械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地膜覆盖机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作业幅宽在120cm及以上的普通地膜覆盖机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机引式，作业幅宽≥120cm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动力喷雾机（含担架式、推车式机动喷雾机）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动力喷雾机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12m以下悬挂及牵引式喷杆喷雾机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喷幅＜12m；形式：悬挂及牵引式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12-18m悬挂及牵引式喷杆喷雾机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12m≤喷幅＜18m；形式：悬挂及牵引式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18m及以上悬挂及牵引式喷杆喷雾机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喷幅≥18m；形式：悬挂及牵引式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18马力以下自走式喷杆喷雾机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功率＜18马力；形式：自走式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喷杆式喷雾机（含牵引式、自走式、悬挂式喷杆喷雾机）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18-50马力自走式喷杆喷雾机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18马力≤功率＜50马力；形式：自走式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药箱容积≥300L；喷幅20-35m</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自走式，药箱容积≥300L，20m≤喷幅＜35m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药箱容积≥300L；喷幅≥35m自走式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自走式，药箱容积≥300L；喷幅≥35m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植保机械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风送式喷雾机（含自走式、牵引式风送喷雾机）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药箱容积≥1000L，喷幅半径≥6m，牵引式</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牵引式,药箱容积≥1000L，喷幅半径≥6m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修剪机械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茶树修剪机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单人手提式茶树修剪机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自带动力；单人操作；作业幅宽＜1m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修剪机械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茶树修剪机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双人平行式茶树修剪机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自带动力；双人操作；作业幅宽≥1m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田间管理机械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中耕机械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培土机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配套动力功率≥3.5kW的培土机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配套动力功率≥3.5kW,离合器；旋耕变速箱；齿轮或链条传动，旋耕刀，扶手可调，传动装置、 底盘、 培土装置、行走轮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0.3-0.6kg/s自走履带式谷物联合收割机（全喂入）；包含0.3-1.0kg/s自走履带式水稻联合收割机（全喂入）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0.3kg/s≤喂入量＜0.6kg/s ；自走履带式；喂入方式：全喂入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0.6-1kg/s自走履带式谷物联合收割机（全喂入）；包含1-1.5kg/s自走履带式水稻联合收割机（全喂入）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0.6kg/s≤喂入量＜1kg/s ；自走履带式；喂入方式：全喂入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1-1.5kg/s自走履带式谷物联合收割机（全喂入）；包含1.5-2.1kg/s自走履带式水稻联合收割机（全喂入）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1kg/s≤喂入量＜1.5kg/s；自走履带式；喂入方式：全喂入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8680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1.5-2.1kg/s自走履带式谷物联合收割机（全喂入）；包含2.1-3kg/s自走履带式水稻联合收割机（全喂入）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1.5kg/s≤喂入量＜2.1kg/s；自走履带式；喂入方式：全喂入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2.1-3kg/s自走履带式谷物联合收割机（全喂入）；包含3-4kg/s自走履带式水稻联合收割机（全喂入）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2.1kg/s≤喂入量＜3kg/s；自走履带式；喂入方式：全喂入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3-4kg/s自走履带式谷物联合收割机（全喂入）；包含4kg/s及以上自走履带式水稻联合收割机（全喂入）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3kg/s≤喂入量＜4kg/s；自走履带式；喂入方式：全喂入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自走履带式谷物联合收割机（全喂入）</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4kg/s及以上自走履带式谷物联合收割机（全喂入）</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喂入量≥4kg/s；自走履带式；喂入方式：全喂入</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2行及以上、13-35马力的半喂入联合收割机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收获行数：2行及以上；喂入方式：半喂入；13≤功率&lt;35马力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3行35马力及以上半喂入联合收割机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收获行数：3行；喂入方式：半喂入；功率≥35马力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谷物收获机械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半喂入联合收割机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4行及以上35马力及以上半喂入联合收割机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收获行数≥4行；喂入方式：半喂入；功率≥35马力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花卉（茶叶）采收机械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采茶机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单人采茶机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单人操作</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花卉（茶叶）采收机械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采茶机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双人采茶机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双人操作</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籽粒作物收获机械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联合收获机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含挖掘、分离、摘过、集箱等功能。</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籽粒作物收获机械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花生摘果机，配套动力11kW及以上</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花生摘果机，配套动力≥11kW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0.7-1m分段式薯类收获机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分段收获；0.7m≤作业幅宽＜1m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1-1.5m分段式薯类收获机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分段收获；1m≤作业幅宽＜1.5m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薯类收获机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1.5m及以上分段式薯类收获机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分段收获；作业幅宽≥1.5m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90-100千瓦甘蔗联合收割机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甘蔗联合收割机,90kW≤功率&lt;100kW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100千瓦及以上甘蔗联合收获机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甘蔗联合收获机,功率≥100kW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根茎作物收获机械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甘蔗割铺机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青饲料收获机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260cm及以上自走圆盘式青饲料收获机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自走圆盘式；割幅≥260cm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1.2-1.7m捡拾压捆机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1.2m≤捡拾宽度＜1.7m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1.7-2.2m捡拾压捆机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1.7m≤捡拾宽度＜2.2m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饲料作物收获机械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捡拾压捆机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2.2m及以上捡拾压捆机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捡拾宽度≥2.2m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1m以下秸秆粉碎还田机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作业幅宽＜1m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1m≤作业幅宽＜1.5m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1.5m≤作业幅宽＜2m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2-2.5m秸秆粉碎还田机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茎秆收集处理机械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秸秆粉碎还田机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2.5m及以上秸秆粉碎还田机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作业幅宽≥2.5m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脱粒机械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稻麦脱粒机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生产率300kg/h以下稻麦脱粒机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脱粒机械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稻麦脱粒机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生产率300kg/h及以上稻麦脱粒机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生产率≥300kg/h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普通光电大米色选机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应用传统光电探测器技术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300单元以下CCD图像传感器大米色选机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300单元及以上CCD图像传感器大米色选机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300单元以下CCD图像传感器杂粮色选机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清选机械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粮食清选机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300单元及以上CCD图像传感器杂粮色选机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色选机执行单元数≥300；应用CCD图像传感器技术</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批处理量4t以下循环式粮食烘干机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批处理量4-10t循环式粮食烘干机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4t≤批处理量＜10t；循环式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批处理量10-20t循环式粮食烘干机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10t≤批处理量＜20t；循环式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批处理量20-30t循环式粮食烘干机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20t≤批处理量＜30t；循环式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批处理量30t及以上循环式粮食烘干机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批处理量≥30t；循环式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粮食烘干机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处理量100t/d及以上连续式粮食烘干机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处理量≥100t/d；连续式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容积5-15m³果蔬烘干机（整体脱水）</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≤容积＜15m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；整体脱水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容积15m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及以上果蔬烘干机（整体脱水）</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容积≥15m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；整体脱水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热风炉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供热量600-800MJ/h</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600MJ/h≤供热量＜800MJ/h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干燥机械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热风炉</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供热量大于1200MJ/h</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供热量≥1200MJ/h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库容50-100m³简易保鲜储藏设备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≤库容＜100m</w:t>
            </w:r>
            <w:r>
              <w:rPr>
                <w:rStyle w:val="12"/>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115元/m</w:t>
            </w:r>
            <w:r>
              <w:rPr>
                <w:rStyle w:val="12"/>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库容100-200m³简易保鲜储藏设备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≤库容＜200m</w:t>
            </w:r>
            <w:r>
              <w:rPr>
                <w:rStyle w:val="12"/>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110元/m</w:t>
            </w:r>
            <w:r>
              <w:rPr>
                <w:rStyle w:val="12"/>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库容200-400m³简易保鲜储藏设备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≤库容＜400m</w:t>
            </w:r>
            <w:r>
              <w:rPr>
                <w:rStyle w:val="12"/>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40元/m</w:t>
            </w:r>
            <w:r>
              <w:rPr>
                <w:rStyle w:val="12"/>
                <w:rFonts w:hint="eastAsia" w:ascii="仿宋_GB2312" w:hAnsi="仿宋_GB2312" w:eastAsia="仿宋_GB2312" w:cs="仿宋_GB2312"/>
                <w:sz w:val="18"/>
                <w:szCs w:val="18"/>
                <w:lang w:val="en-US" w:eastAsia="zh-CN" w:bidi="ar-SA"/>
              </w:rPr>
              <w:t>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收获后处理机械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仓储机械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简易保鲜储藏设备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库容400m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及以上简易保鲜储藏设备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库容≥ 400m</w:t>
            </w:r>
            <w:r>
              <w:rPr>
                <w:rStyle w:val="12"/>
                <w:rFonts w:hint="eastAsia" w:ascii="仿宋_GB2312" w:hAnsi="仿宋_GB2312" w:eastAsia="仿宋_GB2312" w:cs="仿宋_GB2312"/>
                <w:sz w:val="18"/>
                <w:szCs w:val="18"/>
                <w:lang w:val="en-US" w:eastAsia="zh-CN" w:bidi="ar-SA"/>
              </w:rPr>
              <w:t>³</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50元/m</w:t>
            </w:r>
            <w:r>
              <w:rPr>
                <w:rStyle w:val="12"/>
                <w:rFonts w:hint="eastAsia" w:ascii="仿宋_GB2312" w:hAnsi="仿宋_GB2312" w:eastAsia="仿宋_GB2312" w:cs="仿宋_GB2312"/>
                <w:sz w:val="18"/>
                <w:szCs w:val="18"/>
                <w:lang w:val="en-US" w:eastAsia="zh-CN" w:bidi="ar-SA"/>
              </w:rPr>
              <w:t>³</w:t>
            </w:r>
            <w:r>
              <w:rPr>
                <w:rStyle w:val="13"/>
                <w:rFonts w:hint="eastAsia" w:ascii="仿宋_GB2312" w:hAnsi="仿宋_GB2312" w:eastAsia="仿宋_GB2312" w:cs="仿宋_GB2312"/>
                <w:sz w:val="18"/>
                <w:szCs w:val="18"/>
                <w:lang w:val="en-US" w:eastAsia="zh-CN" w:bidi="ar-SA"/>
              </w:rPr>
              <w:t>（上限5万）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2.2kW及以上碾米机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功率≥2.2kW，电机1台、碾米装置一套。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碾米机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7.5kW及以上碾米加工成套设备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功率≥7.5kW，剥壳机一台，清选机一台，碾米装置一套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水果分级机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机械鲜果分选，生产率3t/h及以上水果分级机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机械鲜果分选；生产率≥3t/h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水果分级机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光电式重量分选，分级数8-16级，生产率3t/h及以上水果分级机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光电式重量分选；8≤分级数＜16；生产率≥3t/h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水果打蜡机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生产率≥3t/h的打蜡机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生产率≥3t/h；提升机构、清洗烘干机、打蜡机；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果蔬清洗机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1.0-2.5t/h水果清洗机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1.0t/h≤生产率＜2.5t/h水果清洗机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果蔬清洗机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5t/h及以上水果清洗机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生产率≥5t/h水果清洗机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滚筒直径30-40cm杀青机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30cm≤滚筒直径＜40cm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滚筒直径40-60cm杀青机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40cm≤滚筒直径＜60cm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滚筒直径60cm及以上杀青机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滚筒直径≥60cm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燃气式杀青机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杀青方式：燃气式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茶叶杀青机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其它杀青机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杀青方式：蒸汽、微波、电磁、高温热风</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揉筒直径35cm以下揉捻机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揉筒直径35-50cm揉捻机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35cm≤揉筒直径＜50cm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揉筒直径50-60cm揉捻机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50cm≤揉筒直径＜60cm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茶叶揉捻机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揉筒直径60cm及以上揉捻机（含揉捻机组）</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揉筒直径≥60cm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非全自动茶叶炒干机（含扁形茶炒制机）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非全自动茶叶炒干机、扁形茶炒制机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锅槽面积0.5-1㎡理条烘干机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理条烘干机；0.5</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≤锅槽面积＜1</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锅槽面积1-2.5㎡理条烘干机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理条烘干机；1</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≤锅槽面积＜2.5</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1-2锅（槽）全自动茶叶炒干机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全自动控制作业；1-2锅（槽）</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以下连续自动式茶叶烘干机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连续自动式茶叶烘干机；烘干面积＜10</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及以上连续自动式茶叶烘干机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连续自动式茶叶烘干机；烘干面积≥10</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以下百叶式茶叶烘干机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百叶式茶叶烘干机；烘干面积＜10</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茶叶炒（烘）干机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烘干面积10</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及以上百叶式茶叶烘干机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百叶式茶叶烘干机；烘干面积≥10</w:t>
            </w:r>
            <w:r>
              <w:rPr>
                <w:rStyle w:val="12"/>
                <w:rFonts w:hint="eastAsia" w:ascii="仿宋_GB2312" w:hAnsi="仿宋_GB2312" w:eastAsia="仿宋_GB2312" w:cs="仿宋_GB2312"/>
                <w:sz w:val="18"/>
                <w:szCs w:val="18"/>
                <w:lang w:val="en-US" w:eastAsia="zh-CN" w:bidi="ar-SA"/>
              </w:rPr>
              <w:t>㎡</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通道数为63-127茶叶色选机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茶叶色选机，63≤通道数＜128</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通道数128及以上茶叶色选机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茶叶色选机，通道数≥128</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农产品初加工机械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茶叶加工机械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茶叶筛选机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其他茶叶筛选机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其他茶叶筛选机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2.2kW以下潜水泵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电机功率＜2.2kW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2.2-7.5kW潜水泵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2.2kW≤电机功率＜7.5kW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7.5-9.2kW潜水泵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7.5kW≤电机功率＜9.2kW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水泵</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潜水泵</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9.2-18.5kW潜水泵</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9.2kW≤电机功率＜18.5kW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排灌机械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喷灌机械设备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喷灌机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汽油机轻小型机组式喷灌机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汽油机；轻小型机组式喷灌机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1t/h≤生产率＜3t/h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3t/h≤生产率＜6t/h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6-9t/h铡草机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6t/h≤生产率＜9t/h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铡草机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9-15t/h铡草机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9t/h≤生产率＜15t/h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1t/h以下揉丝机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生产率＜1t/h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1t/h≤生产率＜2t/h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2t/h≤生产率＜4t/h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6-10t/h揉丝机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6t/h≤生产率＜10t/h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揉丝机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10-15t/h揉丝机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10t/h≤生产率＜15t/h</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饲料粉碎机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400mm以下饲料粉碎机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转子直径＜400mm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饲料粉碎机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400-550mm饲料粉碎机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400mm≤转子直径＜550mm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及以上立式混合机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；立式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以下立式混合机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；立式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以下卧式（单轴）混合机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；卧式；单轴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及以上卧式（单轴）混合机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混合室容积≥2m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；卧式；单轴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6810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饲料混合机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卧式（双轴）混合机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卧式；双轴</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4-9m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≤搅拌室容积＜9m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9-12m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≤搅拌室容积＜12m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饲料（草）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饲料搅拌机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及以上饲料全混合日粮制备机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搅拌室容积≥12m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29400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孵化机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10000-50000枚孵化机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10000枚≤蛋容量＜50000枚</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孵化机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50000枚及以上孵化机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蛋容量≥50000枚</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100-200m索盘式喂（送）料机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索盘式；100m≤送料长度＜200m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200m及以上索盘式喂（送）料机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索盘式；送料长度≥200m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1.5kW、40m-60m螺旋喂料机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功率≥1.5kW；40m≤输送长度&lt;60m</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1.5kW、60m以上螺旋喂料机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功率≥1.5kW；60m≤输送长度</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喂料机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自由采食装置</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自由采食装置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清粪机（车）</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带式清粪机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鸡舍用带式清粪机，单层每层面积≥100m</w:t>
            </w:r>
            <w:r>
              <w:rPr>
                <w:rStyle w:val="14"/>
                <w:rFonts w:hint="eastAsia" w:ascii="仿宋_GB2312" w:hAnsi="仿宋_GB2312" w:eastAsia="仿宋_GB2312" w:cs="仿宋_GB2312"/>
                <w:sz w:val="18"/>
                <w:szCs w:val="18"/>
                <w:lang w:val="en-US" w:eastAsia="zh-CN" w:bidi="ar-SA"/>
              </w:rPr>
              <w:t>2</w:t>
            </w:r>
            <w:r>
              <w:rPr>
                <w:rStyle w:val="13"/>
                <w:rFonts w:hint="eastAsia" w:ascii="仿宋_GB2312" w:hAnsi="仿宋_GB2312" w:eastAsia="仿宋_GB2312" w:cs="仿宋_GB2312"/>
                <w:sz w:val="18"/>
                <w:szCs w:val="18"/>
                <w:lang w:val="en-US" w:eastAsia="zh-CN" w:bidi="ar-SA"/>
              </w:rPr>
              <w:t>（按每层计算补贴额）。</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畜牧饲养机械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水帘降温设备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水帘降温设备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功率≥1.1kW，配套水帘≥4㎡</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14杯组平面式挤奶机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杯组数：14；形式：平面式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16杯组及以上平面式挤奶机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杯组数≥16；形式：平面式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32杯组手动脱杯中置（鱼骨）式挤奶机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杯组数：32；脱杯方式：手动；形式：中置（鱼骨）式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14杯组及以上自动脱杯中置（鱼骨）式挤奶机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杯组数≥14；脱杯方式：自动；形式：中置（鱼骨）式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挤奶机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16杯组及以上自动脱杯并列（转盘）式挤奶机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杯组数≥16；脱杯方式：自动；形式：并列（转盘）式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3000-6000L非全自动清洗冷藏罐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3000L≤容量＜6000L；清洗方式：非全自动清洗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6000L及以上全自动清洗冷藏罐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容量≥6000L；清洗方式：全自动清洗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畜产品采集加工机械设备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冷藏罐</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6000L及以上非全自动清洗冷藏罐</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容量≥6000L；清洗方式：非全自动清洗</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增氧机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普通型增氧机、1.5kW及以上水车式增氧机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普通型增氧机、1.5kW及以上水车式增氧机</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增氧机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微孔曝气式增氧机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曝气式增氧机；功率≥1kW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280-1200m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简易网箱（带框架、不带浮筒/浮架）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≤容积&lt;1200m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大于1200m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简易网箱（带框架、不带浮筒/浮架）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容积≥1200m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网箱养殖设备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70-210m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浮动式网箱（带浮筒、浮架/框架）</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70m</w:t>
            </w:r>
            <w:r>
              <w:rPr>
                <w:rStyle w:val="14"/>
                <w:rFonts w:hint="eastAsia" w:ascii="仿宋_GB2312" w:hAnsi="仿宋_GB2312" w:eastAsia="仿宋_GB2312" w:cs="仿宋_GB2312"/>
                <w:sz w:val="18"/>
                <w:szCs w:val="18"/>
                <w:lang w:val="en-US" w:eastAsia="zh-CN" w:bidi="ar-SA"/>
              </w:rPr>
              <w:t>3</w:t>
            </w:r>
            <w:r>
              <w:rPr>
                <w:rStyle w:val="13"/>
                <w:rFonts w:hint="eastAsia" w:ascii="仿宋_GB2312" w:hAnsi="仿宋_GB2312" w:eastAsia="仿宋_GB2312" w:cs="仿宋_GB2312"/>
                <w:sz w:val="18"/>
                <w:szCs w:val="18"/>
                <w:lang w:val="en-US" w:eastAsia="zh-CN" w:bidi="ar-SA"/>
              </w:rPr>
              <w:t>≤容积&lt;210m</w:t>
            </w:r>
            <w:r>
              <w:rPr>
                <w:rStyle w:val="14"/>
                <w:rFonts w:hint="eastAsia" w:ascii="仿宋_GB2312" w:hAnsi="仿宋_GB2312" w:eastAsia="仿宋_GB2312" w:cs="仿宋_GB2312"/>
                <w:sz w:val="18"/>
                <w:szCs w:val="18"/>
                <w:lang w:val="en-US" w:eastAsia="zh-CN" w:bidi="ar-SA"/>
              </w:rPr>
              <w:t>3</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畜牧水产养殖机械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水产养殖机械</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水体净化处理设备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水体净化处理设备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带增氧功能，且有匀（调）水、加温或消毒功能的水体净化处理设备</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20-25马力两轮驱动拖拉机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20马力≤功率＜25马力；驱动方式：两轮驱动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30-35马力两轮驱动拖拉机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30马力≤功率＜35马力；驱动方式：两轮驱动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35-40马力两轮驱动拖拉机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35马力≤功率＜40马力；驱动方式：两轮驱动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40-45马力两轮驱动拖拉机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40马力≤功率＜45马力；驱动方式：两轮驱动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45-50马力两轮驱动拖拉机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45马力≤功率＜50马力；驱动方式：两轮驱动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50-55马力两轮驱动拖拉机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50马力≤功率＜55马力；驱动方式：两轮驱动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55-60马力两轮驱动拖拉机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55马力≤功率＜60马力；驱动方式：两轮驱动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60-65马力两轮驱动拖拉机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60马力≤功率＜65马力；驱动方式：两轮驱动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65-70马力两轮驱动拖拉机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65马力≤功率＜70马力；驱动方式：两轮驱动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70-75马力两轮驱动拖拉机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70马力≤功率＜75马力；驱动方式：两轮驱动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75-80马力两轮驱动拖拉机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75马力≤功率＜80马力；驱动方式：两轮驱动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80-85马力两轮驱动拖拉机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80马力≤功率＜85马力；驱动方式：两轮驱动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85-90马力两轮驱动拖拉机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85马力≤功率＜90马力；驱动方式：两轮驱动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90-95马力两轮驱动拖拉机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90马力≤功率＜95马力；驱动方式：两轮驱动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95-100马力两轮驱动拖拉机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95马力≤功率＜100马力；驱动方式：两轮驱动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100马力及以上两轮驱动拖拉机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功率≥100马力；驱动方式：两轮驱动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24300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25-30马力四轮驱动拖拉机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25马力≤功率＜30马力；驱动方式：四轮驱动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30-35马力四轮驱动拖拉机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30马力≤功率＜35马力；驱动方式：四轮驱动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35-40马力四轮驱动拖拉机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35马力≤功率＜40马力；驱动方式：四轮驱动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40-45马力四轮驱动拖拉机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40马力≤功率＜45马力；驱动方式：四轮驱动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45-50马力四轮驱动拖拉机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45马力≤功率＜50马力；驱动方式：四轮驱动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50-55马力四轮驱动拖拉机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50马力≤功率＜55马力；驱动方式：四轮驱动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55-60马力四轮驱动拖拉机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55马力≤功率＜60马力；驱动方式：四轮驱动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60-65马力四轮驱动拖拉机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60马力≤功率＜65马力；驱动方式：四轮驱动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65-70马力四轮驱动拖拉机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65马力≤功率＜70马力；驱动方式：四轮驱动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19660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70-75马力四轮驱动拖拉机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70马力≤功率＜75马力；驱动方式：四轮驱动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75-80马力四轮驱动拖拉机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75马力≤功率＜80马力；驱动方式：四轮驱动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80-85马力四轮驱动拖拉机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80马力≤功率＜85马力；驱动方式：四轮驱动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85-90马力四轮驱动拖拉机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85马力≤功率＜90马力；驱动方式：四轮驱动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28170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90-95马力四轮驱动拖拉机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90马力≤功率＜95马力；驱动方式：四轮驱动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95-100马力四轮驱动拖拉机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95马力≤功率＜100马力；驱动方式：四轮驱动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100-110马力四轮驱动拖拉机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100马力≤功率＜110马力；驱动方式：四轮驱动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33210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110-120马力四轮驱动拖拉机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110马力≤功率＜120马力；驱动方式：四轮驱动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36270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120-130马力四轮驱动拖拉机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120马力≤功率＜130马力；驱动方式：四轮驱动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130-140马力四轮驱动拖拉机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130马力≤功率＜140马力；驱动方式：四轮驱动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56830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140-150马力四轮驱动拖拉机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140马力≤功率＜150马力；驱动方式：四轮驱动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85500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150-180马力四轮驱动拖拉机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150马力≤功率＜180马力；驱动方式：四轮驱动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180-200马力四轮驱动拖拉机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180马力≤功率＜200马力；驱动方式：四轮驱动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200-210马力四轮驱动拖拉机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200马力≤功率＜210马力；驱动方式：四轮驱动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轮式拖拉机(不含皮带传动轮式拖拉机）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210马力及以上四轮驱动拖拉机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功率≥210马力；驱动方式：四轮驱动</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4-8马力皮带传动手扶拖拉机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传动方式：皮带传动；4马力≤功率＜8马力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8马力及以上皮带传动手扶拖拉机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传动方式：皮带传动；功率≥8马力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手扶拖拉机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11马力及以上直联传动手扶拖拉机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传动方式：直联传动；功率≥11马力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轻型履带式拖拉机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轻型履带式；50马力≤配套动力≤80马力</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50-60马力履带式拖拉机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50马力≤功率＜60马力；驱动方式：履带式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16380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60-70马力履带式拖拉机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60马力≤功率＜70马力；驱动方式：履带式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17990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70-80马力履带式拖拉机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70马力≤功率＜80马力；驱动方式：履带式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80-90马力履带式拖拉机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80马力≤功率＜90马力；驱动方式：履带式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228</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90-100马力履带式拖拉机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90马力≤功率＜100马力；驱动方式：履带式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43200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229</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100-110马力履带式拖拉机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100马力≤功率＜110马力；驱动方式：履带式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46800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230</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120-130马力履带式拖拉机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120马力≤功率＜130马力；驱动方式：履带式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48600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231</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动力机械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拖拉机</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履带式拖拉机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130-140马力履带式拖拉机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130马力≤功率＜140马力；驱动方式：履带式</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56700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232</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电机总功率5kW以下固液分离机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233</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电机总功率5-10kW固液分离机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5kW≤电机总功率＜10kW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234</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固液分离机</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电机总功率10kW及以上固液分离机</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电机总功率≥10kW</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235</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处理量100-400kg病死畜禽无害化处理设备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100kg≤单批次处理量</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400kg，并采用生物降解技术，配套除臭装置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236</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处理量400-800kg病死畜禽无害化处理设备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400kg≤单批次处理量</w:t>
            </w:r>
            <w:r>
              <w:rPr>
                <w:rStyle w:val="12"/>
                <w:rFonts w:hint="eastAsia" w:ascii="仿宋_GB2312" w:hAnsi="仿宋_GB2312" w:eastAsia="仿宋_GB2312" w:cs="仿宋_GB2312"/>
                <w:sz w:val="18"/>
                <w:szCs w:val="18"/>
                <w:lang w:val="en-US" w:eastAsia="zh-CN" w:bidi="ar-SA"/>
              </w:rPr>
              <w:t>﹤</w:t>
            </w:r>
            <w:r>
              <w:rPr>
                <w:rStyle w:val="13"/>
                <w:rFonts w:hint="eastAsia" w:ascii="仿宋_GB2312" w:hAnsi="仿宋_GB2312" w:eastAsia="仿宋_GB2312" w:cs="仿宋_GB2312"/>
                <w:sz w:val="18"/>
                <w:szCs w:val="18"/>
                <w:lang w:val="en-US" w:eastAsia="zh-CN" w:bidi="ar-SA"/>
              </w:rPr>
              <w:t>800kg，并采用生物降解技术，配套除臭装置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0" w:hRule="atLeast"/>
          <w:jc w:val="center"/>
        </w:trPr>
        <w:tc>
          <w:tcPr>
            <w:tcW w:w="4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237</w:t>
            </w:r>
          </w:p>
        </w:tc>
        <w:tc>
          <w:tcPr>
            <w:tcW w:w="109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其他机械</w:t>
            </w:r>
          </w:p>
        </w:tc>
        <w:tc>
          <w:tcPr>
            <w:tcW w:w="11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kern w:val="0"/>
                <w:sz w:val="18"/>
                <w:szCs w:val="18"/>
                <w:u w:val="none"/>
                <w:lang w:val="en-US" w:eastAsia="zh-CN" w:bidi="ar-SA"/>
              </w:rPr>
            </w:pPr>
            <w:r>
              <w:rPr>
                <w:rFonts w:hint="eastAsia" w:ascii="仿宋_GB2312" w:hAnsi="仿宋_GB2312" w:eastAsia="仿宋_GB2312" w:cs="仿宋_GB2312"/>
                <w:i w:val="0"/>
                <w:color w:val="000000"/>
                <w:kern w:val="0"/>
                <w:sz w:val="18"/>
                <w:szCs w:val="18"/>
                <w:u w:val="none"/>
                <w:lang w:val="en-US" w:eastAsia="zh-CN" w:bidi="ar-SA"/>
              </w:rPr>
              <w:t>废弃物处理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设备</w:t>
            </w:r>
          </w:p>
        </w:tc>
        <w:tc>
          <w:tcPr>
            <w:tcW w:w="20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病死畜禽无害化处理设备</w:t>
            </w:r>
          </w:p>
        </w:tc>
        <w:tc>
          <w:tcPr>
            <w:tcW w:w="34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处理量800kg及以上病死畜禽无害化处理设备</w:t>
            </w:r>
          </w:p>
        </w:tc>
        <w:tc>
          <w:tcPr>
            <w:tcW w:w="5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单批次处理量≥800kg，并采用生物降解技术，配套除臭装置</w:t>
            </w:r>
          </w:p>
        </w:tc>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非通用类</w:t>
            </w:r>
          </w:p>
        </w:tc>
        <w:tc>
          <w:tcPr>
            <w:tcW w:w="12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SA"/>
              </w:rPr>
              <w:t>50000</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仿宋_GB2312" w:hAnsi="仿宋_GB2312" w:eastAsia="仿宋_GB2312" w:cs="仿宋_GB2312"/>
          <w:snapToGrid w:val="0"/>
          <w:kern w:val="0"/>
          <w:sz w:val="28"/>
          <w:szCs w:val="28"/>
          <w:lang w:val="en-US" w:eastAsia="zh-CN"/>
        </w:rPr>
      </w:pPr>
    </w:p>
    <w:p>
      <w:pPr>
        <w:pStyle w:val="10"/>
        <w:adjustRightInd w:val="0"/>
        <w:snapToGrid w:val="0"/>
        <w:spacing w:line="590" w:lineRule="exact"/>
        <w:rPr>
          <w:rFonts w:hint="eastAsia" w:ascii="黑体" w:eastAsia="黑体"/>
          <w:snapToGrid w:val="0"/>
          <w:kern w:val="0"/>
        </w:rPr>
      </w:pPr>
    </w:p>
    <w:sectPr>
      <w:pgSz w:w="16838" w:h="11906" w:orient="landscape"/>
      <w:pgMar w:top="1531" w:right="1871" w:bottom="1531" w:left="1871" w:header="851" w:footer="1417" w:gutter="0"/>
      <w:pgBorders>
        <w:top w:val="none" w:sz="0" w:space="0"/>
        <w:left w:val="none" w:sz="0" w:space="0"/>
        <w:bottom w:val="none" w:sz="0" w:space="0"/>
        <w:right w:val="none" w:sz="0" w:space="0"/>
      </w:pgBorders>
      <w:pgNumType w:fmt="numberInDash"/>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47DA4"/>
    <w:rsid w:val="0B120C7C"/>
    <w:rsid w:val="1CD3047E"/>
    <w:rsid w:val="1F7474E1"/>
    <w:rsid w:val="239E6E95"/>
    <w:rsid w:val="286D76BF"/>
    <w:rsid w:val="2EEA069B"/>
    <w:rsid w:val="30026CA1"/>
    <w:rsid w:val="30C60816"/>
    <w:rsid w:val="30F676E9"/>
    <w:rsid w:val="32386958"/>
    <w:rsid w:val="33D105B4"/>
    <w:rsid w:val="358A1C67"/>
    <w:rsid w:val="37051E19"/>
    <w:rsid w:val="37AE05F6"/>
    <w:rsid w:val="3822327E"/>
    <w:rsid w:val="3FD47DA4"/>
    <w:rsid w:val="42822AFE"/>
    <w:rsid w:val="4C6A2D7B"/>
    <w:rsid w:val="4DFA526D"/>
    <w:rsid w:val="5091108F"/>
    <w:rsid w:val="590804CE"/>
    <w:rsid w:val="5E3871B4"/>
    <w:rsid w:val="64B903B9"/>
    <w:rsid w:val="66CB05C2"/>
    <w:rsid w:val="67880084"/>
    <w:rsid w:val="67DF67FF"/>
    <w:rsid w:val="67F156E1"/>
    <w:rsid w:val="78E77B34"/>
    <w:rsid w:val="7C360E5A"/>
    <w:rsid w:val="7EDF7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link w:val="6"/>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tabs>
        <w:tab w:val="left" w:pos="6615"/>
      </w:tabs>
      <w:spacing w:line="590" w:lineRule="exact"/>
      <w:ind w:firstLine="640" w:firstLineChars="200"/>
    </w:pPr>
    <w:rPr>
      <w:rFonts w:ascii="仿宋_GB2312" w:eastAsia="仿宋_GB2312"/>
      <w:sz w:val="32"/>
    </w:rPr>
  </w:style>
  <w:style w:type="paragraph" w:customStyle="1" w:styleId="6">
    <w:name w:val=" Char Char Char Char Char Char"/>
    <w:basedOn w:val="1"/>
    <w:link w:val="5"/>
    <w:qFormat/>
    <w:uiPriority w:val="0"/>
    <w:pPr>
      <w:widowControl/>
      <w:spacing w:after="160" w:afterLines="0" w:line="240" w:lineRule="exact"/>
      <w:jc w:val="left"/>
    </w:pPr>
  </w:style>
  <w:style w:type="character" w:styleId="7">
    <w:name w:val="page number"/>
    <w:basedOn w:val="5"/>
    <w:qFormat/>
    <w:uiPriority w:val="0"/>
  </w:style>
  <w:style w:type="paragraph" w:customStyle="1" w:styleId="9">
    <w:name w:val="Char Char Char Char"/>
    <w:basedOn w:val="1"/>
    <w:link w:val="5"/>
    <w:qFormat/>
    <w:uiPriority w:val="0"/>
    <w:pPr>
      <w:widowControl/>
      <w:spacing w:after="160" w:line="240" w:lineRule="exact"/>
      <w:jc w:val="left"/>
    </w:pPr>
    <w:rPr>
      <w:rFonts w:eastAsia="仿宋_GB2312"/>
      <w:sz w:val="32"/>
      <w:szCs w:val="32"/>
    </w:rPr>
  </w:style>
  <w:style w:type="paragraph" w:customStyle="1" w:styleId="10">
    <w:name w:val="正文 New"/>
    <w:qFormat/>
    <w:uiPriority w:val="0"/>
    <w:pPr>
      <w:widowControl w:val="0"/>
      <w:jc w:val="both"/>
    </w:pPr>
    <w:rPr>
      <w:rFonts w:eastAsia="仿宋_GB2312" w:asciiTheme="minorHAnsi" w:hAnsiTheme="minorHAnsi" w:cstheme="minorBidi"/>
      <w:kern w:val="2"/>
      <w:sz w:val="32"/>
      <w:szCs w:val="32"/>
      <w:lang w:val="en-US" w:eastAsia="zh-CN" w:bidi="ar-SA"/>
    </w:rPr>
  </w:style>
  <w:style w:type="paragraph" w:customStyle="1" w:styleId="11">
    <w:name w:val="正文 New New New New New New New New New New New"/>
    <w:qFormat/>
    <w:uiPriority w:val="0"/>
    <w:pPr>
      <w:widowControl w:val="0"/>
      <w:jc w:val="both"/>
    </w:pPr>
    <w:rPr>
      <w:rFonts w:eastAsia="宋体" w:asciiTheme="minorHAnsi" w:hAnsiTheme="minorHAnsi" w:cstheme="minorBidi"/>
      <w:kern w:val="2"/>
      <w:sz w:val="21"/>
      <w:szCs w:val="24"/>
      <w:lang w:val="en-US" w:eastAsia="zh-CN" w:bidi="ar-SA"/>
    </w:rPr>
  </w:style>
  <w:style w:type="character" w:customStyle="1" w:styleId="12">
    <w:name w:val="font11"/>
    <w:basedOn w:val="5"/>
    <w:qFormat/>
    <w:uiPriority w:val="0"/>
    <w:rPr>
      <w:rFonts w:hint="eastAsia" w:ascii="宋体" w:hAnsi="宋体" w:eastAsia="宋体" w:cs="宋体"/>
      <w:color w:val="000000"/>
      <w:sz w:val="16"/>
      <w:szCs w:val="16"/>
      <w:u w:val="none"/>
    </w:rPr>
  </w:style>
  <w:style w:type="character" w:customStyle="1" w:styleId="13">
    <w:name w:val="font21"/>
    <w:basedOn w:val="5"/>
    <w:qFormat/>
    <w:uiPriority w:val="0"/>
    <w:rPr>
      <w:rFonts w:hint="eastAsia" w:ascii="仿宋_GB2312" w:eastAsia="仿宋_GB2312" w:cs="仿宋_GB2312"/>
      <w:color w:val="000000"/>
      <w:sz w:val="16"/>
      <w:szCs w:val="16"/>
      <w:u w:val="none"/>
    </w:rPr>
  </w:style>
  <w:style w:type="character" w:customStyle="1" w:styleId="14">
    <w:name w:val="font01"/>
    <w:basedOn w:val="5"/>
    <w:qFormat/>
    <w:uiPriority w:val="0"/>
    <w:rPr>
      <w:rFonts w:hint="eastAsia" w:ascii="仿宋_GB2312" w:eastAsia="仿宋_GB2312" w:cs="仿宋_GB2312"/>
      <w:color w:val="000000"/>
      <w:sz w:val="16"/>
      <w:szCs w:val="16"/>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2017-09-05T00:57:00Z</dcterms:created>
  <dc:creator>Administrator</dc:creator>
  <cp:lastModifiedBy>Administrator</cp:lastModifiedBy>
  <dcterms:modified xsi:type="dcterms:W3CDTF">2017-09-19T03:15:51Z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