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keepLines/>
        <w:spacing w:before="0" w:after="495" w:line="560" w:lineRule="exact"/>
        <w:rPr>
          <w:rFonts w:hint="default" w:asciiTheme="majorEastAsia" w:hAnsiTheme="majorEastAsia" w:eastAsiaTheme="majorEastAsia"/>
          <w:b/>
          <w:sz w:val="44"/>
          <w:szCs w:val="44"/>
        </w:rPr>
      </w:pPr>
      <w:r>
        <w:rPr>
          <w:rFonts w:asciiTheme="majorEastAsia" w:hAnsiTheme="majorEastAsia" w:eastAsiaTheme="majorEastAsia"/>
          <w:b/>
          <w:sz w:val="44"/>
          <w:szCs w:val="44"/>
        </w:rPr>
        <w:t xml:space="preserve"> 梅州市</w:t>
      </w:r>
      <w:r>
        <w:rPr>
          <w:rFonts w:hint="eastAsia" w:asciiTheme="majorEastAsia" w:hAnsiTheme="majorEastAsia" w:eastAsiaTheme="majorEastAsia"/>
          <w:b/>
          <w:sz w:val="44"/>
          <w:szCs w:val="44"/>
          <w:lang w:eastAsia="zh-CN"/>
        </w:rPr>
        <w:t>梅江</w:t>
      </w:r>
      <w:r>
        <w:rPr>
          <w:rFonts w:asciiTheme="majorEastAsia" w:hAnsiTheme="majorEastAsia" w:eastAsiaTheme="majorEastAsia"/>
          <w:b/>
          <w:sz w:val="44"/>
          <w:szCs w:val="44"/>
        </w:rPr>
        <w:t>区</w:t>
      </w:r>
      <w:r>
        <w:rPr>
          <w:rStyle w:val="11"/>
          <w:rFonts w:hint="eastAsia" w:asciiTheme="majorEastAsia" w:hAnsiTheme="majorEastAsia" w:eastAsiaTheme="majorEastAsia"/>
          <w:b w:val="0"/>
          <w:sz w:val="44"/>
          <w:szCs w:val="44"/>
        </w:rPr>
        <w:t>2018</w:t>
      </w:r>
      <w:r>
        <w:rPr>
          <w:rFonts w:asciiTheme="majorEastAsia" w:hAnsiTheme="majorEastAsia" w:eastAsiaTheme="majorEastAsia"/>
          <w:b/>
          <w:sz w:val="44"/>
          <w:szCs w:val="44"/>
        </w:rPr>
        <w:t>-</w:t>
      </w:r>
      <w:r>
        <w:rPr>
          <w:rStyle w:val="11"/>
          <w:rFonts w:hint="eastAsia" w:asciiTheme="majorEastAsia" w:hAnsiTheme="majorEastAsia" w:eastAsiaTheme="majorEastAsia"/>
          <w:b w:val="0"/>
          <w:sz w:val="44"/>
          <w:szCs w:val="44"/>
        </w:rPr>
        <w:t>2020</w:t>
      </w:r>
      <w:r>
        <w:rPr>
          <w:rFonts w:asciiTheme="majorEastAsia" w:hAnsiTheme="majorEastAsia" w:eastAsiaTheme="majorEastAsia"/>
          <w:b/>
          <w:sz w:val="44"/>
          <w:szCs w:val="44"/>
        </w:rPr>
        <w:t>年</w:t>
      </w:r>
      <w:r>
        <w:rPr>
          <w:rFonts w:asciiTheme="majorEastAsia" w:hAnsiTheme="majorEastAsia" w:eastAsiaTheme="majorEastAsia"/>
          <w:b/>
          <w:sz w:val="44"/>
          <w:szCs w:val="44"/>
        </w:rPr>
        <w:br w:type="textWrapping"/>
      </w:r>
      <w:r>
        <w:rPr>
          <w:rFonts w:asciiTheme="majorEastAsia" w:hAnsiTheme="majorEastAsia" w:eastAsiaTheme="majorEastAsia"/>
          <w:b/>
          <w:sz w:val="44"/>
          <w:szCs w:val="44"/>
        </w:rPr>
        <w:t>中央财政农机购置补贴实施方案</w:t>
      </w:r>
    </w:p>
    <w:p>
      <w:pPr>
        <w:adjustRightInd w:val="0"/>
        <w:snapToGrid w:val="0"/>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为进一步实施好农业机械购置补贴政策，推进我区农业机械化又好又快发展，根据省农业厅、省财政厅《关于印发广东省2018—2020年中央财政农机购置补贴实施方案的通知》（粤农规〔2018〕5号）的要求，经区政府领导同意，结合我区实际，制定本实施方案。</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一、总体要求</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全面贯彻落实党的十九大精神，以习近平新时代中国特色社会主义思想为指导，深入贯彻习近平总书记重要讲话精神。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创新组织管理，着力提升制度化、信息化、便利化水平，严惩失信违规行为，严防系统性违规风险，确保政策规范廉洁高效实施，不断提升公众满意度和政策实现度。</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二、补贴范围和补贴机具</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一）农机购置补贴机具种类范围。根据农业部、财政部《2018-2020年农机购置补贴实施指导意见》和《广东省农业厅、广东省财政厅2018-2020年中央财政农机购置补贴实施方案》，结合我区实际，确定15大类37个小类97个品目作为我区中央财政资金补贴机具种类范围（见附件1）。对补贴范围内所有机具敞开补贴。优先保证粮食等主要农产品生产所需机具和深松整地、免耕播种、高效植保、节水灌溉、高效施肥、秸秆还田离田、残膜回收、畜禽粪污资源化利用、病死畜禽无害化处理等支持农业绿色发展机具的补贴需要，逐步将保有量明显过多、技术相对落后、需求量小的机具品目剔除出补贴范围。</w:t>
      </w:r>
    </w:p>
    <w:p>
      <w:pPr>
        <w:adjustRightInd w:val="0"/>
        <w:snapToGrid w:val="0"/>
        <w:spacing w:line="560" w:lineRule="exact"/>
        <w:ind w:firstLine="480" w:firstLineChars="150"/>
        <w:rPr>
          <w:rFonts w:ascii="仿宋" w:hAnsi="仿宋" w:eastAsia="仿宋"/>
          <w:sz w:val="32"/>
          <w:szCs w:val="32"/>
        </w:rPr>
      </w:pPr>
      <w:r>
        <w:rPr>
          <w:rFonts w:hint="eastAsia" w:ascii="仿宋" w:hAnsi="仿宋" w:eastAsia="仿宋"/>
          <w:sz w:val="32"/>
          <w:szCs w:val="32"/>
        </w:rPr>
        <w:t>（二）补贴机具产品资质。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铭牌。</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三、补贴对象和补贴标准</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一)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pPr>
        <w:adjustRightInd w:val="0"/>
        <w:snapToGrid w:val="0"/>
        <w:spacing w:line="560" w:lineRule="exact"/>
        <w:ind w:firstLine="645"/>
        <w:rPr>
          <w:rFonts w:ascii="仿宋" w:hAnsi="仿宋" w:eastAsia="仿宋"/>
          <w:sz w:val="32"/>
          <w:szCs w:val="32"/>
        </w:rPr>
      </w:pPr>
      <w:r>
        <w:rPr>
          <w:rFonts w:hint="eastAsia" w:ascii="仿宋" w:hAnsi="仿宋" w:eastAsia="仿宋"/>
          <w:sz w:val="32"/>
          <w:szCs w:val="32"/>
        </w:rPr>
        <w:t>（二）补贴限额。当地当年中央财政农机购置补贴资金指标超过40万元的：个人年度内享受补贴的资金总额不得超过40万元且不得超过本地当年补贴资金计划的20%；单个农业生产经营组织年度内享受补贴的资金总额不得超过100万元且不得超过本地当年补贴资金计划40%。当地当年中央财政农机购置补贴资金指标少于40万元（包含40万元）的，要按尽量扩大受益面、公平、公正的原则确定补贴对象。对当年购机较多，申报补贴额超过限额的部分农业生产经营组织，经市级农业、财政部门核实后，可适当增加其补贴额，并报省农业厅、财政厅备案。</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中央财政农机购置补贴实行定额补贴，补贴额由省农业厅负责确定，其中，通用类机具补贴额不超过农业部发布的最高补贴额。补贴额依据同档产品上年市场销售均价测算，原则上测算比例不超过30%。上年市场销售均价可通过本省农机购置补贴辅助管理系统补贴数据测算，也可通过市场调查或委托有资质的社会中介机构进行测算。对技术含量不高、区域拥有量相对饱和的机具品目，应降低补贴标准。</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一般补贴机具单机补贴额原则上不超过5万元；挤奶机械、烘干机单机补贴额不超过12万元；100马力以上拖拉机、高性能青饲料收获机、大型免耕播种机、大型联合收割机、水稻大型浸种催芽程控设备单机补贴额不超过15万元；200马力以上拖拉机单机补贴额不超过25万元；大型甘蔗收获机单机补贴额不超过40万元。</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补贴额的调整工作一般按年度进行。鉴于市场价格具有波动性，在政策实施过程中，具体产品或具体档次的中央财政资金实际补贴比例在30%上下一定范围内浮动符合政策规定。发现具体产品实际补贴比例明显偏高时，及时组织调查，对有违规情节的，按农业部、财政部《农业机械购置补贴产品违规经营行为处理办法（试行）》以及《广东省农业厅 广东省财政厅关于贯彻执行〈农业机械购置补贴产品违规经营行为处理办法（试行）〉的补充规定（试行）》处理；对无违规情节且已购置的产品，可按原规定履行相关手续，并视情况优化调整该产品补贴额。</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四、资金分配使用</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农机购置补贴支出主要用于支持购置先进适用农业机械，以及开展农机报废更新补贴试点等方面。区继续开展农机报废更新补贴试点，加快淘汰耗能高、污染重、安全性能低的老旧农机具。鼓励采取融资租赁、贴息贷款等形式，支持购置大型农业机械。上年结转资金可继续在下年使用，连续两年未用完的，按有关规定处理。</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五、操作流程及资金兑付</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农机购置补贴政策实施实行自主购机、定额补贴、先购后补、县级结算、直补到卡（户）。</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一）自主选机购机。购机者自主选机购机，并对购机行为和购买机具的真实性负责，承担相应责任义务。对于购买单机或同一主体购买多台累计销售价1万元以上的机具，需采用银行转账等非现金方式支付购机款。购机者对其购置的补贴机具拥有所有权，可自主使用、依法依规处置。</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二）补贴资金申请。购机者在补贴产品产销企业自主购买机具后，到购机者所在乡镇提出申请并提交补贴申请资料，其真实性、完整性和有效性由购机者和补贴机具产销企业负责，并承担相关法律责任。实行牌证管理的机具，要先行办理牌证照。对实行牌证管理的补贴机具，由区农机安全监理机构在上牌过程中一并核验。严禁以任何方式授予补贴机具产销企业进入农机购置补贴辅助管理系统办理补贴申请的具体操作权限，严禁补贴机具产销企业代替购机者到主管部门办理补贴申请手续。</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购机者为个人的需提供：身份证原件及复印件、购机发票、本人中国邮政储蓄银行存折（卡）原件及复印件、银行转账等非现金支付凭证（仅限购买单机或同一主体购买多台累计销售价1万元以上的机具申请者提供）；购机者为组织的需提供：营业执照原件及复印件、购机发票、与组织名称一致的银行账号原件及复印件、银行转账支付凭证（仅限购买单机或同一主体购买多台累计销售价1万元以上的机具申请者提供）。购机者所在乡镇在收到补贴申请资料后应及时将申请者信息及机具信息录入农机购置补贴辅助管理软件系统，打印出《农机购置补贴资金申请表》（一式两份，一份存档、一份交给申请者）交申请者签名确认。</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我区自2018年起，对拖拉机、联合收割机等纳入牌证管理的机具和单机（或同一主体购买多台累计）补贴额在5000元及以上机具需“见人见机见票”进行现场核实，具体要求按《广东省农机购置补贴机具核验流程》有关规定执行。</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三）申购信息公示。区农机化主管部门在每批资金兑付前，将所受理的申请购机信息按乡镇制作《广东省农业机械购置补贴公示表》，在本地农机购置补贴信息公开专栏予以公示，同时交有关乡镇政府以适当方式进行公示（时限为7天），并公布区农机、财政部门的举报电话。</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四）补贴资金兑付。经公示无异议后，区农机化主管部门及时整理好农机购置补贴资金发放明细表送区财政部门，由财政部门复核无误后，办理资金兑付手续。对安装类、设施类或安全风险较高类补贴机具，在生产应用一段时期后兑付补贴资金。属于个人的，由区财政部门将补贴直接兑付到个人银行账户；属于组织的，采用国库集中支付，由区财政部门将补贴资金直接兑付到组织银行账户。补贴资金至少每季度足额兑付一次。</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六、工作要求</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一）加强领导，密切配合。区农机化主管部门、财政部门、各镇（高管会）人民政府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区农机化主管部门、财政部门，各镇（高管会）人民政府要在区政府领导下组织实施农机购置补贴政策，共同做好补贴资金需求摸底、补贴对象确认、补贴机具核实、补贴资金兑付、违规行为处理等工作，重大事项须提交区农机购置补贴领导小组集体研究决策。</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（二）规范操作，高效服务。全面运用农机购置补贴辅助管理系统，推广使用补贴机具网络投档软件，探索补贴机具“一机一码”识别管理，提高政策实施信息化水平。</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切实加快补贴申请受理、资格审核、机具核验、受益公示等工作，补贴申领有效期原则上当年有效（以各年度农机购置补贴辅助管理系统开启及关闭时间为限），因当年财政补贴资金规模不够、办理手续时间紧张等无法享受补贴的，可在下一个年度优先补贴，以稳定购机者补贴申领预期。</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加强补贴机具核验，执行《广东省农机购置补贴机具核实流程》，重点加强对大中型机具的核验和单人多台套、短期内大批量等异常申请补贴情形的监管，积极探索实行购机真实性承诺、受益信息实时公开和事后抽查核验相结合的补贴机具监管方式。</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（三）公开信息，接受监督。区农机化主管部门要进一步加强政策宣传，扩大社会公众知晓度。区农机化主管部门对申请购机补贴者信息在</w:t>
      </w:r>
      <w:bookmarkStart w:id="0" w:name="_GoBack"/>
      <w:bookmarkEnd w:id="0"/>
      <w:r>
        <w:rPr>
          <w:rFonts w:hint="eastAsia" w:ascii="仿宋" w:hAnsi="仿宋" w:eastAsia="仿宋"/>
          <w:sz w:val="32"/>
          <w:szCs w:val="32"/>
          <w:lang w:eastAsia="zh-CN"/>
        </w:rPr>
        <w:t>梅江</w:t>
      </w:r>
      <w:r>
        <w:rPr>
          <w:rFonts w:hint="eastAsia" w:ascii="仿宋" w:hAnsi="仿宋" w:eastAsia="仿宋"/>
          <w:sz w:val="32"/>
          <w:szCs w:val="32"/>
        </w:rPr>
        <w:t>区惠民信息平台上进行公示，对实施方案、补贴额一览表、操作程序、补贴机具信息表、投诉咨询方式、违规查处结果等重点信息全面公开，实时公布补贴资金申请登记进度和享受补贴购机者信息。</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（四）加强监管，严惩违规。全面建立农机购置补贴工作内部控制规程，规范业务流程，强化监督制约。</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全面贯彻落实《农业部办公厅 财政部办公厅关于印发〈农业机械购置补贴产品违规经营行为处理办法（试行）〉的通知》（农办财〔2017〕26号）精神和《广东省农业厅 广东省财政厅〈农业机械购置补贴产品违规经营行为处理办法（试行）〉的补充规定（试行）》（粤农规〔2018〕3号），加大违规行为查处力度，严处失信违规主体。</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七、有效期与总结报送</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方案有效期三年。每年12月5日前，把全年农机购置补贴实施情况总结报告报送上级主管和有关部门。</w:t>
      </w:r>
    </w:p>
    <w:p>
      <w:pPr>
        <w:adjustRightInd w:val="0"/>
        <w:snapToGrid w:val="0"/>
        <w:spacing w:line="560" w:lineRule="exact"/>
        <w:rPr>
          <w:rFonts w:ascii="仿宋" w:hAnsi="仿宋" w:eastAsia="仿宋"/>
          <w:sz w:val="32"/>
          <w:szCs w:val="32"/>
        </w:rPr>
      </w:pPr>
    </w:p>
    <w:p>
      <w:pPr>
        <w:adjustRightInd w:val="0"/>
        <w:snapToGrid w:val="0"/>
        <w:spacing w:line="560" w:lineRule="exact"/>
        <w:rPr>
          <w:rFonts w:ascii="仿宋" w:hAnsi="仿宋" w:eastAsia="仿宋"/>
          <w:sz w:val="32"/>
          <w:szCs w:val="32"/>
        </w:rPr>
      </w:pPr>
      <w:r>
        <w:rPr>
          <w:rFonts w:hint="eastAsia" w:ascii="仿宋" w:hAnsi="仿宋" w:eastAsia="仿宋"/>
          <w:sz w:val="32"/>
          <w:szCs w:val="32"/>
        </w:rPr>
        <w:t>　　附件：1.2018-2020年广东省农机购置补贴机具种类范围</w:t>
      </w:r>
    </w:p>
    <w:p>
      <w:pPr>
        <w:adjustRightInd w:val="0"/>
        <w:snapToGrid w:val="0"/>
        <w:spacing w:line="560" w:lineRule="exact"/>
        <w:ind w:firstLine="480" w:firstLineChars="150"/>
        <w:rPr>
          <w:rFonts w:ascii="仿宋" w:hAnsi="仿宋" w:eastAsia="仿宋"/>
          <w:sz w:val="32"/>
          <w:szCs w:val="32"/>
        </w:rPr>
      </w:pPr>
      <w:r>
        <w:rPr>
          <w:rFonts w:hint="eastAsia" w:ascii="仿宋" w:hAnsi="仿宋" w:eastAsia="仿宋"/>
          <w:sz w:val="32"/>
          <w:szCs w:val="32"/>
        </w:rPr>
        <w:t>附件1：</w:t>
      </w:r>
    </w:p>
    <w:p>
      <w:pPr>
        <w:adjustRightInd w:val="0"/>
        <w:snapToGrid w:val="0"/>
        <w:spacing w:line="560" w:lineRule="exact"/>
        <w:rPr>
          <w:rFonts w:ascii="仿宋" w:hAnsi="仿宋" w:eastAsia="仿宋"/>
          <w:sz w:val="32"/>
          <w:szCs w:val="32"/>
        </w:rPr>
      </w:pPr>
    </w:p>
    <w:p>
      <w:pPr>
        <w:adjustRightInd w:val="0"/>
        <w:snapToGrid w:val="0"/>
        <w:spacing w:line="560" w:lineRule="exact"/>
        <w:rPr>
          <w:rFonts w:ascii="仿宋" w:hAnsi="仿宋" w:eastAsia="仿宋"/>
          <w:sz w:val="32"/>
          <w:szCs w:val="32"/>
        </w:rPr>
      </w:pPr>
      <w:r>
        <w:rPr>
          <w:rFonts w:hint="eastAsia" w:ascii="仿宋" w:hAnsi="仿宋" w:eastAsia="仿宋"/>
          <w:sz w:val="32"/>
          <w:szCs w:val="32"/>
        </w:rPr>
        <w:t>广东省农机购置补贴机具种类范围（15大类37个小类97个品目）</w:t>
      </w:r>
    </w:p>
    <w:p>
      <w:pPr>
        <w:adjustRightInd w:val="0"/>
        <w:snapToGrid w:val="0"/>
        <w:spacing w:line="560" w:lineRule="exact"/>
        <w:rPr>
          <w:rFonts w:ascii="仿宋" w:hAnsi="仿宋" w:eastAsia="仿宋"/>
          <w:sz w:val="32"/>
          <w:szCs w:val="32"/>
        </w:rPr>
      </w:pP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1.耕整地机械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1.1耕地机械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1.1.1铧式犁</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1.1.2旋耕机（含履带自走式旋耕机）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1.1.3深松机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1.1.4开沟机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1.1.5耕整机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1.1.6微耕机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1.2整地机械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1.2.1起垄机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1.2.2灭茬机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1.2.3联合整地机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1.2.4驱动耙</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2.种植施肥机械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2.1播种机械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2.1.1穴播机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2.1.2小粒种子播种机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2.1.3根茎作物播种机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2.1.4免耕播种机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2.1.5铺膜播种机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2.1.6水稻直播机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2.2育苗机械设备</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2.2.1种子播前处理设备</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2.2.2秧盘播种成套设备（含床土处理）</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2.3栽植机械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2.3.1水稻插秧机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2.3.2秧苗移栽机（含水稻钵苗移栽机、水稻抛秧机）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2.3.3甘蔗种植机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2.4施肥机械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2.4.1施肥机（含水稻侧深施肥装置）</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2.4.2撒肥机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3.田间管理机械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3.1中耕机械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3.1.1中耕机（含甘蔗中耕机）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3.1.2培土机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3.1.3田园管理机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3.2植保机械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3.2.1动力喷雾机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3.2.2喷杆喷雾机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3.2.3风送喷雾机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3.3修剪机械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3.3.1茶树修剪机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4.收获机械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4.1谷物收获机械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4.1.1自走履带式谷物联合收割机（全喂入）</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4.1.2半喂入联合收割机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4.2蔬菜收获机械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4.2.1果类蔬菜收获机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4.3花卉（茶叶）采收机械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4.3.1采茶机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4.4根茎作物收获机械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4.4.1薯类收获机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4.4.2甘蔗收获机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4.4.3甘蔗割铺机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4.4.4花生收获机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4.5饲料作物收获机械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4.5.1割草机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xml:space="preserve">　　4.5.2打（压）捆机 </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4.5.3青饲料收获机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4.6茎秆收集处理机械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4.6.1秸秆粉碎还田机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5.收获后处理机械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5.1脱粒机械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5.1.1稻麦脱粒机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5.1.2花生摘果机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5.2清选机械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5.2.1粮食清选机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5.3干燥机械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5.3.1谷物烘干机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5.3.2果蔬烘干机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6.农产品初加工机械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6.1碾米机械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6.1.1碾米机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6.1.2组合米机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6.2磨粉（浆）机械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6.2.1磨粉机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6.2.2磨浆机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6.3果蔬加工机械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6.3.1水果分级机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6.3.2水果清洗机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6.3.3水果打蜡机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6.3.4蔬菜清洗机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6.4茶叶加工机械</w:t>
      </w:r>
    </w:p>
    <w:p>
      <w:pPr>
        <w:adjustRightInd w:val="0"/>
        <w:snapToGrid w:val="0"/>
        <w:spacing w:line="560" w:lineRule="exact"/>
        <w:rPr>
          <w:rFonts w:ascii="仿宋" w:hAnsi="仿宋" w:eastAsia="仿宋"/>
          <w:sz w:val="32"/>
          <w:szCs w:val="32"/>
        </w:rPr>
      </w:pPr>
    </w:p>
    <w:p>
      <w:pPr>
        <w:adjustRightInd w:val="0"/>
        <w:snapToGrid w:val="0"/>
        <w:spacing w:line="560" w:lineRule="exact"/>
        <w:rPr>
          <w:rFonts w:ascii="仿宋" w:hAnsi="仿宋" w:eastAsia="仿宋"/>
          <w:sz w:val="32"/>
          <w:szCs w:val="32"/>
        </w:rPr>
      </w:pPr>
      <w:r>
        <w:rPr>
          <w:rFonts w:hint="eastAsia" w:ascii="仿宋" w:hAnsi="仿宋" w:eastAsia="仿宋"/>
          <w:sz w:val="32"/>
          <w:szCs w:val="32"/>
        </w:rPr>
        <w:t>　　6.4.1茶叶杀青机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6.4.2茶叶揉捻机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6.4.3茶叶炒（烘）干机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6.4.4茶叶筛选机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6.4.5茶叶理条机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6.5剥壳（去皮）机械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6.5.1花生脱壳机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6.5.2干坚果脱壳机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7.农用搬运机械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7.1运输机械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7.1.1甘蔗田间收集搬运机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7.2装卸机械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7.2.1抓草机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8.排灌机械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8.1水泵</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8.1.1离心泵</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8.1.2潜水电泵</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8.2喷灌机械设备</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8.2.1喷灌机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8.2.2微灌设备</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8.2.3灌溉首部（含灌溉水增压设备、过滤设备、水质软化设备、灌溉施肥一体化设备以及营养液消毒设等）</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9.畜牧机械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9.1饲料（草）加工机械设备</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9.1.1铡草机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9.1.2青贮切碎机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9.1.3揉丝机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9.1.4饲料（草）粉碎机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9.1.5饲料混合机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9.1.6饲料制备（搅拌）机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9.2饲养机械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9.2.1孵化机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9.2.2喂料机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9.2.3送料机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9.2.4清粪机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9.2.5粪污固液分离机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9.3畜产品采集加工机械设备</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9.3.1挤奶机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9.3.2贮奶（冷藏）罐</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10.水产机械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10.1水产养殖机械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10.1.1增氧机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11.农业废弃物利用处理设备</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11.1废弃物处理设备</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11.1.1残膜回收机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11.1.2沼液沼渣抽排设备</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11.1.3病死畜禽无害化处理设备</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12.农田基本建设机械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12.1平地机械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12.1.1平地机（含激光平地机）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13.设施农业设备</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13.1温室大棚设备</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13.1.1电动卷帘机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13.1.2水帘降温设备</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14.动力机械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14.1拖拉机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14.1.1轮式拖拉机（不含皮带传动轮式拖拉机）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14.1.2手扶拖拉机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14.1.3履带式拖拉机</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15.其他机械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15.1养蜂设备</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15.1.1养蜂平台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15.2其他机械</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15.2.1简易保鲜储藏设备</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15.2.2农业用北斗终端（含渔船用）</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15.2.3沼气发电机组</w:t>
      </w:r>
    </w:p>
    <w:p>
      <w:pPr>
        <w:adjustRightInd w:val="0"/>
        <w:snapToGrid w:val="0"/>
        <w:spacing w:line="560" w:lineRule="exact"/>
        <w:rPr>
          <w:rFonts w:ascii="仿宋" w:hAnsi="仿宋" w:eastAsia="仿宋"/>
          <w:sz w:val="32"/>
          <w:szCs w:val="32"/>
        </w:rPr>
      </w:pPr>
      <w:r>
        <w:rPr>
          <w:rFonts w:hint="eastAsia" w:ascii="仿宋" w:hAnsi="仿宋" w:eastAsia="仿宋"/>
          <w:sz w:val="32"/>
          <w:szCs w:val="32"/>
        </w:rPr>
        <w:t>　　15.2.4天然橡胶初加工专用机械</w:t>
      </w:r>
    </w:p>
    <w:sectPr>
      <w:footerReference r:id="rId3" w:type="default"/>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8831692"/>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7576D1"/>
    <w:rsid w:val="00052AA0"/>
    <w:rsid w:val="0005655C"/>
    <w:rsid w:val="002D728E"/>
    <w:rsid w:val="00351E06"/>
    <w:rsid w:val="003B13BA"/>
    <w:rsid w:val="00515034"/>
    <w:rsid w:val="00563EB2"/>
    <w:rsid w:val="00590877"/>
    <w:rsid w:val="005C04D2"/>
    <w:rsid w:val="00615AD6"/>
    <w:rsid w:val="00624E64"/>
    <w:rsid w:val="00682A5A"/>
    <w:rsid w:val="007576D1"/>
    <w:rsid w:val="00785A51"/>
    <w:rsid w:val="007A194F"/>
    <w:rsid w:val="007E375B"/>
    <w:rsid w:val="007E654C"/>
    <w:rsid w:val="00830723"/>
    <w:rsid w:val="009E4B5C"/>
    <w:rsid w:val="00A21C99"/>
    <w:rsid w:val="00B20AB8"/>
    <w:rsid w:val="00CA169E"/>
    <w:rsid w:val="00D63476"/>
    <w:rsid w:val="00DB7E2D"/>
    <w:rsid w:val="00DE45C4"/>
    <w:rsid w:val="00DF320C"/>
    <w:rsid w:val="00EB32D7"/>
    <w:rsid w:val="00F81B3A"/>
    <w:rsid w:val="00FB76FC"/>
    <w:rsid w:val="034A12D1"/>
    <w:rsid w:val="10905C22"/>
    <w:rsid w:val="266D643F"/>
    <w:rsid w:val="2EAC3E4E"/>
    <w:rsid w:val="56D03E4D"/>
    <w:rsid w:val="671E03AA"/>
    <w:rsid w:val="768859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 w:type="paragraph" w:customStyle="1" w:styleId="10">
    <w:name w:val="Body text (4)"/>
    <w:basedOn w:val="1"/>
    <w:uiPriority w:val="0"/>
    <w:pPr>
      <w:shd w:val="clear" w:color="auto" w:fill="FFFFFF"/>
      <w:spacing w:before="5160" w:after="1440" w:line="0" w:lineRule="atLeast"/>
      <w:jc w:val="left"/>
    </w:pPr>
    <w:rPr>
      <w:rFonts w:hint="eastAsia" w:ascii="宋体" w:hAnsi="宋体" w:eastAsia="宋体" w:cs="Times New Roman"/>
      <w:b/>
      <w:color w:val="000000"/>
      <w:kern w:val="0"/>
      <w:sz w:val="30"/>
      <w:szCs w:val="30"/>
    </w:rPr>
  </w:style>
  <w:style w:type="character" w:customStyle="1" w:styleId="11">
    <w:name w:val="21"/>
    <w:basedOn w:val="5"/>
    <w:uiPriority w:val="0"/>
    <w:rPr>
      <w:rFonts w:hint="default" w:ascii="Times New Roman" w:hAnsi="Times New Roman" w:cs="Times New Roman"/>
      <w:b/>
      <w:color w:val="000000"/>
      <w:spacing w:val="-10"/>
      <w:sz w:val="42"/>
      <w:szCs w:val="42"/>
    </w:rPr>
  </w:style>
  <w:style w:type="paragraph" w:customStyle="1" w:styleId="12">
    <w:name w:val="Heading #2"/>
    <w:basedOn w:val="1"/>
    <w:uiPriority w:val="0"/>
    <w:pPr>
      <w:shd w:val="clear" w:color="auto" w:fill="FFFFFF"/>
      <w:spacing w:before="1020" w:after="540" w:line="588" w:lineRule="exact"/>
      <w:jc w:val="center"/>
      <w:outlineLvl w:val="1"/>
    </w:pPr>
    <w:rPr>
      <w:rFonts w:hint="eastAsia" w:ascii="宋体" w:hAnsi="宋体" w:eastAsia="宋体" w:cs="Times New Roman"/>
      <w:color w:val="000000"/>
      <w:spacing w:val="-10"/>
      <w:kern w:val="0"/>
      <w:sz w:val="42"/>
      <w:szCs w:val="4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AEE421-FC72-46F6-8A5B-97EA9C63CD4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948</Words>
  <Characters>5408</Characters>
  <Lines>45</Lines>
  <Paragraphs>12</Paragraphs>
  <TotalTime>1</TotalTime>
  <ScaleCrop>false</ScaleCrop>
  <LinksUpToDate>false</LinksUpToDate>
  <CharactersWithSpaces>6344</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2018-08-20T01:11:00Z</dcterms:created>
  <dc:creator>dreamsummit</dc:creator>
  <cp:lastModifiedBy>一路与你</cp:lastModifiedBy>
  <cp:lastPrinted>2018-08-20T01:10:00Z</cp:lastPrinted>
  <dcterms:modified xsi:type="dcterms:W3CDTF">2018-10-30T02:24:24Z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