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81" w:rsidRDefault="007778C5">
      <w:pPr>
        <w:shd w:val="clear" w:color="auto" w:fill="FFFFFF"/>
        <w:adjustRightInd w:val="0"/>
        <w:spacing w:line="560" w:lineRule="exact"/>
        <w:jc w:val="center"/>
        <w:rPr>
          <w:rFonts w:ascii="创艺简标宋" w:eastAsia="创艺简标宋" w:hAnsi="创艺简标宋" w:cs="创艺简标宋"/>
          <w:color w:val="3D3D3D"/>
          <w:sz w:val="44"/>
          <w:szCs w:val="44"/>
          <w:shd w:val="clear" w:color="auto" w:fill="FFFFFF"/>
        </w:rPr>
      </w:pPr>
      <w:r>
        <w:rPr>
          <w:rFonts w:ascii="创艺简标宋" w:eastAsia="创艺简标宋" w:hAnsi="创艺简标宋" w:cs="创艺简标宋" w:hint="eastAsia"/>
          <w:color w:val="3D3D3D"/>
          <w:sz w:val="44"/>
          <w:szCs w:val="44"/>
          <w:shd w:val="clear" w:color="auto" w:fill="FFFFFF"/>
        </w:rPr>
        <w:t>高要区</w:t>
      </w:r>
      <w:r w:rsidR="00F2231A">
        <w:rPr>
          <w:rFonts w:ascii="创艺简标宋" w:eastAsia="创艺简标宋" w:hAnsi="创艺简标宋" w:cs="创艺简标宋" w:hint="eastAsia"/>
          <w:color w:val="3D3D3D"/>
          <w:sz w:val="44"/>
          <w:szCs w:val="44"/>
          <w:shd w:val="clear" w:color="auto" w:fill="FFFFFF"/>
        </w:rPr>
        <w:t>农机购置补贴规章制度</w:t>
      </w:r>
    </w:p>
    <w:p w:rsidR="009A4F81" w:rsidRDefault="009A4F81" w:rsidP="007778C5">
      <w:pPr>
        <w:shd w:val="clear" w:color="auto" w:fill="FFFFFF"/>
        <w:adjustRightInd w:val="0"/>
        <w:spacing w:line="560" w:lineRule="exact"/>
        <w:ind w:leftChars="200" w:left="420" w:firstLineChars="100" w:firstLine="310"/>
        <w:rPr>
          <w:rFonts w:ascii="仿宋" w:eastAsia="仿宋" w:hAnsi="仿宋" w:cs="仿宋"/>
          <w:color w:val="3D3D3D"/>
          <w:sz w:val="31"/>
          <w:szCs w:val="31"/>
          <w:shd w:val="clear" w:color="auto" w:fill="FFFFFF"/>
        </w:rPr>
      </w:pPr>
    </w:p>
    <w:p w:rsidR="009A4F81" w:rsidRDefault="00F2231A" w:rsidP="007778C5">
      <w:pPr>
        <w:shd w:val="clear" w:color="auto" w:fill="FFFFFF"/>
        <w:adjustRightInd w:val="0"/>
        <w:spacing w:line="560" w:lineRule="exact"/>
        <w:ind w:leftChars="200" w:left="420" w:firstLineChars="100" w:firstLine="320"/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D3D3D"/>
          <w:sz w:val="32"/>
          <w:szCs w:val="32"/>
          <w:shd w:val="clear" w:color="auto" w:fill="FFFFFF"/>
        </w:rPr>
        <w:t>一、工作职责</w:t>
      </w:r>
    </w:p>
    <w:p w:rsidR="009A4F81" w:rsidRDefault="008238DB" w:rsidP="007778C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 w:rsidR="00F223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农机</w:t>
      </w:r>
      <w:bookmarkStart w:id="0" w:name="_GoBack"/>
      <w:bookmarkEnd w:id="0"/>
      <w:r w:rsidR="00F223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化主管部门负责会同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区</w:t>
      </w:r>
      <w:r w:rsidR="00F223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财政部门制定年度农机购置补贴实施方案并组织开展实施。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区农机主管部门、财政部门、农机中心</w:t>
      </w:r>
      <w:r w:rsidR="00F2231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制订《农业机械购置补贴实施方案》、《农机购置补贴工作岗位责任制》，落实责任分工，各司其责，公平、公开、及时、有序地开展农机购置补贴工作。</w:t>
      </w:r>
    </w:p>
    <w:p w:rsidR="009A4F81" w:rsidRDefault="00F2231A">
      <w:pPr>
        <w:shd w:val="clear" w:color="auto" w:fill="FFFFFF"/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二、办理流程</w:t>
      </w:r>
    </w:p>
    <w:p w:rsidR="009A4F81" w:rsidRDefault="00F2231A">
      <w:pPr>
        <w:shd w:val="clear" w:color="auto" w:fill="FFFFFF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根据方案要求，采取“自主购机、定额补贴，先购后补，县级结算、直补到卡（户）”的兑付方式，做到“公平，公正、及时、有效”。我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农机购置补贴工作的办理流程如下：</w:t>
      </w:r>
    </w:p>
    <w:p w:rsidR="009A4F81" w:rsidRDefault="00F2231A">
      <w:pPr>
        <w:shd w:val="clear" w:color="auto" w:fill="FFFFFF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（一）申请补贴。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申请者在经销商处购机后，本人持身份证、购机发票、银行存折（卡）到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我区农机中心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出申请，工作人员审核资料无误后录入系统打印出“农机购置补贴指标确认通知书”或“农机购置补贴资金申请表”盖章并交申请人签名确认。同时请申请人签订《农机购置补贴承诺书》。对于以下三种情况还要求：一是安装类机具申请人要提供竣工确认书；二是纳入牌证类机具要办理注册登记；三是单机补贴额5千元以上的机具申请人要提供给受理人员核实并进行“人机合影”，相片上传系统。</w:t>
      </w:r>
    </w:p>
    <w:p w:rsidR="009A4F81" w:rsidRDefault="00F2231A">
      <w:pPr>
        <w:shd w:val="clear" w:color="auto" w:fill="FFFFFF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（二）公示。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工作人员将受理申请信息按各镇（街道）定期制作公示表提交给相关镇（街道）进行公示，公示结束后，镇（街道）将公示情况书面报告农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、财政部门，同时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将申请人的信息上传到农机购置补贴信息公开栏公示。</w:t>
      </w:r>
    </w:p>
    <w:p w:rsidR="009A4F81" w:rsidRDefault="00F2231A">
      <w:pPr>
        <w:shd w:val="clear" w:color="auto" w:fill="FFFFFF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（三）兑付。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经公示无异议后，制作《农机购置补贴资金拨付明细表》和购机人的相关资料经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、财政局审核无误后，由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财政局将补贴资金汇入到购机申请人提供的银行账户。</w:t>
      </w:r>
    </w:p>
    <w:p w:rsidR="009A4F81" w:rsidRDefault="00F2231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三、工作要求</w:t>
      </w:r>
    </w:p>
    <w:p w:rsidR="009A4F81" w:rsidRDefault="00F2231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一是严格按程序办理。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认真执行农机购置补贴有关规定，落实专人负责办理农机购置补贴，确保从受理（网上系统）和审核→审批和“确认通知书”发放→公示→机具核实→资金拔付等每个环节都有专人跟进，及时办理。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二是补贴机具核实。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农户购机后，</w:t>
      </w:r>
      <w:r w:rsidR="0082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区农机中心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负责纳入牌证管理的机具核实，并按照要求办理注册登记手续；申请单机（或同一主体购买多台累计）补贴额度在5000元及以上机具需“见人见机见票”进行现场核实，具体要求按《广东省农机购置补贴机具核验流程》有关规定执行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三是补贴机具信息公开和补贴资金拨付。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设立农机购置补贴信息公开专栏，对每批享受农机购置补贴农户信息进行公示；同时各镇（乡）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农办负责以适当方式进行公示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经公示无异议后才能办理资金兑付手续，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由财政局将补贴资金汇入到购机申请人提供的银行账户。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四是加强质量监督管理和质量调查。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组织开展补贴机具质量调查活动，广泛听取群众的意见，督促农机供应商做好售后服务，设立咨询及投诉电话，及时受理和处理群众投诉，维护群众合法权益。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五是建立健全购机档案。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重视购机档案管理，认真落实购机档案备查制度，对每宗农机机具购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置都登记在案备查，做到档案资料齐全，审批手续完善。</w:t>
      </w:r>
    </w:p>
    <w:p w:rsidR="009A4F81" w:rsidRDefault="009A4F81"/>
    <w:sectPr w:rsidR="009A4F81" w:rsidSect="009A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36" w:rsidRDefault="00985D36" w:rsidP="007778C5">
      <w:r>
        <w:separator/>
      </w:r>
    </w:p>
  </w:endnote>
  <w:endnote w:type="continuationSeparator" w:id="1">
    <w:p w:rsidR="00985D36" w:rsidRDefault="00985D36" w:rsidP="0077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36" w:rsidRDefault="00985D36" w:rsidP="007778C5">
      <w:r>
        <w:separator/>
      </w:r>
    </w:p>
  </w:footnote>
  <w:footnote w:type="continuationSeparator" w:id="1">
    <w:p w:rsidR="00985D36" w:rsidRDefault="00985D36" w:rsidP="00777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69107E"/>
    <w:rsid w:val="000559C4"/>
    <w:rsid w:val="007778C5"/>
    <w:rsid w:val="008238DB"/>
    <w:rsid w:val="00985D36"/>
    <w:rsid w:val="009A4F81"/>
    <w:rsid w:val="00E20D23"/>
    <w:rsid w:val="00F2231A"/>
    <w:rsid w:val="0969107E"/>
    <w:rsid w:val="1667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F8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8C5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7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8C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2020-12-01T09:16:00Z</dcterms:created>
  <dcterms:modified xsi:type="dcterms:W3CDTF">2020-12-01T09:22:00Z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