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caps w:val="0"/>
          <w:color w:val="333333"/>
          <w:spacing w:val="0"/>
          <w:sz w:val="19"/>
          <w:szCs w:val="19"/>
        </w:rPr>
      </w:pPr>
      <w:r>
        <w:rPr>
          <w:rStyle w:val="4"/>
          <w:rFonts w:hint="eastAsia" w:ascii="宋体" w:hAnsi="宋体" w:eastAsia="宋体" w:cs="宋体"/>
          <w:i w:val="0"/>
          <w:caps w:val="0"/>
          <w:color w:val="333333"/>
          <w:spacing w:val="0"/>
          <w:sz w:val="43"/>
          <w:szCs w:val="43"/>
          <w:shd w:val="clear" w:fill="FFFFFF"/>
          <w:lang w:eastAsia="zh-CN"/>
        </w:rPr>
        <w:t>佛山市高明</w:t>
      </w:r>
      <w:bookmarkStart w:id="0" w:name="_GoBack"/>
      <w:bookmarkEnd w:id="0"/>
      <w:r>
        <w:rPr>
          <w:rStyle w:val="4"/>
          <w:rFonts w:hint="eastAsia" w:ascii="宋体" w:hAnsi="宋体" w:eastAsia="宋体" w:cs="宋体"/>
          <w:i w:val="0"/>
          <w:caps w:val="0"/>
          <w:color w:val="333333"/>
          <w:spacing w:val="0"/>
          <w:sz w:val="43"/>
          <w:szCs w:val="43"/>
          <w:shd w:val="clear" w:fill="FFFFFF"/>
          <w:lang w:eastAsia="zh-CN"/>
        </w:rPr>
        <w:t>区</w:t>
      </w:r>
      <w:r>
        <w:rPr>
          <w:rStyle w:val="4"/>
          <w:rFonts w:hint="eastAsia" w:ascii="宋体" w:hAnsi="宋体" w:eastAsia="宋体" w:cs="宋体"/>
          <w:i w:val="0"/>
          <w:caps w:val="0"/>
          <w:color w:val="333333"/>
          <w:spacing w:val="0"/>
          <w:sz w:val="43"/>
          <w:szCs w:val="43"/>
          <w:shd w:val="clear" w:fill="FFFFFF"/>
        </w:rPr>
        <w:t>农机购置补贴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4"/>
          <w:rFonts w:hint="eastAsia" w:ascii="宋体" w:hAnsi="宋体" w:eastAsia="宋体" w:cs="宋体"/>
          <w:i w:val="0"/>
          <w:caps w:val="0"/>
          <w:color w:val="333333"/>
          <w:spacing w:val="0"/>
          <w:sz w:val="43"/>
          <w:szCs w:val="43"/>
          <w:shd w:val="clear" w:fill="FFFFFF"/>
        </w:rPr>
      </w:pPr>
      <w:r>
        <w:rPr>
          <w:rStyle w:val="4"/>
          <w:rFonts w:hint="eastAsia" w:ascii="宋体" w:hAnsi="宋体" w:eastAsia="宋体" w:cs="宋体"/>
          <w:i w:val="0"/>
          <w:caps w:val="0"/>
          <w:color w:val="333333"/>
          <w:spacing w:val="0"/>
          <w:sz w:val="43"/>
          <w:szCs w:val="43"/>
          <w:shd w:val="clear" w:fill="FFFFFF"/>
        </w:rPr>
        <w:t>绩效管理制度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4"/>
          <w:rFonts w:hint="eastAsia" w:ascii="宋体" w:hAnsi="宋体" w:eastAsia="宋体" w:cs="宋体"/>
          <w:i w:val="0"/>
          <w:caps w:val="0"/>
          <w:color w:val="333333"/>
          <w:spacing w:val="0"/>
          <w:sz w:val="43"/>
          <w:szCs w:val="43"/>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为深入贯彻落实农机购置补贴政策绩效管理工作，形成上下联动、条块结合，廉洁高效地实施好农机购置补贴，结合实际，制定农机购置补贴政策绩效管理工作制度。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仿宋_GB2312" w:eastAsia="仿宋_GB2312" w:cs="仿宋_GB2312"/>
          <w:i w:val="0"/>
          <w:caps w:val="0"/>
          <w:color w:val="333333"/>
          <w:spacing w:val="0"/>
          <w:sz w:val="32"/>
          <w:szCs w:val="32"/>
        </w:rPr>
      </w:pPr>
      <w:r>
        <w:rPr>
          <w:rStyle w:val="4"/>
          <w:rFonts w:hint="eastAsia" w:ascii="仿宋_GB2312" w:hAnsi="仿宋_GB2312" w:eastAsia="仿宋_GB2312" w:cs="仿宋_GB2312"/>
          <w:i w:val="0"/>
          <w:caps w:val="0"/>
          <w:color w:val="333333"/>
          <w:spacing w:val="0"/>
          <w:sz w:val="32"/>
          <w:szCs w:val="32"/>
          <w:shd w:val="clear" w:fill="FFFFFF"/>
        </w:rPr>
        <w:t>一、加强制度建设。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规范农机购置补贴绩效管理各项工作制度，制定完善的农机购置补贴工作制度，包括：投诉处理、信息公开、补贴责任制、廉政风险防控等制度。做到有法可依，有章可循。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仿宋_GB2312" w:eastAsia="仿宋_GB2312" w:cs="仿宋_GB2312"/>
          <w:i w:val="0"/>
          <w:caps w:val="0"/>
          <w:color w:val="333333"/>
          <w:spacing w:val="0"/>
          <w:sz w:val="32"/>
          <w:szCs w:val="32"/>
        </w:rPr>
      </w:pPr>
      <w:r>
        <w:rPr>
          <w:rStyle w:val="4"/>
          <w:rFonts w:hint="eastAsia" w:ascii="仿宋_GB2312" w:hAnsi="仿宋_GB2312" w:eastAsia="仿宋_GB2312" w:cs="仿宋_GB2312"/>
          <w:i w:val="0"/>
          <w:caps w:val="0"/>
          <w:color w:val="333333"/>
          <w:spacing w:val="0"/>
          <w:sz w:val="32"/>
          <w:szCs w:val="32"/>
          <w:shd w:val="clear" w:fill="FFFFFF"/>
        </w:rPr>
        <w:t>二、加强监督检查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把农机购置补贴政策的落实情况纳入绩效管理或目标考核的重要内容。要求从事补贴工作的每位干部职工取得绩效的同时，确保政策项目落实到位。具体要求如下：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1、农机购置补贴工作人员，在农机购置补贴实施工作中，发挥导向作用，确保落实农机购置补贴政策科学、规范、有实效。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2、在本系统内积级组织开展农机补贴政策宣传教育培训活动，介绍工作中的好做法、好经验、好典型，努力营造上下联动、齐抓共管的良好氛围。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95"/>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3、认真学习，吃透文件精神，做好农机购置补贴宣传工作，始终贯穿购机补贴实施全过程。及时报道我区开展农机购置补贴工作动态、做法、取得的成绩和实施进度等。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4、严格遵守农机购置补贴操作中的每步程序。本着规范政策、服务优质、提高效率、方便办事的要求，全面提供一站式服务。认真学习农机购置补贴廉政风险控制知识和反腐倡廉警示教育录像、资料，加强廉政风险防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5、对农民有关购机补贴机具方面的质量、服务投诉和来信来访，实行有诉必查，做到件件有落实。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6、补贴资料上报及时准确。档案管理有条不紊，做到一目了然。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Style w:val="4"/>
          <w:rFonts w:hint="eastAsia" w:ascii="仿宋_GB2312" w:hAnsi="仿宋_GB2312" w:eastAsia="仿宋_GB2312" w:cs="仿宋_GB2312"/>
          <w:i w:val="0"/>
          <w:caps w:val="0"/>
          <w:color w:val="333333"/>
          <w:spacing w:val="0"/>
          <w:sz w:val="32"/>
          <w:szCs w:val="32"/>
          <w:shd w:val="clear" w:fill="FFFFFF"/>
        </w:rPr>
      </w:pP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ourier New">
    <w:panose1 w:val="02070309020205020404"/>
    <w:charset w:val="00"/>
    <w:family w:val="auto"/>
    <w:pitch w:val="default"/>
    <w:sig w:usb0="E0002AFF" w:usb1="C0007843" w:usb2="00000009" w:usb3="00000000" w:csb0="400001FF" w:csb1="FFFF0000"/>
  </w:font>
  <w:font w:name="宋体-PUA">
    <w:altName w:val="宋体"/>
    <w:panose1 w:val="02010600030101010101"/>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DA3F9E"/>
    <w:rsid w:val="06A778B2"/>
    <w:rsid w:val="2ADA3F9E"/>
    <w:rsid w:val="41B67320"/>
    <w:rsid w:val="467D17F7"/>
    <w:rsid w:val="60374D2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区委</Company>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2020-11-30T01:37:00Z</dcterms:created>
  <dc:creator>Administrator</dc:creator>
  <cp:lastModifiedBy>刘丽萍</cp:lastModifiedBy>
  <dcterms:modified xsi:type="dcterms:W3CDTF">2020-11-30T08:11:56Z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