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农村局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30.04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　                                              单位：元</w:t>
      </w:r>
    </w:p>
    <w:tbl>
      <w:tblPr>
        <w:tblStyle w:val="2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843"/>
        <w:gridCol w:w="2683"/>
        <w:gridCol w:w="4125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詹鉴昌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丰山村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30.04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                                             单位：元</w:t>
      </w:r>
    </w:p>
    <w:tbl>
      <w:tblPr>
        <w:tblStyle w:val="2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559"/>
        <w:gridCol w:w="2835"/>
        <w:gridCol w:w="3123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莫华彪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庞田福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茅岭村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庞田福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茅岭村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谭亚养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尖山西村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谭楚荣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尖山西村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ind w:firstLine="560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30.04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                                             单位：元</w:t>
      </w:r>
    </w:p>
    <w:tbl>
      <w:tblPr>
        <w:tblStyle w:val="2"/>
        <w:tblW w:w="1407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51"/>
        <w:gridCol w:w="1843"/>
        <w:gridCol w:w="3685"/>
        <w:gridCol w:w="3123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湛江市坡头区泰众绿色生态种养专业合作社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白模村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郑虾仔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新场西一村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郑虾仔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新场西一村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1-1.5m分段式薯类收获机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湛江市坡头区金碧种植专业合作社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力竹村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120—140马力四轮驱动拖拉机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湛江市坡头区金碧种植专业合作社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力竹村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31200.00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hint="default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hint="default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hint="default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hint="default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hint="default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30.04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万元　                                      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      单位：元</w:t>
      </w:r>
    </w:p>
    <w:tbl>
      <w:tblPr>
        <w:tblStyle w:val="2"/>
        <w:tblW w:w="139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995"/>
        <w:gridCol w:w="1565"/>
        <w:gridCol w:w="3844"/>
        <w:gridCol w:w="2851"/>
        <w:gridCol w:w="913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江淮园艺南方农业技术研发有限公司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沙岗村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湛江市坡头区绿健生态农业种植专业合作社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岭脚村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4B39"/>
    <w:rsid w:val="01162B94"/>
    <w:rsid w:val="070F343E"/>
    <w:rsid w:val="240D6512"/>
    <w:rsid w:val="2B6637B4"/>
    <w:rsid w:val="48354B39"/>
    <w:rsid w:val="4C2A6F98"/>
    <w:rsid w:val="509A5E92"/>
    <w:rsid w:val="52693BDC"/>
    <w:rsid w:val="5EC85344"/>
    <w:rsid w:val="6CEB31AE"/>
    <w:rsid w:val="78E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2018-12-25T07:23:00Z</dcterms:created>
  <dc:creator>qq</dc:creator>
  <cp:lastModifiedBy>文琦</cp:lastModifiedBy>
  <dcterms:modified xsi:type="dcterms:W3CDTF">2020-01-22T02:03:49Z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