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61.485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3198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麻章区麻章镇符竹村70号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1JHY-165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张静隆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麻章区麻章镇七星岭村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1JH-180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肖庆洪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麻章镇花村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麻章区麻章镇水口村1号102房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AF305BD-2.5GD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麻章区麻章镇郭家村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王胡益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麻章镇三百洋上村72号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3TGQ-4L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冯裕生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麻章镇龙井外园村15号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4LZ-7G1A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文明浩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麻章镇南赤南畔外村126号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麻章镇符竹村70号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林日荣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麻章镇厚礼南村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</w:tbl>
    <w:p/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61.485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3198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冯海生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麻章镇政通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李容清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麻章区水沟村114号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麻章镇七星岭村19号102房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陈锦球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麻章镇郭家村124号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杨华春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麻章镇英豪村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CD2004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林德群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麻章镇林屋村25号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1GQN-200G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1GQN-180Z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CD1204-S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21200.00</w:t>
            </w:r>
          </w:p>
        </w:tc>
      </w:tr>
    </w:tbl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61.485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17"/>
        <w:gridCol w:w="10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CD1204-S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CD1204-S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符华成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麻章区麻章镇城家外村37号102房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麻章区麻章镇沙沟尾村3号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麻章镇岭仔村32号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蒋月华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麻章镇政通水沟村64号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ME554-6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204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湖光</w:t>
      </w:r>
      <w:r>
        <w:rPr>
          <w:rFonts w:hint="eastAsia" w:ascii="Arial" w:hAnsi="Arial" w:cs="Arial"/>
          <w:kern w:val="0"/>
          <w:sz w:val="28"/>
          <w:szCs w:val="28"/>
        </w:rPr>
        <w:t>镇：2804211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61.485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75"/>
        <w:gridCol w:w="3183"/>
        <w:gridCol w:w="3387"/>
        <w:gridCol w:w="111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王玉于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麻章区湖光镇临东村10队435号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1GKN-230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吴碧兰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麻章区湖光镇料村527号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田园管理机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3TG-4QA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陈公力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湖光镇湖光农场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拖拉机（报废）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天津天拖铁牛TN654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Tk4ODdhYmNhZmM0ZWFhMDEzM2MxZjhhYTg4ZWQifQ=="/>
  </w:docVars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04052AC5"/>
    <w:rsid w:val="093E0786"/>
    <w:rsid w:val="097B526B"/>
    <w:rsid w:val="0B833D45"/>
    <w:rsid w:val="134452FD"/>
    <w:rsid w:val="14512D11"/>
    <w:rsid w:val="148631AD"/>
    <w:rsid w:val="1A8854C8"/>
    <w:rsid w:val="1D7C349E"/>
    <w:rsid w:val="22ED49E6"/>
    <w:rsid w:val="23F55A36"/>
    <w:rsid w:val="2A7A0381"/>
    <w:rsid w:val="37C70CC1"/>
    <w:rsid w:val="38DF051B"/>
    <w:rsid w:val="39DF20CE"/>
    <w:rsid w:val="3A290165"/>
    <w:rsid w:val="5120138E"/>
    <w:rsid w:val="51667392"/>
    <w:rsid w:val="6A65407E"/>
    <w:rsid w:val="6AF41FC5"/>
    <w:rsid w:val="780C3A9C"/>
    <w:rsid w:val="7AC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5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5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lder"/>
    <w:basedOn w:val="6"/>
    <w:qFormat/>
    <w:uiPriority w:val="0"/>
  </w:style>
  <w:style w:type="character" w:customStyle="1" w:styleId="19">
    <w:name w:val="folder1"/>
    <w:basedOn w:val="6"/>
    <w:qFormat/>
    <w:uiPriority w:val="0"/>
  </w:style>
  <w:style w:type="character" w:customStyle="1" w:styleId="20">
    <w:name w:val="file"/>
    <w:basedOn w:val="6"/>
    <w:uiPriority w:val="0"/>
  </w:style>
  <w:style w:type="character" w:customStyle="1" w:styleId="21">
    <w:name w:val="hover7"/>
    <w:basedOn w:val="6"/>
    <w:qFormat/>
    <w:uiPriority w:val="0"/>
    <w:rPr>
      <w:shd w:val="clear" w:fill="79B2FC"/>
    </w:rPr>
  </w:style>
  <w:style w:type="character" w:customStyle="1" w:styleId="22">
    <w:name w:val="hover8"/>
    <w:basedOn w:val="6"/>
    <w:qFormat/>
    <w:uiPriority w:val="0"/>
    <w:rPr>
      <w:shd w:val="clear" w:fill="79B2FC"/>
    </w:rPr>
  </w:style>
  <w:style w:type="character" w:customStyle="1" w:styleId="2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1739</Words>
  <Characters>2431</Characters>
  <Lines>10</Lines>
  <Paragraphs>3</Paragraphs>
  <TotalTime>13</TotalTime>
  <ScaleCrop>false</ScaleCrop>
  <LinksUpToDate>false</LinksUpToDate>
  <CharactersWithSpaces>2431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</cp:lastModifiedBy>
  <cp:lastPrinted>2022-11-29T00:47:30Z</cp:lastPrinted>
  <dcterms:modified xsi:type="dcterms:W3CDTF">2022-11-29T00:48:18Z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3916D8B0AB4247D3899C51F14DBAADDD</vt:lpwstr>
  </property>
</Properties>
</file>