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3</w:t>
      </w:r>
    </w:p>
    <w:p>
      <w:pPr>
        <w:widowControl/>
        <w:spacing w:line="560" w:lineRule="exact"/>
        <w:jc w:val="center"/>
        <w:rPr>
          <w:rFonts w:hint="eastAsia" w:ascii="华文中宋" w:hAnsi="华文中宋" w:eastAsia="华文中宋" w:cs="宋体"/>
          <w:b/>
          <w:bCs/>
          <w:color w:val="auto"/>
          <w:kern w:val="0"/>
          <w:sz w:val="30"/>
          <w:szCs w:val="30"/>
          <w:highlight w:val="none"/>
        </w:rPr>
      </w:pPr>
    </w:p>
    <w:p>
      <w:pPr>
        <w:widowControl/>
        <w:spacing w:line="560" w:lineRule="exact"/>
        <w:jc w:val="center"/>
        <w:rPr>
          <w:rFonts w:hint="eastAsia" w:ascii="华文中宋" w:hAnsi="华文中宋" w:eastAsia="华文中宋" w:cs="宋体"/>
          <w:b/>
          <w:bCs/>
          <w:color w:val="auto"/>
          <w:kern w:val="0"/>
          <w:sz w:val="30"/>
          <w:szCs w:val="30"/>
          <w:highlight w:val="none"/>
        </w:rPr>
      </w:pPr>
    </w:p>
    <w:p>
      <w:pPr>
        <w:widowControl/>
        <w:spacing w:line="560" w:lineRule="exact"/>
        <w:jc w:val="center"/>
        <w:rPr>
          <w:rFonts w:hint="eastAsia" w:ascii="方正小标宋简体" w:hAnsi="方正小标宋简体" w:eastAsia="方正小标宋简体" w:cs="方正小标宋简体"/>
          <w:color w:val="auto"/>
          <w:kern w:val="0"/>
          <w:sz w:val="32"/>
          <w:szCs w:val="32"/>
          <w:highlight w:val="none"/>
        </w:rPr>
      </w:pPr>
      <w:bookmarkStart w:id="0" w:name="_GoBack"/>
      <w:r>
        <w:rPr>
          <w:rFonts w:hint="eastAsia" w:ascii="方正小标宋简体" w:hAnsi="方正小标宋简体" w:eastAsia="方正小标宋简体" w:cs="方正小标宋简体"/>
          <w:b/>
          <w:bCs/>
          <w:color w:val="auto"/>
          <w:kern w:val="0"/>
          <w:sz w:val="32"/>
          <w:szCs w:val="32"/>
          <w:highlight w:val="none"/>
        </w:rPr>
        <w:t>农业资源及生态保护补助资金管理办法</w:t>
      </w:r>
      <w:bookmarkEnd w:id="0"/>
    </w:p>
    <w:p>
      <w:pPr>
        <w:widowControl/>
        <w:spacing w:line="560" w:lineRule="exact"/>
        <w:ind w:firstLine="2880"/>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第一章 总则</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第一条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为加强和规范农业资源及生态保护补助资金使用管理，推进资金统筹使用，提高资金使用效益，促进农业可持续发展，根据《中华人民共和国预算法》、《中共中央</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国务院关于全面实施预算绩效管理的意见》、《国务院关于探索建立涉农资金统筹整合长效机制的意见》</w:t>
      </w:r>
      <w:r>
        <w:rPr>
          <w:rFonts w:hint="eastAsia" w:ascii="仿宋_GB2312" w:hAnsi="宋体" w:eastAsia="仿宋_GB2312" w:cs="宋体"/>
          <w:color w:val="auto"/>
          <w:kern w:val="0"/>
          <w:sz w:val="30"/>
          <w:szCs w:val="30"/>
          <w:highlight w:val="none"/>
          <w:lang w:eastAsia="zh-CN"/>
        </w:rPr>
        <w:t>（国发〔</w:t>
      </w:r>
      <w:r>
        <w:rPr>
          <w:rFonts w:hint="eastAsia" w:ascii="仿宋_GB2312" w:hAnsi="宋体" w:eastAsia="仿宋_GB2312" w:cs="宋体"/>
          <w:color w:val="auto"/>
          <w:kern w:val="0"/>
          <w:sz w:val="30"/>
          <w:szCs w:val="30"/>
          <w:highlight w:val="none"/>
          <w:lang w:val="en-US" w:eastAsia="zh-CN"/>
        </w:rPr>
        <w:t>2017〕54号</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等有关法律法规和制度规定，制定本办法。</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第二条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本办法所称农业资源及生态保护补助资金，是中央财政安排用于农业资源养护、生态保护及利益补偿等的共同财政事权转移支付资金。</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第三条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农业资源及生态保护补助资金的分配、使用、管理和监督适用本办法。</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第四条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在编制年度预算前或预算执行中，财政部会同农业农村部根据政策实施情况和工作需要，开展相关评估工作，根据评估结果完善资金管理政策。</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农业资源及生态保护补助资金实施期限至202</w:t>
      </w:r>
      <w:r>
        <w:rPr>
          <w:rFonts w:hint="eastAsia" w:ascii="仿宋_GB2312" w:hAnsi="宋体" w:eastAsia="仿宋_GB2312" w:cs="宋体"/>
          <w:b w:val="0"/>
          <w:bCs w:val="0"/>
          <w:color w:val="auto"/>
          <w:kern w:val="0"/>
          <w:sz w:val="30"/>
          <w:szCs w:val="30"/>
          <w:highlight w:val="none"/>
          <w:lang w:eastAsia="zh-CN"/>
        </w:rPr>
        <w:t>5</w:t>
      </w:r>
      <w:r>
        <w:rPr>
          <w:rFonts w:hint="eastAsia" w:ascii="仿宋_GB2312" w:hAnsi="宋体" w:eastAsia="仿宋_GB2312" w:cs="宋体"/>
          <w:b w:val="0"/>
          <w:bCs w:val="0"/>
          <w:color w:val="auto"/>
          <w:kern w:val="0"/>
          <w:sz w:val="30"/>
          <w:szCs w:val="30"/>
          <w:highlight w:val="none"/>
        </w:rPr>
        <w:t>年，到期前由财政部会同农业农村部评估确定是否继续实施。</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第五条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农业资源及生态保护补助资金由财政部会同农业农村部按照“政策目标明确、分配办法科学、支出方向协调、绩效结果导向”的原则分配、使用和管理。</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财政部负责农业资源及生态保护补助资金中期财政规划和年度预算编制，会同农业农村部分配及下达资金预算，组织实施全过程预算绩效管理，对资金使用情况进行监督。</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农业农村部负责农业资源及生态保护相关规划编制，指导、推动和监督开展农业资源及生态保护工作，会同财政部下达年度工作任务清单，做好资金测算、任务完成情况监督，</w:t>
      </w:r>
      <w:r>
        <w:rPr>
          <w:rFonts w:hint="eastAsia" w:ascii="仿宋_GB2312" w:hAnsi="宋体" w:eastAsia="仿宋_GB2312" w:cs="宋体"/>
          <w:color w:val="auto"/>
          <w:kern w:val="0"/>
          <w:sz w:val="30"/>
          <w:szCs w:val="30"/>
          <w:highlight w:val="none"/>
          <w:lang w:eastAsia="zh-CN"/>
        </w:rPr>
        <w:t>对相关基础数据的真实性、准确性负责</w:t>
      </w:r>
      <w:r>
        <w:rPr>
          <w:rFonts w:hint="eastAsia" w:ascii="仿宋_GB2312" w:hAnsi="宋体" w:eastAsia="仿宋_GB2312" w:cs="宋体"/>
          <w:color w:val="auto"/>
          <w:kern w:val="0"/>
          <w:sz w:val="30"/>
          <w:szCs w:val="30"/>
          <w:highlight w:val="none"/>
        </w:rPr>
        <w:t>，按规定开展预算绩效管理工作，</w:t>
      </w:r>
      <w:r>
        <w:rPr>
          <w:rFonts w:hint="eastAsia" w:ascii="仿宋_GB2312" w:hAnsi="宋体" w:eastAsia="仿宋_GB2312" w:cs="宋体"/>
          <w:color w:val="auto"/>
          <w:kern w:val="0"/>
          <w:sz w:val="30"/>
          <w:szCs w:val="30"/>
          <w:highlight w:val="none"/>
          <w:lang w:eastAsia="zh-CN"/>
        </w:rPr>
        <w:t>加强</w:t>
      </w:r>
      <w:r>
        <w:rPr>
          <w:rFonts w:hint="eastAsia" w:ascii="仿宋_GB2312" w:hAnsi="宋体" w:eastAsia="仿宋_GB2312" w:cs="宋体"/>
          <w:color w:val="auto"/>
          <w:kern w:val="0"/>
          <w:sz w:val="30"/>
          <w:szCs w:val="30"/>
          <w:highlight w:val="none"/>
        </w:rPr>
        <w:t>绩效管理结果应用等工作。</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地方财政部门主要负责农业资源及生态保护补助资金的预算分解下达、资金审核拨付、本地区预算绩效管理以及资金使用监督。</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地方农业农村部门主要负责农业资源及生态保护补助资金相关规划或实施方案编制、项目组织实施和监督等，研究提出资金和任务清单分解安排建议方案</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做好本地区预算执行和绩效目标管理、绩效监控和绩效评价等工作。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第二章 资金支出范围</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ascii="Times New Roman" w:hAnsi="Times New Roman" w:eastAsia="宋体" w:cs="Times New Roman"/>
          <w:color w:val="auto"/>
          <w:kern w:val="0"/>
          <w:sz w:val="30"/>
          <w:szCs w:val="30"/>
          <w:highlight w:val="none"/>
        </w:rPr>
        <w:t> </w:t>
      </w:r>
      <w:r>
        <w:rPr>
          <w:rFonts w:hint="eastAsia" w:ascii="仿宋_GB2312" w:hAnsi="宋体" w:eastAsia="仿宋_GB2312" w:cs="宋体"/>
          <w:color w:val="auto"/>
          <w:kern w:val="0"/>
          <w:sz w:val="30"/>
          <w:szCs w:val="30"/>
          <w:highlight w:val="none"/>
        </w:rPr>
        <w:t>第六条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农业资源及生态保护补助资金主要用于以下方面：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（一）耕地资源保护支出。主要用于支持东北黑土地保护及保护性耕作、耕地轮作休耕等农业结构调整、耕地保护与质量提升</w:t>
      </w:r>
      <w:r>
        <w:rPr>
          <w:rFonts w:hint="eastAsia" w:ascii="仿宋_GB2312" w:hAnsi="宋体" w:eastAsia="仿宋_GB2312" w:cs="宋体"/>
          <w:b w:val="0"/>
          <w:bCs w:val="0"/>
          <w:color w:val="auto"/>
          <w:kern w:val="0"/>
          <w:sz w:val="30"/>
          <w:szCs w:val="30"/>
          <w:highlight w:val="none"/>
          <w:lang w:eastAsia="zh-CN"/>
        </w:rPr>
        <w:t>、耕地深松</w:t>
      </w:r>
      <w:r>
        <w:rPr>
          <w:rFonts w:hint="eastAsia" w:ascii="仿宋_GB2312" w:hAnsi="宋体" w:eastAsia="仿宋_GB2312" w:cs="宋体"/>
          <w:b w:val="0"/>
          <w:bCs w:val="0"/>
          <w:color w:val="auto"/>
          <w:kern w:val="0"/>
          <w:sz w:val="30"/>
          <w:szCs w:val="30"/>
          <w:highlight w:val="none"/>
        </w:rPr>
        <w:t>等方面。</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渔业资源保护支出。主要用于支持渔业增殖放流等方面。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（三）草原生态保护补助奖励支出。主要用于支持对按照有关规定实施草原禁牧和草畜平衡的农牧民予以补助奖励。</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（四）农业废弃物资源化利用支出。主要用于</w:t>
      </w:r>
      <w:r>
        <w:rPr>
          <w:rFonts w:hint="eastAsia" w:ascii="仿宋_GB2312" w:hAnsi="宋体" w:eastAsia="仿宋_GB2312" w:cs="宋体"/>
          <w:b w:val="0"/>
          <w:bCs w:val="0"/>
          <w:color w:val="auto"/>
          <w:kern w:val="0"/>
          <w:sz w:val="30"/>
          <w:szCs w:val="30"/>
          <w:highlight w:val="none"/>
        </w:rPr>
        <w:t>农作物秸秆综合利用、地膜科学使用回收</w:t>
      </w:r>
      <w:r>
        <w:rPr>
          <w:rFonts w:hint="eastAsia" w:ascii="仿宋_GB2312" w:hAnsi="宋体" w:eastAsia="仿宋_GB2312" w:cs="宋体"/>
          <w:b w:val="0"/>
          <w:bCs w:val="0"/>
          <w:color w:val="auto"/>
          <w:kern w:val="0"/>
          <w:sz w:val="30"/>
          <w:szCs w:val="30"/>
          <w:highlight w:val="none"/>
          <w:lang w:eastAsia="zh-CN"/>
        </w:rPr>
        <w:t>以及</w:t>
      </w:r>
      <w:r>
        <w:rPr>
          <w:rFonts w:hint="eastAsia" w:ascii="仿宋_GB2312" w:hAnsi="宋体" w:eastAsia="仿宋_GB2312" w:cs="宋体"/>
          <w:b w:val="0"/>
          <w:bCs w:val="0"/>
          <w:color w:val="auto"/>
          <w:kern w:val="0"/>
          <w:sz w:val="30"/>
          <w:szCs w:val="30"/>
          <w:highlight w:val="none"/>
        </w:rPr>
        <w:t>绿色种养循环农业等方面。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（五）党中央、国务院确定的支持农业资源及生态保护的其他重点工作。</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农业资源及生态保护补助资金不得用于兴建楼堂馆所、弥补预算支出缺口等与农业资源及生态保护无关的支出。</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第七条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农业资源及生态保护补助资金的支持对象主要是农民、牧民、渔民，新型农业经营主体，以及承担项目任务的单位和个人。</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第八条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农业资源及生态保护补助资金可以采取直接补助、政府购买服务、先建后补、以奖代补、</w:t>
      </w:r>
      <w:r>
        <w:rPr>
          <w:rFonts w:hint="eastAsia" w:ascii="仿宋_GB2312" w:hAnsi="宋体" w:eastAsia="仿宋_GB2312" w:cs="宋体"/>
          <w:b w:val="0"/>
          <w:bCs w:val="0"/>
          <w:color w:val="auto"/>
          <w:kern w:val="0"/>
          <w:sz w:val="30"/>
          <w:szCs w:val="30"/>
          <w:highlight w:val="none"/>
        </w:rPr>
        <w:t>贷款贴息、</w:t>
      </w:r>
      <w:r>
        <w:rPr>
          <w:rFonts w:hint="eastAsia" w:ascii="仿宋_GB2312" w:hAnsi="宋体" w:eastAsia="仿宋_GB2312" w:cs="宋体"/>
          <w:color w:val="auto"/>
          <w:kern w:val="0"/>
          <w:sz w:val="30"/>
          <w:szCs w:val="30"/>
          <w:highlight w:val="none"/>
        </w:rPr>
        <w:t>资产折股量化等方式。具体由省级财政部门商农业农村部门确定。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第三章</w:t>
      </w:r>
      <w:r>
        <w:rPr>
          <w:rFonts w:hint="default" w:ascii="宋体" w:hAnsi="宋体" w:cs="宋体"/>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资金分配和预算下达</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color w:val="auto"/>
          <w:kern w:val="0"/>
          <w:sz w:val="30"/>
          <w:szCs w:val="30"/>
          <w:highlight w:val="none"/>
        </w:rPr>
      </w:pPr>
      <w:r>
        <w:rPr>
          <w:rFonts w:ascii="Times New Roman" w:hAnsi="Times New Roman" w:eastAsia="宋体" w:cs="Times New Roman"/>
          <w:color w:val="auto"/>
          <w:kern w:val="0"/>
          <w:sz w:val="30"/>
          <w:szCs w:val="30"/>
          <w:highlight w:val="none"/>
        </w:rPr>
        <w:t> </w:t>
      </w:r>
      <w:r>
        <w:rPr>
          <w:rFonts w:hint="eastAsia" w:ascii="仿宋_GB2312" w:hAnsi="宋体" w:eastAsia="仿宋_GB2312" w:cs="宋体"/>
          <w:color w:val="auto"/>
          <w:kern w:val="0"/>
          <w:sz w:val="30"/>
          <w:szCs w:val="30"/>
          <w:highlight w:val="none"/>
        </w:rPr>
        <w:t>第九条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农业资源及生态保护补助资金主要按支出方向采取因素法测算分配，</w:t>
      </w:r>
      <w:r>
        <w:rPr>
          <w:rFonts w:hint="eastAsia" w:ascii="仿宋_GB2312" w:hAnsi="宋体" w:eastAsia="仿宋_GB2312" w:cs="宋体"/>
          <w:b w:val="0"/>
          <w:bCs w:val="0"/>
          <w:color w:val="auto"/>
          <w:kern w:val="0"/>
          <w:sz w:val="30"/>
          <w:szCs w:val="30"/>
          <w:highlight w:val="none"/>
        </w:rPr>
        <w:t>并可根据绩效评价结果、地方财政支农投入、资金监督管理等因素进行适当调节。</w:t>
      </w:r>
      <w:r>
        <w:rPr>
          <w:rFonts w:hint="eastAsia" w:ascii="仿宋_GB2312" w:hAnsi="宋体" w:eastAsia="仿宋_GB2312" w:cs="宋体"/>
          <w:color w:val="auto"/>
          <w:kern w:val="0"/>
          <w:sz w:val="30"/>
          <w:szCs w:val="30"/>
          <w:highlight w:val="none"/>
        </w:rPr>
        <w:t>分配因素包括：</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（一）基础资源因素，包括耕地草原及渔业水域面积、农业废弃物资源量等。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lang w:val="en-US" w:eastAsia="zh-CN"/>
        </w:rPr>
        <w:t xml:space="preserve">    （二）</w:t>
      </w:r>
      <w:r>
        <w:rPr>
          <w:rFonts w:hint="eastAsia" w:ascii="仿宋_GB2312" w:hAnsi="宋体" w:eastAsia="仿宋_GB2312" w:cs="宋体"/>
          <w:color w:val="auto"/>
          <w:kern w:val="0"/>
          <w:sz w:val="30"/>
          <w:szCs w:val="30"/>
          <w:highlight w:val="none"/>
        </w:rPr>
        <w:t>政策任务因素，分为约束性任务和指导性任务</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约束性任务主要包括党中央、国务院明确要求的涉及国计民生的事项、重大规划任务、新设试点任务以及对农牧渔民直接补贴等，其他任务为指导性任务。</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脱贫地区因素，包括</w:t>
      </w:r>
      <w:r>
        <w:rPr>
          <w:rFonts w:hint="eastAsia" w:ascii="仿宋_GB2312" w:hAnsi="宋体" w:eastAsia="仿宋_GB2312" w:cs="宋体"/>
          <w:color w:val="auto"/>
          <w:kern w:val="0"/>
          <w:sz w:val="30"/>
          <w:szCs w:val="30"/>
          <w:highlight w:val="none"/>
          <w:lang w:val="en-US" w:eastAsia="zh-CN"/>
        </w:rPr>
        <w:t>832个</w:t>
      </w:r>
      <w:r>
        <w:rPr>
          <w:rFonts w:hint="eastAsia" w:ascii="仿宋_GB2312" w:hAnsi="宋体" w:eastAsia="仿宋_GB2312" w:cs="宋体"/>
          <w:color w:val="auto"/>
          <w:kern w:val="0"/>
          <w:sz w:val="30"/>
          <w:szCs w:val="30"/>
          <w:highlight w:val="none"/>
        </w:rPr>
        <w:t>脱贫县（原国家扶贫开发工作重点县和连片特困地区县）</w:t>
      </w:r>
      <w:r>
        <w:rPr>
          <w:rFonts w:hint="eastAsia" w:ascii="仿宋_GB2312" w:hAnsi="宋体" w:eastAsia="仿宋_GB2312" w:cs="宋体"/>
          <w:color w:val="auto"/>
          <w:kern w:val="0"/>
          <w:sz w:val="30"/>
          <w:szCs w:val="30"/>
          <w:highlight w:val="none"/>
          <w:lang w:eastAsia="zh-CN"/>
        </w:rPr>
        <w:t>粮食播种面积和所在省</w:t>
      </w:r>
      <w:r>
        <w:rPr>
          <w:rFonts w:hint="eastAsia" w:ascii="仿宋_GB2312" w:hAnsi="宋体" w:eastAsia="仿宋_GB2312" w:cs="宋体"/>
          <w:color w:val="auto"/>
          <w:kern w:val="0"/>
          <w:sz w:val="30"/>
          <w:szCs w:val="30"/>
          <w:highlight w:val="none"/>
        </w:rPr>
        <w:t>脱贫人口等。</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基础资源</w:t>
      </w:r>
      <w:r>
        <w:rPr>
          <w:rFonts w:hint="eastAsia" w:ascii="仿宋_GB2312" w:hAnsi="宋体" w:eastAsia="仿宋_GB2312" w:cs="宋体"/>
          <w:b w:val="0"/>
          <w:bCs w:val="0"/>
          <w:color w:val="auto"/>
          <w:kern w:val="0"/>
          <w:sz w:val="30"/>
          <w:szCs w:val="30"/>
          <w:highlight w:val="none"/>
          <w:lang w:eastAsia="zh-CN"/>
        </w:rPr>
        <w:t>、</w:t>
      </w:r>
      <w:r>
        <w:rPr>
          <w:rFonts w:hint="eastAsia" w:ascii="仿宋_GB2312" w:hAnsi="宋体" w:eastAsia="仿宋_GB2312" w:cs="宋体"/>
          <w:b w:val="0"/>
          <w:bCs w:val="0"/>
          <w:color w:val="auto"/>
          <w:kern w:val="0"/>
          <w:sz w:val="30"/>
          <w:szCs w:val="30"/>
          <w:highlight w:val="none"/>
        </w:rPr>
        <w:t>政策任务</w:t>
      </w:r>
      <w:r>
        <w:rPr>
          <w:rFonts w:hint="eastAsia" w:ascii="仿宋_GB2312" w:hAnsi="宋体" w:eastAsia="仿宋_GB2312" w:cs="宋体"/>
          <w:b w:val="0"/>
          <w:bCs w:val="0"/>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脱贫地区因素</w:t>
      </w:r>
      <w:r>
        <w:rPr>
          <w:rFonts w:hint="eastAsia" w:ascii="仿宋_GB2312" w:hAnsi="宋体" w:eastAsia="仿宋_GB2312" w:cs="宋体"/>
          <w:b w:val="0"/>
          <w:bCs w:val="0"/>
          <w:color w:val="auto"/>
          <w:kern w:val="0"/>
          <w:sz w:val="30"/>
          <w:szCs w:val="30"/>
          <w:highlight w:val="none"/>
        </w:rPr>
        <w:t>根据相关支出方向</w:t>
      </w:r>
      <w:r>
        <w:rPr>
          <w:rFonts w:hint="eastAsia" w:ascii="仿宋_GB2312" w:hAnsi="宋体" w:eastAsia="仿宋_GB2312" w:cs="宋体"/>
          <w:b w:val="0"/>
          <w:bCs w:val="0"/>
          <w:color w:val="auto"/>
          <w:kern w:val="0"/>
          <w:sz w:val="30"/>
          <w:szCs w:val="30"/>
          <w:highlight w:val="none"/>
          <w:lang w:eastAsia="zh-CN"/>
        </w:rPr>
        <w:t>具体</w:t>
      </w:r>
      <w:r>
        <w:rPr>
          <w:rFonts w:hint="eastAsia" w:ascii="仿宋_GB2312" w:hAnsi="宋体" w:eastAsia="仿宋_GB2312" w:cs="宋体"/>
          <w:b w:val="0"/>
          <w:bCs w:val="0"/>
          <w:color w:val="auto"/>
          <w:kern w:val="0"/>
          <w:sz w:val="30"/>
          <w:szCs w:val="30"/>
          <w:highlight w:val="none"/>
        </w:rPr>
        <w:t>确定</w:t>
      </w:r>
      <w:r>
        <w:rPr>
          <w:rFonts w:hint="eastAsia" w:ascii="仿宋_GB2312" w:hAnsi="宋体" w:eastAsia="仿宋_GB2312" w:cs="宋体"/>
          <w:b w:val="0"/>
          <w:bCs w:val="0"/>
          <w:color w:val="auto"/>
          <w:kern w:val="0"/>
          <w:sz w:val="30"/>
          <w:szCs w:val="30"/>
          <w:highlight w:val="none"/>
          <w:lang w:eastAsia="zh-CN"/>
        </w:rPr>
        <w:t>，并可根据</w:t>
      </w:r>
      <w:r>
        <w:rPr>
          <w:rFonts w:hint="eastAsia" w:ascii="仿宋_GB2312" w:hAnsi="宋体" w:eastAsia="仿宋_GB2312" w:cs="宋体"/>
          <w:b w:val="0"/>
          <w:bCs w:val="0"/>
          <w:color w:val="auto"/>
          <w:kern w:val="0"/>
          <w:sz w:val="30"/>
          <w:szCs w:val="30"/>
          <w:highlight w:val="none"/>
        </w:rPr>
        <w:t>党中央、国务院有关决策部署</w:t>
      </w:r>
      <w:r>
        <w:rPr>
          <w:rFonts w:hint="eastAsia" w:ascii="仿宋_GB2312" w:hAnsi="宋体" w:eastAsia="仿宋_GB2312" w:cs="宋体"/>
          <w:b w:val="0"/>
          <w:bCs w:val="0"/>
          <w:color w:val="auto"/>
          <w:kern w:val="0"/>
          <w:sz w:val="30"/>
          <w:szCs w:val="30"/>
          <w:highlight w:val="none"/>
          <w:lang w:eastAsia="zh-CN"/>
        </w:rPr>
        <w:t>和农业发展实际需要适当调整</w:t>
      </w:r>
      <w:r>
        <w:rPr>
          <w:rFonts w:hint="eastAsia" w:ascii="仿宋_GB2312" w:hAnsi="宋体" w:eastAsia="仿宋_GB2312" w:cs="宋体"/>
          <w:b w:val="0"/>
          <w:bCs w:val="0"/>
          <w:color w:val="auto"/>
          <w:kern w:val="0"/>
          <w:sz w:val="30"/>
          <w:szCs w:val="30"/>
          <w:highlight w:val="none"/>
        </w:rPr>
        <w:t>。实行项目管理、承担</w:t>
      </w:r>
      <w:r>
        <w:rPr>
          <w:rFonts w:hint="eastAsia" w:ascii="仿宋_GB2312" w:hAnsi="宋体" w:eastAsia="仿宋_GB2312" w:cs="宋体"/>
          <w:b w:val="0"/>
          <w:bCs w:val="0"/>
          <w:color w:val="auto"/>
          <w:kern w:val="0"/>
          <w:sz w:val="30"/>
          <w:szCs w:val="30"/>
          <w:highlight w:val="none"/>
          <w:lang w:eastAsia="zh-CN"/>
        </w:rPr>
        <w:t>的</w:t>
      </w:r>
      <w:r>
        <w:rPr>
          <w:rFonts w:hint="eastAsia" w:ascii="仿宋_GB2312" w:hAnsi="宋体" w:eastAsia="仿宋_GB2312" w:cs="宋体"/>
          <w:b w:val="0"/>
          <w:bCs w:val="0"/>
          <w:color w:val="auto"/>
          <w:kern w:val="0"/>
          <w:sz w:val="30"/>
          <w:szCs w:val="30"/>
          <w:highlight w:val="none"/>
        </w:rPr>
        <w:t>相关试点或据实结算的任务，以及计划单列市、新疆生产建设兵团、北大荒农垦</w:t>
      </w:r>
      <w:r>
        <w:rPr>
          <w:rFonts w:hint="eastAsia" w:ascii="仿宋_GB2312" w:hAnsi="宋体" w:eastAsia="仿宋_GB2312" w:cs="宋体"/>
          <w:b w:val="0"/>
          <w:bCs w:val="0"/>
          <w:color w:val="auto"/>
          <w:kern w:val="0"/>
          <w:sz w:val="30"/>
          <w:szCs w:val="30"/>
          <w:highlight w:val="none"/>
          <w:lang w:eastAsia="zh-CN"/>
        </w:rPr>
        <w:t>集团有限公司</w:t>
      </w:r>
      <w:r>
        <w:rPr>
          <w:rFonts w:hint="eastAsia" w:ascii="仿宋_GB2312" w:hAnsi="宋体" w:eastAsia="仿宋_GB2312" w:cs="宋体"/>
          <w:b w:val="0"/>
          <w:bCs w:val="0"/>
          <w:color w:val="auto"/>
          <w:kern w:val="0"/>
          <w:sz w:val="30"/>
          <w:szCs w:val="30"/>
          <w:highlight w:val="none"/>
        </w:rPr>
        <w:t>、</w:t>
      </w:r>
      <w:r>
        <w:rPr>
          <w:rFonts w:hint="eastAsia" w:ascii="仿宋_GB2312" w:hAnsi="宋体" w:eastAsia="仿宋_GB2312" w:cs="宋体"/>
          <w:b w:val="0"/>
          <w:bCs w:val="0"/>
          <w:color w:val="auto"/>
          <w:kern w:val="0"/>
          <w:sz w:val="30"/>
          <w:szCs w:val="30"/>
          <w:highlight w:val="none"/>
          <w:lang w:eastAsia="zh-CN"/>
        </w:rPr>
        <w:t>广东省农垦总局</w:t>
      </w:r>
      <w:r>
        <w:rPr>
          <w:rFonts w:hint="eastAsia" w:ascii="仿宋_GB2312" w:hAnsi="宋体" w:eastAsia="仿宋_GB2312" w:cs="宋体"/>
          <w:b w:val="0"/>
          <w:bCs w:val="0"/>
          <w:color w:val="auto"/>
          <w:kern w:val="0"/>
          <w:sz w:val="30"/>
          <w:szCs w:val="30"/>
          <w:highlight w:val="none"/>
        </w:rPr>
        <w:t>可根据需要采取定额测算分配方式。</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第十条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财政部应当在全国人民代表大会审查批准中央预算后30日内将农业资源及生态保护补助资金预算下达省级财政部门，同时抄送农业农村部、省级农业农村部门和财政部当地监管局，并同步下达区域绩效目标，作为开展绩效监控、绩效评价的依据。财政部应在每年10月31日前将下一年度农业资源及生态保护补助资金预计数提前下达省级财政部门，同时抄送农业农村部、省级农业农村部门和财政部当地监管局。农业资源及生态保护补助资金分配结果在资金预算下达文件印发后20日内向社会公开，涉及国家秘密的除外。</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第十一条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农业资源及生态保护补助资金的支付，按照国库集中支付制度有关规定执行。属于政府采购管理范围的，按照政府采购法律制度规定执行。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第四章 资金使用和管理</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color w:val="auto"/>
          <w:kern w:val="0"/>
          <w:sz w:val="30"/>
          <w:szCs w:val="30"/>
          <w:highlight w:val="none"/>
        </w:rPr>
        <w:t>第十二条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实行“大专项+任务清单”管理方式，并实施年度动态调整。任务清单主要包括农业资源及生态保护补助资金支持的年度重点工作、支持方向、具体任务指标等，与资金预算同步下达。下达预算时可明确约束性任务对应资金额度。各地在完成约束性任务的前提下，可根据当地发展需要，区分轻重缓急，</w:t>
      </w:r>
      <w:r>
        <w:rPr>
          <w:rFonts w:hint="eastAsia" w:ascii="仿宋_GB2312" w:hAnsi="宋体" w:eastAsia="仿宋_GB2312" w:cs="宋体"/>
          <w:b w:val="0"/>
          <w:bCs w:val="0"/>
          <w:color w:val="auto"/>
          <w:kern w:val="0"/>
          <w:sz w:val="30"/>
          <w:szCs w:val="30"/>
          <w:highlight w:val="none"/>
        </w:rPr>
        <w:t>在农业资源及生态保护补助资金项目内调剂使用资金，但不得跨转移支付项目整合资金，不得超出任务清单范围安排资金，不得将中央财政资金直接切块用于省级及以下地方性政策任务。</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第十三条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各级财政、农业农村部门应当加快预算执行，提高资金使用效益。结转结余的农业资源及生态保护补助资金，按照《中华人民共和国预算法》和财政部有关结转结余资金管理的相关规定处理。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第十四条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省级财政部门会同农业农村部门，根据本办法和财政部、农业农村部下达的工作任务清单与绩效目标，结合本地区农业资源及生态保护实际情况，制定本省年度资金使用方案，于</w:t>
      </w:r>
      <w:r>
        <w:rPr>
          <w:rFonts w:hint="eastAsia" w:ascii="仿宋_GB2312" w:hAnsi="宋体" w:eastAsia="仿宋_GB2312" w:cs="宋体"/>
          <w:color w:val="auto"/>
          <w:kern w:val="0"/>
          <w:sz w:val="30"/>
          <w:szCs w:val="30"/>
          <w:highlight w:val="none"/>
          <w:lang w:eastAsia="zh-CN"/>
        </w:rPr>
        <w:t>每年</w:t>
      </w:r>
      <w:r>
        <w:rPr>
          <w:rFonts w:hint="eastAsia" w:ascii="仿宋_GB2312" w:hAnsi="宋体" w:eastAsia="仿宋_GB2312" w:cs="宋体"/>
          <w:color w:val="auto"/>
          <w:kern w:val="0"/>
          <w:sz w:val="30"/>
          <w:szCs w:val="30"/>
          <w:highlight w:val="none"/>
        </w:rPr>
        <w:t>6月30日前以正式文件报财政部、农业农村部备案，抄送财政部当地监管局。纳入直达资金管理范围的，按照有关要求做好备案工作。</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b w:val="0"/>
          <w:bCs w:val="0"/>
          <w:color w:val="auto"/>
          <w:kern w:val="0"/>
          <w:sz w:val="30"/>
          <w:szCs w:val="30"/>
          <w:highlight w:val="none"/>
          <w:lang w:eastAsia="zh-CN"/>
        </w:rPr>
      </w:pPr>
      <w:r>
        <w:rPr>
          <w:rFonts w:hint="eastAsia" w:ascii="仿宋_GB2312" w:hAnsi="宋体" w:eastAsia="仿宋_GB2312" w:cs="宋体"/>
          <w:color w:val="auto"/>
          <w:kern w:val="0"/>
          <w:sz w:val="30"/>
          <w:szCs w:val="30"/>
          <w:highlight w:val="none"/>
        </w:rPr>
        <w:t>第十五条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各级农业农村部门应当组织核实资金支持对象的资格、条件，</w:t>
      </w:r>
      <w:r>
        <w:rPr>
          <w:rFonts w:hint="eastAsia" w:ascii="仿宋_GB2312" w:hAnsi="宋体" w:eastAsia="仿宋_GB2312" w:cs="宋体"/>
          <w:b w:val="0"/>
          <w:bCs w:val="0"/>
          <w:color w:val="auto"/>
          <w:kern w:val="0"/>
          <w:sz w:val="30"/>
          <w:szCs w:val="30"/>
          <w:highlight w:val="none"/>
        </w:rPr>
        <w:t>督促检查工作任务清单完成情况，为财政部门按规定标准分配、审核拨付资金提供依据</w:t>
      </w:r>
      <w:r>
        <w:rPr>
          <w:rFonts w:hint="eastAsia" w:ascii="仿宋_GB2312" w:hAnsi="宋体" w:eastAsia="仿宋_GB2312" w:cs="宋体"/>
          <w:b w:val="0"/>
          <w:bCs w:val="0"/>
          <w:color w:val="auto"/>
          <w:kern w:val="0"/>
          <w:sz w:val="30"/>
          <w:szCs w:val="30"/>
          <w:highlight w:val="none"/>
          <w:lang w:eastAsia="zh-CN"/>
        </w:rPr>
        <w:t>，对不符合法律、行政法规等有关规定，政策到期，以及已从中央基建投资等其他渠道获得中央财政资金支持的项目严格审核，不得申请农业资源及生态保护补助资金支持。</w:t>
      </w:r>
    </w:p>
    <w:p>
      <w:pPr>
        <w:keepNext w:val="0"/>
        <w:keepLines w:val="0"/>
        <w:pageBreakBefore w:val="0"/>
        <w:widowControl/>
        <w:kinsoku/>
        <w:wordWrap/>
        <w:overflowPunct/>
        <w:topLinePunct w:val="0"/>
        <w:autoSpaceDE/>
        <w:autoSpaceDN/>
        <w:bidi w:val="0"/>
        <w:adjustRightInd/>
        <w:snapToGrid/>
        <w:spacing w:line="600" w:lineRule="exact"/>
        <w:ind w:firstLine="615"/>
        <w:textAlignment w:val="auto"/>
        <w:rPr>
          <w:rFonts w:hint="eastAsia" w:ascii="仿宋_GB2312" w:hAnsi="宋体" w:eastAsia="仿宋_GB2312" w:cs="宋体"/>
          <w:b w:val="0"/>
          <w:bCs w:val="0"/>
          <w:color w:val="auto"/>
          <w:kern w:val="0"/>
          <w:sz w:val="30"/>
          <w:szCs w:val="30"/>
          <w:highlight w:val="none"/>
          <w:lang w:eastAsia="zh-CN"/>
        </w:rPr>
      </w:pPr>
      <w:r>
        <w:rPr>
          <w:rFonts w:hint="eastAsia" w:ascii="仿宋_GB2312" w:hAnsi="宋体" w:eastAsia="仿宋_GB2312" w:cs="宋体"/>
          <w:b w:val="0"/>
          <w:bCs w:val="0"/>
          <w:color w:val="auto"/>
          <w:kern w:val="0"/>
          <w:sz w:val="30"/>
          <w:szCs w:val="30"/>
          <w:highlight w:val="none"/>
        </w:rPr>
        <w:t>第十六条</w:t>
      </w:r>
      <w:r>
        <w:rPr>
          <w:rFonts w:hint="eastAsia" w:ascii="仿宋_GB2312" w:hAnsi="宋体" w:eastAsia="仿宋_GB2312" w:cs="宋体"/>
          <w:b w:val="0"/>
          <w:bCs w:val="0"/>
          <w:color w:val="auto"/>
          <w:kern w:val="0"/>
          <w:sz w:val="30"/>
          <w:szCs w:val="30"/>
          <w:highlight w:val="none"/>
          <w:lang w:val="en-US" w:eastAsia="zh-CN"/>
        </w:rPr>
        <w:t xml:space="preserve"> </w:t>
      </w:r>
      <w:r>
        <w:rPr>
          <w:rFonts w:hint="eastAsia" w:ascii="仿宋_GB2312" w:hAnsi="宋体" w:eastAsia="仿宋_GB2312" w:cs="宋体"/>
          <w:b w:val="0"/>
          <w:bCs w:val="0"/>
          <w:color w:val="auto"/>
          <w:kern w:val="0"/>
          <w:sz w:val="30"/>
          <w:szCs w:val="30"/>
          <w:highlight w:val="none"/>
        </w:rPr>
        <w:t>安排给832个脱贫县（原国家扶贫开发工作重点县和连片特困地区县）</w:t>
      </w:r>
      <w:r>
        <w:rPr>
          <w:rFonts w:hint="eastAsia" w:ascii="仿宋_GB2312" w:hAnsi="宋体" w:eastAsia="仿宋_GB2312" w:cs="宋体"/>
          <w:b w:val="0"/>
          <w:bCs w:val="0"/>
          <w:color w:val="auto"/>
          <w:kern w:val="0"/>
          <w:sz w:val="30"/>
          <w:szCs w:val="30"/>
          <w:highlight w:val="none"/>
          <w:lang w:eastAsia="zh-CN"/>
        </w:rPr>
        <w:t>和国家乡村振兴重点帮扶县</w:t>
      </w:r>
      <w:r>
        <w:rPr>
          <w:rFonts w:hint="eastAsia" w:ascii="仿宋_GB2312" w:hAnsi="宋体" w:eastAsia="仿宋_GB2312" w:cs="宋体"/>
          <w:b w:val="0"/>
          <w:bCs w:val="0"/>
          <w:color w:val="auto"/>
          <w:kern w:val="0"/>
          <w:sz w:val="30"/>
          <w:szCs w:val="30"/>
          <w:highlight w:val="none"/>
        </w:rPr>
        <w:t>的资金，按照</w:t>
      </w:r>
      <w:r>
        <w:rPr>
          <w:rFonts w:hint="eastAsia" w:ascii="仿宋_GB2312" w:hAnsi="宋体" w:eastAsia="仿宋_GB2312" w:cs="宋体"/>
          <w:b w:val="0"/>
          <w:bCs w:val="0"/>
          <w:color w:val="auto"/>
          <w:kern w:val="0"/>
          <w:sz w:val="30"/>
          <w:szCs w:val="30"/>
          <w:highlight w:val="none"/>
          <w:lang w:eastAsia="zh-CN"/>
        </w:rPr>
        <w:t>财政部等</w:t>
      </w:r>
      <w:r>
        <w:rPr>
          <w:rFonts w:hint="eastAsia" w:ascii="仿宋_GB2312" w:hAnsi="宋体" w:eastAsia="仿宋_GB2312" w:cs="宋体"/>
          <w:b w:val="0"/>
          <w:bCs w:val="0"/>
          <w:color w:val="auto"/>
          <w:kern w:val="0"/>
          <w:sz w:val="30"/>
          <w:szCs w:val="30"/>
          <w:highlight w:val="none"/>
          <w:lang w:val="en-US" w:eastAsia="zh-CN"/>
        </w:rPr>
        <w:t>11部门</w:t>
      </w:r>
      <w:r>
        <w:rPr>
          <w:rFonts w:hint="eastAsia" w:ascii="仿宋_GB2312" w:hAnsi="宋体" w:eastAsia="仿宋_GB2312" w:cs="宋体"/>
          <w:b w:val="0"/>
          <w:bCs w:val="0"/>
          <w:color w:val="auto"/>
          <w:kern w:val="0"/>
          <w:sz w:val="30"/>
          <w:szCs w:val="30"/>
          <w:highlight w:val="none"/>
        </w:rPr>
        <w:t>《关于继续支持脱贫县统筹整合使用财政涉农资金工作的通知》（财农〔2021〕22号）有关规定执行</w:t>
      </w:r>
      <w:r>
        <w:rPr>
          <w:rFonts w:hint="eastAsia" w:ascii="仿宋_GB2312" w:hAnsi="宋体" w:eastAsia="仿宋_GB2312" w:cs="宋体"/>
          <w:b w:val="0"/>
          <w:bCs w:val="0"/>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30"/>
          <w:szCs w:val="30"/>
          <w:highlight w:val="none"/>
          <w:lang w:eastAsia="zh-CN"/>
        </w:rPr>
      </w:pPr>
      <w:r>
        <w:rPr>
          <w:rFonts w:hint="eastAsia" w:ascii="宋体" w:hAnsi="宋体" w:eastAsia="宋体" w:cs="宋体"/>
          <w:b/>
          <w:bCs/>
          <w:color w:val="auto"/>
          <w:kern w:val="0"/>
          <w:sz w:val="30"/>
          <w:szCs w:val="30"/>
          <w:highlight w:val="none"/>
        </w:rPr>
        <w:t>第五章 监督和绩效</w:t>
      </w:r>
      <w:r>
        <w:rPr>
          <w:rFonts w:hint="eastAsia" w:ascii="宋体" w:hAnsi="宋体" w:cs="宋体"/>
          <w:b/>
          <w:bCs/>
          <w:color w:val="auto"/>
          <w:kern w:val="0"/>
          <w:sz w:val="30"/>
          <w:szCs w:val="30"/>
          <w:highlight w:val="none"/>
          <w:lang w:eastAsia="zh-CN"/>
        </w:rPr>
        <w:t>管理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第十七条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应当加强对农业资源及生态保护补助资金分配、使用、管理情况的监督，发现问题及时纠正。财政部各地监管局根据农业资源及生态保护补助资金的年度工作任务清单和区域绩效目标，加强资金预算执行监管，根据财政部计划安排开展监督和绩效评价，形成监管报告报送财政部，同时跟踪发现问题的整改情况并督促落实。</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eastAsia="zh-CN"/>
        </w:rPr>
        <w:t>各级财政、农业农村部门应当按照防范和化解财政风险要求，强化流程控制、依法合规分配和使用资金，实行不相容岗位（职责）分离控制。</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第十八条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资源及生态保护补助资金实行全过程预算绩效管理，各级财政、农业农村部门按照《农业相关转移支付资金绩效管理办法》（财农〔2019〕48号）等有关制度规定，设定资金绩效目标、开展绩效目标执行情况监控和绩效评价等工作，绩效评价结果作为农业资源及生态保护补助资金分配的重要依据。</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第十九条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第二十条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资金使用单位和个人虚报冒领、骗取套取、挤占挪用农业资源及生态保护补助资金，以及存在其他违反本办法规定行为的，依法追究相应责任。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第六章</w:t>
      </w:r>
      <w:r>
        <w:rPr>
          <w:rFonts w:hint="default" w:ascii="宋体" w:hAnsi="宋体" w:cs="宋体"/>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附则</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第二十一条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省级财政部门应当会同省级农业农村部门根据本办法制定实施细则，报财政部和农业农村部备案，抄送财政部当地监管局。</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第二十二条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本办法所称省是指省、自治区、直辖市、计划单列市、新疆生产建设兵团以及</w:t>
      </w:r>
      <w:r>
        <w:rPr>
          <w:rFonts w:hint="eastAsia" w:ascii="仿宋_GB2312" w:hAnsi="宋体" w:eastAsia="仿宋_GB2312" w:cs="宋体"/>
          <w:b w:val="0"/>
          <w:bCs w:val="0"/>
          <w:color w:val="auto"/>
          <w:kern w:val="0"/>
          <w:sz w:val="30"/>
          <w:szCs w:val="30"/>
          <w:highlight w:val="none"/>
        </w:rPr>
        <w:t>北大荒农垦</w:t>
      </w:r>
      <w:r>
        <w:rPr>
          <w:rFonts w:hint="eastAsia" w:ascii="仿宋_GB2312" w:hAnsi="宋体" w:eastAsia="仿宋_GB2312" w:cs="宋体"/>
          <w:b w:val="0"/>
          <w:bCs w:val="0"/>
          <w:color w:val="auto"/>
          <w:kern w:val="0"/>
          <w:sz w:val="30"/>
          <w:szCs w:val="30"/>
          <w:highlight w:val="none"/>
          <w:lang w:eastAsia="zh-CN"/>
        </w:rPr>
        <w:t>集团有限公司</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eastAsia="zh-CN"/>
        </w:rPr>
        <w:t>广东省农垦总局</w:t>
      </w:r>
      <w:r>
        <w:rPr>
          <w:rFonts w:hint="eastAsia" w:ascii="仿宋_GB2312" w:hAnsi="宋体" w:eastAsia="仿宋_GB2312" w:cs="宋体"/>
          <w:b w:val="0"/>
          <w:bCs w:val="0"/>
          <w:color w:val="auto"/>
          <w:kern w:val="0"/>
          <w:sz w:val="30"/>
          <w:szCs w:val="30"/>
          <w:highlight w:val="none"/>
        </w:rPr>
        <w:t>等</w:t>
      </w:r>
      <w:r>
        <w:rPr>
          <w:rFonts w:hint="eastAsia" w:ascii="仿宋_GB2312" w:hAnsi="宋体" w:eastAsia="仿宋_GB2312" w:cs="宋体"/>
          <w:color w:val="auto"/>
          <w:kern w:val="0"/>
          <w:sz w:val="30"/>
          <w:szCs w:val="30"/>
          <w:highlight w:val="none"/>
        </w:rPr>
        <w:t>。农业农村部门是指农业农村、农牧、畜牧兽医、渔业等行政主管部门。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第二十三条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本办法由财政部会同农业农村部解释。</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第二十四条</w:t>
      </w:r>
      <w:r>
        <w:rPr>
          <w:rFonts w:hint="eastAsia" w:ascii="Times New Roman" w:hAnsi="Times New Roman" w:cs="Times New Roman"/>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本办法自印发之日起施行。</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CDF08"/>
    <w:multiLevelType w:val="singleLevel"/>
    <w:tmpl w:val="76ACDF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k2MjAyOTZmNjllNTU4NTAzZDczMjYwMDNhZTIifQ=="/>
  </w:docVars>
  <w:rsids>
    <w:rsidRoot w:val="148F52F7"/>
    <w:rsid w:val="148F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2023-10-16T07:27:00Z</dcterms:created>
  <dc:creator>kelen</dc:creator>
  <cp:lastModifiedBy>kelen</cp:lastModifiedBy>
  <dcterms:modified xsi:type="dcterms:W3CDTF">2023-10-16T07:28:57Z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D4E8807BFDA44826B03B917CB86F2131_11</vt:lpwstr>
  </property>
</Properties>
</file>