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val="en-US" w:eastAsia="zh-CN"/>
        </w:rPr>
        <w:t>惠州市惠阳区2023年度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农业机械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报废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经惠阳区农业农村和水利局审核，同意下列申请者享受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农业机械报废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补贴，现予公示，公示时间自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8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jc w:val="right"/>
        <w:textAlignment w:val="auto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firstLine="11760" w:firstLineChars="4200"/>
        <w:textAlignment w:val="auto"/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136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1212"/>
        <w:gridCol w:w="1144"/>
        <w:gridCol w:w="1619"/>
        <w:gridCol w:w="1641"/>
        <w:gridCol w:w="1843"/>
        <w:gridCol w:w="1276"/>
        <w:gridCol w:w="141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惠阳区202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年度享受农机报废补贴的农户信息公示表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机主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报废补贴机具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所在乡（镇）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回收拆解企业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平潭镇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红光村委会上新屋村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陈育顺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轮式拖拉机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福田雷沃国际重工股份有限公司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福田TD824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429E"/>
    <w:rsid w:val="0F7F41EF"/>
    <w:rsid w:val="26036D20"/>
    <w:rsid w:val="67283038"/>
    <w:rsid w:val="6F5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2021-10-26T01:14:00Z</dcterms:created>
  <dc:creator>精彩一客</dc:creator>
  <cp:lastModifiedBy>Administrator</cp:lastModifiedBy>
  <dcterms:modified xsi:type="dcterms:W3CDTF">2023-12-07T01:17:05Z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