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5.0 -->
  <w:body>
    <w:p>
      <w:pPr>
        <w:spacing w:before="0" w:after="0" w:line="250" w:lineRule="exact"/>
        <w:ind w:left="0" w:right="0" w:firstLine="0"/>
        <w:jc w:val="left"/>
        <w:rPr>
          <w:rFonts w:ascii="SimSun" w:hAnsi="Calibri"/>
          <w:color w:val="000000"/>
          <w:szCs w:val="22"/>
          <w:lang w:val="en-US" w:eastAsia="en-US" w:bidi="ar-SA"/>
        </w:rPr>
      </w:pPr>
      <w:bookmarkStart w:id="0" w:name="br1"/>
      <w:bookmarkEnd w:id="0"/>
      <w:r>
        <w:rPr>
          <w:rFonts w:ascii="SimSun" w:hAnsi="SimSun" w:eastAsiaTheme="minorEastAsia" w:cs="SimSun"/>
          <w:color w:val="000000"/>
          <w:szCs w:val="22"/>
          <w:lang w:val="en-US" w:eastAsia="en-US" w:bidi="ar-SA"/>
        </w:rPr>
        <w:t>附件</w:t>
      </w:r>
      <w:r>
        <w:rPr>
          <w:rFonts w:hAnsi="Calibri" w:eastAsiaTheme="minorEastAsia" w:cstheme="minorBidi"/>
          <w:color w:val="000000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Cs w:val="22"/>
          <w:lang w:val="en-US" w:eastAsia="en-US" w:bidi="ar-SA"/>
        </w:rPr>
        <w:t>2</w:t>
      </w:r>
    </w:p>
    <w:p>
      <w:pPr>
        <w:spacing w:before="323" w:after="0" w:line="439" w:lineRule="exact"/>
        <w:ind w:left="1453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FZXiaoBiaoSong-B05" w:hAnsi="FZXiaoBiaoSong-B05" w:eastAsiaTheme="minorEastAsia" w:cs="FZXiaoBiaoSong-B05"/>
          <w:color w:val="000000"/>
          <w:sz w:val="36"/>
          <w:szCs w:val="22"/>
          <w:lang w:val="en-US" w:eastAsia="en-US" w:bidi="ar-SA"/>
        </w:rPr>
        <w:t>连山农机购置与应用补贴申办流程</w:t>
      </w:r>
    </w:p>
    <w:p>
      <w:pPr>
        <w:spacing w:before="345" w:after="0" w:line="439" w:lineRule="exact"/>
        <w:ind w:left="3073" w:right="0" w:firstLine="0"/>
        <w:jc w:val="lef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FZXiaoBiaoSong-B05" w:hAnsi="FZXiaoBiaoSong-B05" w:eastAsiaTheme="minorEastAsia" w:cs="FZXiaoBiaoSong-B05"/>
          <w:color w:val="000000"/>
          <w:sz w:val="36"/>
          <w:szCs w:val="22"/>
          <w:lang w:val="en-US" w:eastAsia="en-US" w:bidi="ar-SA"/>
        </w:rPr>
        <w:t>（修</w:t>
      </w:r>
      <w:r>
        <w:rPr>
          <w:rFonts w:hAnsi="Calibri" w:eastAsiaTheme="minorEastAsia" w:cstheme="minorBidi"/>
          <w:color w:val="000000"/>
          <w:spacing w:val="630"/>
          <w:sz w:val="36"/>
          <w:szCs w:val="22"/>
          <w:lang w:val="en-US" w:eastAsia="en-US" w:bidi="ar-SA"/>
        </w:rPr>
        <w:t xml:space="preserve"> </w:t>
      </w:r>
      <w:r>
        <w:rPr>
          <w:rFonts w:ascii="FZXiaoBiaoSong-B05" w:hAnsi="FZXiaoBiaoSong-B05" w:eastAsiaTheme="minorEastAsia" w:cs="FZXiaoBiaoSong-B05"/>
          <w:color w:val="000000"/>
          <w:sz w:val="36"/>
          <w:szCs w:val="22"/>
          <w:lang w:val="en-US" w:eastAsia="en-US" w:bidi="ar-SA"/>
        </w:rPr>
        <w:t>订）</w:t>
      </w:r>
    </w:p>
    <w:p>
      <w:pPr>
        <w:spacing w:before="1112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农机购置与应用补贴政策按照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“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自主购机、定额补贴、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5"/>
          <w:sz w:val="32"/>
          <w:szCs w:val="22"/>
          <w:lang w:val="en-US" w:eastAsia="en-US" w:bidi="ar-SA"/>
        </w:rPr>
        <w:t>先购后补、县级结算、直补到卡（户）</w:t>
      </w: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”</w:t>
      </w: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方式实施。补贴对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象为从事农业生产的农民和农业生产经营组织（以下简称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“购机者</w:t>
      </w:r>
      <w:r>
        <w:rPr>
          <w:rFonts w:ascii="SimSun" w:hAnsi="SimSun" w:eastAsiaTheme="minorEastAsia" w:cs="SimSun"/>
          <w:color w:val="000000"/>
          <w:spacing w:val="-160"/>
          <w:sz w:val="32"/>
          <w:szCs w:val="22"/>
          <w:lang w:val="en-US" w:eastAsia="en-US" w:bidi="ar-SA"/>
        </w:rPr>
        <w:t>”</w:t>
      </w:r>
      <w:r>
        <w:rPr>
          <w:rFonts w:ascii="SimSun" w:hAnsi="SimSun" w:eastAsiaTheme="minorEastAsia" w:cs="SimSun"/>
          <w:color w:val="000000"/>
          <w:spacing w:val="-14"/>
          <w:sz w:val="32"/>
          <w:szCs w:val="22"/>
          <w:lang w:val="en-US" w:eastAsia="en-US" w:bidi="ar-SA"/>
        </w:rPr>
        <w:t>），其中农业生产经营组织包括农村集体经济组织、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农民专业合作经济组织、农业企业和其他从事农业生产经营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的组织（以下简称“购机者</w:t>
      </w:r>
      <w:r>
        <w:rPr>
          <w:rFonts w:ascii="SimSun" w:hAnsi="SimSun" w:eastAsiaTheme="minorEastAsia" w:cs="SimSun"/>
          <w:color w:val="000000"/>
          <w:spacing w:val="-160"/>
          <w:sz w:val="32"/>
          <w:szCs w:val="22"/>
          <w:lang w:val="en-US" w:eastAsia="en-US" w:bidi="ar-SA"/>
        </w:rPr>
        <w:t>”</w:t>
      </w:r>
      <w:r>
        <w:rPr>
          <w:rFonts w:ascii="SimSun" w:hAnsi="SimSun" w:eastAsiaTheme="minorEastAsia" w:cs="SimSun"/>
          <w:color w:val="000000"/>
          <w:spacing w:val="-160"/>
          <w:sz w:val="32"/>
          <w:szCs w:val="22"/>
          <w:lang w:val="en-US" w:eastAsia="en-US" w:bidi="ar-SA"/>
        </w:rPr>
        <w:t>）。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、机具选购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申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请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补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贴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的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农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机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具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与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应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用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必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须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是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纳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入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67"/>
          <w:sz w:val="32"/>
          <w:szCs w:val="22"/>
          <w:lang w:val="en-US" w:eastAsia="en-US" w:bidi="ar-SA"/>
        </w:rPr>
        <w:t>“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广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东</w:t>
      </w:r>
      <w:r>
        <w:rPr>
          <w:rFonts w:hAnsi="Calibri" w:eastAsiaTheme="minorEastAsia" w:cstheme="minorBidi"/>
          <w:color w:val="000000"/>
          <w:spacing w:val="-13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省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2024-2026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年中央财政农机购置与应用补贴机具种类范围”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内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25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大类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53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个小类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153</w:t>
      </w: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个品目的机具，不在补贴目录范围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内的农机具无补贴。由拟购机者按市场化原则自行与农机产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销企业协商确定购机价格与支付方式，原则上购机价格在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5000</w:t>
      </w:r>
      <w:r>
        <w:rPr>
          <w:rFonts w:ascii="SimSun" w:hAnsi="SimSun" w:eastAsiaTheme="minorEastAsia" w:cs="SimSun"/>
          <w:color w:val="000000"/>
          <w:spacing w:val="-4"/>
          <w:sz w:val="32"/>
          <w:szCs w:val="22"/>
          <w:lang w:val="en-US" w:eastAsia="en-US" w:bidi="ar-SA"/>
        </w:rPr>
        <w:t>元以上的鼓励非现金方式支付购机款，并对交易行为真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实性、有效性和可能发生的纠纷承担法律责任。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2.</w:t>
      </w:r>
      <w:r>
        <w:rPr>
          <w:rFonts w:ascii="SimSun" w:hAnsi="Calibri" w:eastAsiaTheme="minorEastAsia" w:cstheme="minorBidi"/>
          <w:color w:val="000000"/>
          <w:spacing w:val="14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补贴标准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32"/>
          <w:szCs w:val="22"/>
          <w:lang w:val="en-US" w:eastAsia="en-US" w:bidi="ar-SA"/>
        </w:rPr>
        <w:t>严格按照《广东省</w:t>
      </w:r>
      <w:r>
        <w:rPr>
          <w:rFonts w:hAnsi="Calibri" w:eastAsiaTheme="minorEastAsia" w:cstheme="minorBidi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2024-2026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年农机购置与应用补贴实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5"/>
          <w:sz w:val="32"/>
          <w:szCs w:val="22"/>
          <w:lang w:val="en-US" w:eastAsia="en-US" w:bidi="ar-SA"/>
        </w:rPr>
        <w:t>施方案》（粤农农规〔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ascii="SimSun" w:hAnsi="SimSun" w:eastAsiaTheme="minorEastAsia" w:cs="SimSun"/>
          <w:color w:val="000000"/>
          <w:spacing w:val="-23"/>
          <w:sz w:val="32"/>
          <w:szCs w:val="22"/>
          <w:lang w:val="en-US" w:eastAsia="en-US" w:bidi="ar-SA"/>
        </w:rPr>
        <w:t>〕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13</w:t>
      </w:r>
      <w:r>
        <w:rPr>
          <w:rFonts w:ascii="SimSun" w:hAnsi="SimSun" w:eastAsiaTheme="minorEastAsia" w:cs="SimSun"/>
          <w:color w:val="000000"/>
          <w:spacing w:val="-2"/>
          <w:sz w:val="32"/>
          <w:szCs w:val="22"/>
          <w:lang w:val="en-US" w:eastAsia="en-US" w:bidi="ar-SA"/>
        </w:rPr>
        <w:t>号）及其配套制定的补贴机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1472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具补贴额一览表规定执行。</w:t>
      </w:r>
    </w:p>
    <w:p>
      <w:pPr>
        <w:spacing w:before="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1" w:name="br1_0"/>
      <w:bookmarkEnd w:id="1"/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3</w:t>
      </w:r>
      <w:bookmarkStart w:id="2" w:name="br1_1"/>
      <w:bookmarkEnd w:id="2"/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、办理申请购机补贴方式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申请方式有二种：一是选择携带相关资料直接到县农业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农村局办理补贴申请；二是也可选择下载使用带有人脸识别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功能的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“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广东农机补贴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”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手机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APP</w:t>
      </w: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随时在线办理补贴申请，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并及时将纸质材料交县农业农村局留存。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4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、办理补贴申请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购机者自主向县农业农村局提出补贴申请事项，签署告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知承诺书，承诺购买行为、发票购机价格等信息真实有效。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（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pacing w:val="7"/>
          <w:sz w:val="32"/>
          <w:szCs w:val="22"/>
          <w:lang w:val="en-US" w:eastAsia="en-US" w:bidi="ar-SA"/>
        </w:rPr>
        <w:t>）购机者是个人的，办理补贴时应提供购机发票、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购机者本人身份证和社保卡等，补贴额超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5000</w:t>
      </w: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元（含）以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上的机具还要提供人机合影相片。</w:t>
      </w:r>
    </w:p>
    <w:p>
      <w:pPr>
        <w:spacing w:before="390" w:after="0" w:line="330" w:lineRule="exact"/>
        <w:ind w:left="88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根据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2024-2026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年农机购置与应用补贴实施方案兑付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补贴资金的要求，购机者为个人的农机购置与应用补贴资金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发放账号原则上采用其社保卡拨付，并自</w:t>
      </w:r>
      <w:r>
        <w:rPr>
          <w:rFonts w:hAnsi="Calibri" w:eastAsiaTheme="minorEastAsia" w:cstheme="minorBidi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11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>1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起执行。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（</w:t>
      </w:r>
      <w:r>
        <w:rPr>
          <w:rFonts w:ascii="SimSun" w:hAnsi="Calibri" w:eastAsiaTheme="minorEastAsia" w:cstheme="minorBidi"/>
          <w:color w:val="000000"/>
          <w:spacing w:val="6"/>
          <w:sz w:val="32"/>
          <w:szCs w:val="22"/>
          <w:lang w:val="en-US" w:eastAsia="en-US" w:bidi="ar-SA"/>
        </w:rPr>
        <w:t>2</w:t>
      </w: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）购机者是组织的，需提供购机发票、营业执照、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法人及代办人身份证、公章、组织帐户、法人与机具合影照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片。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列入牌证管理的农机具（如拖拉机、收割机等）必须按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有关规定要求先到农机监理部门办理注册登记手续，否则无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6"/>
          <w:sz w:val="32"/>
          <w:szCs w:val="22"/>
          <w:lang w:val="en-US" w:eastAsia="en-US" w:bidi="ar-SA"/>
        </w:rPr>
        <w:t>法办理补贴；安装类（如冷库）农业设备需提供竣工确认书。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1595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、受理补贴申请</w:t>
      </w:r>
    </w:p>
    <w:p>
      <w:pPr>
        <w:spacing w:before="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3" w:name="br1_2"/>
      <w:bookmarkEnd w:id="3"/>
      <w:r>
        <w:rPr>
          <w:rFonts w:ascii="SimSun" w:hAnsi="SimSun" w:eastAsiaTheme="minorEastAsia" w:cs="SimSun"/>
          <w:color w:val="000000"/>
          <w:spacing w:val="14"/>
          <w:sz w:val="32"/>
          <w:szCs w:val="22"/>
          <w:lang w:val="en-US" w:eastAsia="en-US" w:bidi="ar-SA"/>
        </w:rPr>
        <w:t>由县农业农村局对申请者补贴条件及提供的相关申请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资料进行形式审核，对补贴机具与资料进行核验（其中牌证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管理机具凭注册牌证免于现场实物核验）。收到购机者补贴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申请后，应于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个工作日内做出是否受理的决定。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对符合条件者应于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13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个工作日内（不含公示时间）完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成相关核验工作，并将资料录入补贴系统生成《农机购置补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贴资金申请表》，并在农机购置补贴信息公开专栏实时公布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补贴申请信息，公示时间为</w:t>
      </w:r>
      <w:r>
        <w:rPr>
          <w:rFonts w:hAnsi="Calibri" w:eastAsiaTheme="minorEastAsia" w:cstheme="minorBidi"/>
          <w:color w:val="000000"/>
          <w:spacing w:val="8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5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个工作日。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对因资料不齐全等原因无法受理的应作出解释，注明原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因及缺少的资料情况，并按原渠道退回申请资料。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6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、补贴机具核验及信息公示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在向县财政部门提交补贴资金结算支付申请前，由县农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3"/>
          <w:sz w:val="32"/>
          <w:szCs w:val="22"/>
          <w:lang w:val="en-US" w:eastAsia="en-US" w:bidi="ar-SA"/>
        </w:rPr>
        <w:t>业农村局制作《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XX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年广东省连山农业机械购置与应用补贴公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2"/>
          <w:sz w:val="32"/>
          <w:szCs w:val="22"/>
          <w:lang w:val="en-US" w:eastAsia="en-US" w:bidi="ar-SA"/>
        </w:rPr>
        <w:t>示表》，再次在省、县相关网上专栏公示，公示期</w:t>
      </w:r>
      <w:r>
        <w:rPr>
          <w:rFonts w:hAnsi="Calibri" w:eastAsiaTheme="minorEastAsia" w:cstheme="minorBidi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pacing w:val="86"/>
          <w:sz w:val="32"/>
          <w:szCs w:val="22"/>
          <w:lang w:val="en-US" w:eastAsia="en-US" w:bidi="ar-SA"/>
        </w:rPr>
        <w:t>7</w:t>
      </w:r>
      <w:r>
        <w:rPr>
          <w:rFonts w:ascii="SimSun" w:hAnsi="SimSun" w:eastAsiaTheme="minorEastAsia" w:cs="SimSun"/>
          <w:color w:val="000000"/>
          <w:spacing w:val="6"/>
          <w:sz w:val="32"/>
          <w:szCs w:val="22"/>
          <w:lang w:val="en-US" w:eastAsia="en-US" w:bidi="ar-SA"/>
        </w:rPr>
        <w:t>个自然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7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、补贴资金结算支付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4"/>
          <w:sz w:val="32"/>
          <w:szCs w:val="22"/>
          <w:lang w:val="en-US" w:eastAsia="en-US" w:bidi="ar-SA"/>
        </w:rPr>
        <w:t>公示通过无异议后，由县农业农村局统一编制《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XX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年连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6"/>
          <w:sz w:val="32"/>
          <w:szCs w:val="22"/>
          <w:lang w:val="en-US" w:eastAsia="en-US" w:bidi="ar-SA"/>
        </w:rPr>
        <w:t>山农机购置与应用补贴结算明细表》并按有关报帐制度要求，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-1"/>
          <w:sz w:val="32"/>
          <w:szCs w:val="22"/>
          <w:lang w:val="en-US" w:eastAsia="en-US" w:bidi="ar-SA"/>
        </w:rPr>
        <w:t>将结算资料送交县财政局审核，由县财政局审核无误后将补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pacing w:val="13"/>
          <w:sz w:val="32"/>
          <w:szCs w:val="22"/>
          <w:lang w:val="en-US" w:eastAsia="en-US" w:bidi="ar-SA"/>
        </w:rPr>
        <w:t>贴资金通过转帐形式直接拨付到购机者预留的社保卡账户</w:t>
      </w:r>
    </w:p>
    <w:p>
      <w:pPr>
        <w:spacing w:before="23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上，没有现金结算支付形式。</w:t>
      </w:r>
    </w:p>
    <w:p>
      <w:pPr>
        <w:spacing w:before="390" w:after="0" w:line="330" w:lineRule="exact"/>
        <w:ind w:left="64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  <w:sectPr>
          <w:pgSz w:w="11900" w:h="16820"/>
          <w:pgMar w:top="1595" w:right="100" w:bottom="0" w:left="1800" w:header="720" w:footer="720" w:gutter="0"/>
          <w:pgNumType w:start="1"/>
          <w:cols w:sep="0" w:space="720"/>
          <w:docGrid w:linePitch="1"/>
        </w:sectPr>
      </w:pPr>
      <w:r>
        <w:rPr>
          <w:rFonts w:ascii="SimSun" w:hAnsi="SimSun" w:eastAsiaTheme="minorEastAsia" w:cs="SimSun"/>
          <w:color w:val="000000"/>
          <w:spacing w:val="14"/>
          <w:sz w:val="32"/>
          <w:szCs w:val="22"/>
          <w:lang w:val="en-US" w:eastAsia="en-US" w:bidi="ar-SA"/>
        </w:rPr>
        <w:t>根据我县购机者申请补贴的进度快慢及资金使用多少</w:t>
      </w:r>
    </w:p>
    <w:p>
      <w:pPr>
        <w:spacing w:before="0" w:after="0" w:line="330" w:lineRule="exact"/>
        <w:ind w:left="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bookmarkStart w:id="4" w:name="br1_3"/>
      <w:bookmarkEnd w:id="4"/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情况结算，原则上每个季度结算支付一次。</w:t>
      </w:r>
    </w:p>
    <w:p>
      <w:pPr>
        <w:spacing w:before="1091" w:after="0" w:line="330" w:lineRule="exact"/>
        <w:ind w:left="5120" w:right="0" w:firstLine="0"/>
        <w:jc w:val="lef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2024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年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10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月</w:t>
      </w:r>
      <w:r>
        <w:rPr>
          <w:rFonts w:hAnsi="Calibri" w:eastAsiaTheme="minorEastAsia" w:cstheme="minorBidi"/>
          <w:color w:val="000000"/>
          <w:sz w:val="32"/>
          <w:szCs w:val="22"/>
          <w:lang w:val="en-US" w:eastAsia="en-US" w:bidi="ar-SA"/>
        </w:rPr>
        <w:t xml:space="preserve"> </w:t>
      </w:r>
      <w:r>
        <w:rPr>
          <w:rFonts w:ascii="SimSun" w:hAnsi="Calibri" w:eastAsiaTheme="minorEastAsia" w:cstheme="minorBidi"/>
          <w:color w:val="000000"/>
          <w:sz w:val="32"/>
          <w:szCs w:val="22"/>
          <w:lang w:val="en-US" w:eastAsia="en-US" w:bidi="ar-SA"/>
        </w:rPr>
        <w:t>25</w:t>
      </w:r>
      <w:r>
        <w:rPr>
          <w:rFonts w:ascii="SimSun" w:hAnsi="SimSun" w:eastAsiaTheme="minorEastAsia" w:cs="SimSun"/>
          <w:color w:val="000000"/>
          <w:sz w:val="32"/>
          <w:szCs w:val="22"/>
          <w:lang w:val="en-US" w:eastAsia="en-US" w:bidi="ar-SA"/>
        </w:rPr>
        <w:t>日</w:t>
      </w:r>
    </w:p>
    <w:sectPr>
      <w:pgSz w:w="11900" w:h="16820"/>
      <w:pgMar w:top="1595" w:right="100" w:bottom="0" w:left="180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5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5" w:csb1="01010101"/>
  </w:font>
  <w:font w:name="SimSun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  <w:font w:name="FZXiaoBiaoSong-B05">
    <w:panose1 w:val="00000000000000000000"/>
    <w:charset w:val="01"/>
    <w:family w:val="auto"/>
    <w:notTrueType/>
    <w:pitch w:val="default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