
<file path=[Content_Types].xml><?xml version="1.0" encoding="utf-8"?>
<Types xmlns="http://schemas.openxmlformats.org/package/2006/content-types">
  <Default ContentType="application/vnd.openxmlformats-package.relationships+xml" Extension="rels"/>
  <Default ContentType="application/xml" Extension="xml"/>
  <Override ContentType="application/vnd.openxmlformats-officedocument.customXmlProperties+xml" PartName="/customXml/itemProps1.xml"/>
  <Override ContentType="application/vnd.openxmlformats-officedocument.extended-properties+xml" PartName="/docProps/app.xml"/>
  <Override ContentType="application/vnd.openxmlformats-package.core-properties+xml" PartName="/docProps/core.xml"/>
  <Override ContentType="application/vnd.openxmlformats-officedocument.custom-properties+xml" PartName="/docProps/custom.xml"/>
  <Override ContentType="application/vnd.openxmlformats-officedocument.wordprocessingml.document.main+xml" PartName="/word/document.xml"/>
  <Override ContentType="application/vnd.openxmlformats-officedocument.wordprocessingml.fontTable+xml" PartName="/word/fontTable.xml"/>
  <Override ContentType="application/vnd.openxmlformats-officedocument.wordprocessingml.footer+xml" PartName="/word/footer1.xml"/>
  <Override ContentType="application/vnd.openxmlformats-officedocument.wordprocessingml.header+xml" PartName="/word/header1.xml"/>
  <Override ContentType="application/vnd.openxmlformats-officedocument.wordprocessingml.numbering+xml" PartName="/word/numbering.xml"/>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theme+xml" PartName="/word/theme/theme1.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5" Type="http://schemas.microsoft.com/office/2006/relationships/ui/userCustomization" Target="userCustomization/customUI.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Pr>
          <w:rFonts w:hint="eastAsia" w:ascii="黑体" w:hAnsi="黑体" w:eastAsia="黑体" w:cs="黑体"/>
          <w:sz w:val="32"/>
          <w:szCs w:val="32"/>
          <w:lang w:val="en-US" w:eastAsia="zh-CN"/>
        </w:rPr>
      </w:pPr>
      <w:bookmarkStart w:id="4" w:name="_GoBack"/>
      <w:bookmarkEnd w:id="4"/>
      <w:r>
        <w:rPr>
          <w:rFonts w:hint="eastAsia" w:ascii="黑体" w:hAnsi="黑体" w:eastAsia="黑体" w:cs="黑体"/>
          <w:sz w:val="32"/>
          <w:szCs w:val="32"/>
          <w:lang w:eastAsia="zh-CN"/>
        </w:rPr>
        <w:t>附件</w:t>
      </w:r>
      <w:r>
        <w:rPr>
          <w:rFonts w:hint="eastAsia" w:ascii="黑体" w:hAnsi="黑体" w:eastAsia="黑体" w:cs="黑体"/>
          <w:sz w:val="32"/>
          <w:szCs w:val="32"/>
          <w:lang w:val="en-US" w:eastAsia="zh-CN"/>
        </w:rPr>
        <w:t>1</w:t>
      </w:r>
    </w:p>
    <w:p>
      <w:pPr>
        <w:rPr>
          <w:rFonts w:hint="eastAsia" w:ascii="黑体" w:hAnsi="黑体" w:eastAsia="黑体" w:cs="黑体"/>
          <w:sz w:val="32"/>
          <w:szCs w:val="32"/>
          <w:lang w:val="en-US" w:eastAsia="zh-CN"/>
        </w:rPr>
      </w:pPr>
    </w:p>
    <w:p>
      <w:pPr>
        <w:widowControl w:val="0"/>
        <w:wordWrap/>
        <w:adjustRightInd/>
        <w:snapToGrid/>
        <w:spacing w:line="600" w:lineRule="exact"/>
        <w:jc w:val="center"/>
        <w:textAlignment w:val="auto"/>
        <w:rPr>
          <w:rFonts w:hint="eastAsia" w:ascii="方正小标宋简体" w:hAnsi="方正小标宋简体" w:eastAsia="方正小标宋简体" w:cs="方正小标宋简体"/>
          <w:sz w:val="44"/>
          <w:szCs w:val="44"/>
          <w:lang w:eastAsia="zh-CN"/>
        </w:rPr>
      </w:pPr>
      <w:r>
        <w:rPr>
          <w:rFonts w:hint="eastAsia" w:ascii="方正小标宋简体" w:hAnsi="方正小标宋简体" w:eastAsia="方正小标宋简体" w:cs="方正小标宋简体"/>
          <w:sz w:val="44"/>
          <w:szCs w:val="44"/>
          <w:lang w:eastAsia="zh-CN"/>
        </w:rPr>
        <w:t>韶关市武江区</w:t>
      </w:r>
      <w:r>
        <w:rPr>
          <w:rFonts w:hint="eastAsia" w:ascii="方正小标宋简体" w:hAnsi="方正小标宋简体" w:eastAsia="方正小标宋简体" w:cs="方正小标宋简体"/>
          <w:sz w:val="44"/>
          <w:szCs w:val="44"/>
        </w:rPr>
        <w:t>202</w:t>
      </w:r>
      <w:r>
        <w:rPr>
          <w:rFonts w:hint="eastAsia" w:ascii="方正小标宋简体" w:hAnsi="方正小标宋简体" w:eastAsia="方正小标宋简体" w:cs="方正小标宋简体"/>
          <w:sz w:val="44"/>
          <w:szCs w:val="44"/>
          <w:lang w:val="en-US" w:eastAsia="zh-CN"/>
        </w:rPr>
        <w:t>4-2026</w:t>
      </w:r>
      <w:r>
        <w:rPr>
          <w:rFonts w:hint="eastAsia" w:ascii="方正小标宋简体" w:hAnsi="方正小标宋简体" w:eastAsia="方正小标宋简体" w:cs="方正小标宋简体"/>
          <w:sz w:val="44"/>
          <w:szCs w:val="44"/>
        </w:rPr>
        <w:t>年</w:t>
      </w:r>
      <w:r>
        <w:rPr>
          <w:rFonts w:hint="eastAsia" w:ascii="方正小标宋简体" w:hAnsi="方正小标宋简体" w:eastAsia="方正小标宋简体" w:cs="方正小标宋简体"/>
          <w:sz w:val="44"/>
          <w:szCs w:val="44"/>
          <w:lang w:eastAsia="zh-CN"/>
        </w:rPr>
        <w:t>农机购置与</w:t>
      </w:r>
    </w:p>
    <w:p>
      <w:pPr>
        <w:widowControl w:val="0"/>
        <w:wordWrap/>
        <w:adjustRightInd/>
        <w:snapToGrid/>
        <w:spacing w:line="6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lang w:eastAsia="zh-CN"/>
        </w:rPr>
        <w:t>应用补贴</w:t>
      </w:r>
      <w:r>
        <w:rPr>
          <w:rFonts w:hint="eastAsia" w:ascii="方正小标宋简体" w:hAnsi="方正小标宋简体" w:eastAsia="方正小标宋简体" w:cs="方正小标宋简体"/>
          <w:sz w:val="44"/>
          <w:szCs w:val="44"/>
        </w:rPr>
        <w:t>实施方案</w:t>
      </w:r>
    </w:p>
    <w:p>
      <w:pPr>
        <w:widowControl w:val="0"/>
        <w:wordWrap/>
        <w:adjustRightInd/>
        <w:snapToGrid/>
        <w:spacing w:line="600" w:lineRule="exact"/>
        <w:textAlignment w:val="auto"/>
        <w:rPr>
          <w:rFonts w:hint="eastAsia" w:ascii="仿宋_GB2312" w:hAnsi="仿宋_GB2312" w:eastAsia="仿宋_GB2312" w:cs="仿宋_GB2312"/>
          <w:sz w:val="32"/>
          <w:szCs w:val="32"/>
        </w:rPr>
      </w:pPr>
    </w:p>
    <w:p>
      <w:pPr>
        <w:widowControl w:val="0"/>
        <w:wordWrap/>
        <w:adjustRightInd/>
        <w:snapToGrid/>
        <w:spacing w:line="240" w:lineRule="auto"/>
        <w:ind w:firstLine="640" w:firstLineChars="200"/>
        <w:textAlignment w:val="auto"/>
        <w:rPr>
          <w:rFonts w:hint="eastAsia" w:ascii="黑体" w:hAnsi="黑体" w:eastAsia="黑体" w:cs="黑体"/>
          <w:sz w:val="32"/>
          <w:szCs w:val="32"/>
          <w:lang w:eastAsia="zh-CN"/>
        </w:rPr>
      </w:pPr>
      <w:bookmarkStart w:id="0" w:name="    二、建设目标"/>
      <w:bookmarkEnd w:id="0"/>
      <w:bookmarkStart w:id="1" w:name="    一、指导思想"/>
      <w:bookmarkEnd w:id="1"/>
      <w:r>
        <w:rPr>
          <w:rFonts w:hint="eastAsia" w:ascii="黑体" w:hAnsi="黑体" w:eastAsia="黑体" w:cs="黑体"/>
          <w:sz w:val="32"/>
          <w:szCs w:val="32"/>
          <w:lang w:eastAsia="zh-CN"/>
        </w:rPr>
        <w:t>一</w:t>
      </w:r>
      <w:r>
        <w:rPr>
          <w:rFonts w:hint="eastAsia" w:ascii="黑体" w:hAnsi="黑体" w:eastAsia="黑体" w:cs="黑体"/>
          <w:sz w:val="32"/>
          <w:szCs w:val="32"/>
        </w:rPr>
        <w:t>、</w:t>
      </w:r>
      <w:r>
        <w:rPr>
          <w:rFonts w:hint="eastAsia" w:ascii="黑体" w:hAnsi="黑体" w:eastAsia="黑体" w:cs="黑体"/>
          <w:sz w:val="32"/>
          <w:szCs w:val="32"/>
          <w:lang w:eastAsia="zh-CN"/>
        </w:rPr>
        <w:t>总体要求</w:t>
      </w:r>
    </w:p>
    <w:p>
      <w:pPr>
        <w:widowControl w:val="0"/>
        <w:wordWrap/>
        <w:adjustRightInd/>
        <w:snapToGrid/>
        <w:spacing w:line="240" w:lineRule="auto"/>
        <w:ind w:firstLine="640" w:firstLineChars="200"/>
        <w:jc w:val="both"/>
        <w:textAlignment w:val="auto"/>
        <w:rPr>
          <w:rFonts w:hint="default"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以习近平新时代中国特色社会主义思想为指导，全面贯彻落实党的二十大和二十届二中、三中全会精神，深入贯彻落实习近平总书记关于“三农”工作的重要论述，深入落实省委“1310”、市委“</w:t>
      </w:r>
      <w:r>
        <w:rPr>
          <w:rFonts w:hint="eastAsia" w:ascii="仿宋_GB2312" w:hAnsi="仿宋_GB2312" w:eastAsia="仿宋_GB2312" w:cs="仿宋_GB2312"/>
          <w:sz w:val="32"/>
          <w:szCs w:val="32"/>
          <w:lang w:val="en-US" w:eastAsia="zh-CN"/>
        </w:rPr>
        <w:t>363</w:t>
      </w:r>
      <w:r>
        <w:rPr>
          <w:rFonts w:hint="eastAsia" w:ascii="仿宋_GB2312" w:hAnsi="仿宋_GB2312" w:eastAsia="仿宋_GB2312" w:cs="仿宋_GB2312"/>
          <w:sz w:val="32"/>
          <w:szCs w:val="32"/>
          <w:lang w:eastAsia="zh-CN"/>
        </w:rPr>
        <w:t>”具体部署及区委区政府有关工作要求</w:t>
      </w:r>
      <w:r>
        <w:rPr>
          <w:rFonts w:hint="eastAsia" w:ascii="仿宋_GB2312" w:hAnsi="仿宋_GB2312" w:eastAsia="仿宋_GB2312" w:cs="仿宋_GB2312"/>
          <w:sz w:val="32"/>
          <w:szCs w:val="32"/>
          <w:lang w:val="en-US" w:eastAsia="zh-CN"/>
        </w:rPr>
        <w:t>，围绕实施“百千万工程”，锚定建设农业强省目标，坚持稳中求进工作总基调，有力有效推进乡村全面振兴，以稳定实施政策、充分发挥效益为主线，以推动科技自主创新、智能绿色低碳发展为路径，坚持开拓创新、公平公正、优机优补、严惩违规，支持广大农民群众及农业生产经营组织购置使用先进适用的农业机械，引领农机研产推用全链协同，加快发展新质生产力，推进农业机械化全程全面高质量发展，为保障国家粮食安全、加快农业农村现代化提供坚实支撑。</w:t>
      </w:r>
    </w:p>
    <w:p>
      <w:pPr>
        <w:widowControl w:val="0"/>
        <w:wordWrap/>
        <w:adjustRightInd/>
        <w:snapToGrid/>
        <w:spacing w:line="240" w:lineRule="auto"/>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二、补贴范围和补贴机具</w:t>
      </w:r>
    </w:p>
    <w:p>
      <w:pPr>
        <w:widowControl w:val="0"/>
        <w:wordWrap/>
        <w:adjustRightInd/>
        <w:snapToGrid/>
        <w:spacing w:line="240" w:lineRule="auto"/>
        <w:ind w:left="0" w:leftChars="0" w:right="0" w:firstLine="640" w:firstLineChars="200"/>
        <w:jc w:val="both"/>
        <w:textAlignment w:val="auto"/>
        <w:outlineLvl w:val="9"/>
        <w:rPr>
          <w:rFonts w:hint="eastAsia" w:ascii="仿宋_GB2312" w:hAnsi="仿宋_GB2312" w:eastAsia="仿宋_GB2312" w:cs="仿宋_GB2312"/>
          <w:sz w:val="32"/>
          <w:szCs w:val="32"/>
          <w:lang w:val="en-US" w:eastAsia="zh-CN"/>
        </w:rPr>
      </w:pPr>
      <w:r>
        <w:rPr>
          <w:rFonts w:hint="eastAsia" w:ascii="仿宋_GB2312" w:hAnsi="仿宋_GB2312" w:eastAsia="仿宋_GB2312" w:cs="仿宋_GB2312"/>
          <w:sz w:val="32"/>
          <w:szCs w:val="32"/>
          <w:lang w:eastAsia="zh-CN"/>
        </w:rPr>
        <w:t>农机购置补贴机具种类范围为25大类53个小类153个品目（详见附件</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lang w:eastAsia="zh-CN"/>
        </w:rPr>
        <w:t>），机具种类范围根据国家、省有关政策变动调整。</w:t>
      </w:r>
      <w:r>
        <w:rPr>
          <w:rFonts w:hint="eastAsia" w:ascii="仿宋_GB2312" w:hAnsi="仿宋_GB2312" w:eastAsia="仿宋_GB2312" w:cs="仿宋_GB2312"/>
          <w:sz w:val="32"/>
          <w:szCs w:val="32"/>
          <w:lang w:val="en-US" w:eastAsia="zh-CN"/>
        </w:rPr>
        <w:t xml:space="preserve">     补贴机具必须是广东省补贴范围内的产品，同时还应具备以下资质之一：（1）获得农业机械试验鉴定证书；（2）获得农机强制性产品认证证书；（3）列入农机自愿性认证采信试点范围，获得农机自愿性产品认证证书。补贴机具须在明显位置永久固定标有生产企业、产品名称和型号、出厂编号、生产日期、执行标准等信息的铭牌。申请补贴机具的生产和购机日期须同时在农机鉴定（认证）证书或其他报告等有效期范围内。对于农用无人驾驶航空器补贴资质，仍按《农业部办公厅、财政部办公厅、中国民用航空局综合司关于开展农机购置补贴引导植保无人飞机规范应用试点工作的通知》（农办机〔2017〕10号）有关规定予以确定，如有调整，以农业农村部、财政部另行发文通知有关要求实施。</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lang w:eastAsia="zh-CN"/>
        </w:rPr>
      </w:pPr>
      <w:r>
        <w:rPr>
          <w:rFonts w:hint="default" w:ascii="仿宋_GB2312" w:hAnsi="仿宋_GB2312" w:eastAsia="仿宋_GB2312" w:cs="仿宋_GB2312"/>
          <w:sz w:val="32"/>
          <w:szCs w:val="32"/>
          <w:lang w:val="en-US" w:eastAsia="zh-CN"/>
        </w:rPr>
        <w:t>继续开展农用无人驾驶航空器购置补贴工作，按有关规定引导农用无人驾驶航空器在农业领域规范应用；补贴对象为从事农业生产的农民和农业生产经营组织；补贴操作要求与常规补贴产品保持一致，对产品及生产企业条件的相关要求，根据《无人驾驶航空器飞行管理暂行条例》调整。</w:t>
      </w:r>
    </w:p>
    <w:p>
      <w:pPr>
        <w:widowControl w:val="0"/>
        <w:wordWrap/>
        <w:adjustRightInd/>
        <w:snapToGrid/>
        <w:spacing w:line="240" w:lineRule="auto"/>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rPr>
        <w:t>三、</w:t>
      </w:r>
      <w:r>
        <w:rPr>
          <w:rFonts w:hint="eastAsia" w:ascii="黑体" w:hAnsi="黑体" w:eastAsia="黑体" w:cs="黑体"/>
          <w:sz w:val="32"/>
          <w:szCs w:val="32"/>
          <w:lang w:eastAsia="zh-CN"/>
        </w:rPr>
        <w:t>补贴对象和补贴标准</w:t>
      </w:r>
    </w:p>
    <w:p>
      <w:pPr>
        <w:widowControl w:val="0"/>
        <w:wordWrap/>
        <w:adjustRightInd/>
        <w:snapToGrid/>
        <w:spacing w:line="240" w:lineRule="auto"/>
        <w:ind w:firstLine="640" w:firstLineChars="200"/>
        <w:jc w:val="both"/>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sz w:val="32"/>
          <w:szCs w:val="32"/>
          <w:lang w:eastAsia="zh-CN"/>
        </w:rPr>
        <w:t>（一）补贴对象</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lang w:eastAsia="zh-CN"/>
        </w:rPr>
        <w:t>补贴对象为从事农业生产的农民和农业生产经营组织（以下简称“购机者”），其中农业生产经营组织包括农村集体经济组织、农民专业合作经济组织、农业企业和其他从事农业生产经营的组织。</w:t>
      </w:r>
    </w:p>
    <w:p>
      <w:pPr>
        <w:widowControl w:val="0"/>
        <w:numPr>
          <w:numId w:val="0"/>
        </w:numPr>
        <w:wordWrap/>
        <w:adjustRightInd/>
        <w:snapToGrid/>
        <w:spacing w:line="240" w:lineRule="auto"/>
        <w:ind w:firstLine="640" w:firstLineChars="200"/>
        <w:jc w:val="both"/>
        <w:textAlignment w:val="auto"/>
        <w:rPr>
          <w:rFonts w:hint="eastAsia" w:ascii="楷体_GB2312" w:hAnsi="楷体_GB2312" w:eastAsia="楷体_GB2312" w:cs="楷体_GB2312"/>
          <w:sz w:val="32"/>
          <w:szCs w:val="32"/>
          <w:lang w:eastAsia="zh-CN"/>
        </w:rPr>
      </w:pPr>
      <w:r>
        <w:rPr>
          <w:rFonts w:hint="eastAsia" w:ascii="楷体_GB2312" w:hAnsi="楷体_GB2312" w:eastAsia="楷体_GB2312" w:cs="楷体_GB2312"/>
          <w:kern w:val="2"/>
          <w:sz w:val="32"/>
          <w:szCs w:val="32"/>
          <w:lang w:val="en-US" w:eastAsia="zh-CN" w:bidi="ar-SA"/>
        </w:rPr>
        <w:t>（二）</w:t>
      </w:r>
      <w:r>
        <w:rPr>
          <w:rFonts w:hint="eastAsia" w:ascii="楷体_GB2312" w:hAnsi="楷体_GB2312" w:eastAsia="楷体_GB2312" w:cs="楷体_GB2312"/>
          <w:sz w:val="32"/>
          <w:szCs w:val="32"/>
          <w:lang w:eastAsia="zh-CN"/>
        </w:rPr>
        <w:t>补贴标准</w:t>
      </w:r>
    </w:p>
    <w:p>
      <w:pPr>
        <w:widowControl w:val="0"/>
        <w:numPr>
          <w:numId w:val="0"/>
        </w:numPr>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中央财政农机购置与应用补贴实行定额补贴。农业农村部、财政部组织制定全国补贴范围内通用类农业机械最高补贴额。</w:t>
      </w:r>
      <w:r>
        <w:rPr>
          <w:rFonts w:hint="eastAsia" w:ascii="仿宋_GB2312" w:hAnsi="仿宋_GB2312" w:eastAsia="仿宋_GB2312" w:cs="仿宋_GB2312"/>
          <w:sz w:val="32"/>
          <w:szCs w:val="32"/>
          <w:lang w:eastAsia="zh-CN"/>
        </w:rPr>
        <w:t>根据省农业农村厅、省财政厅文件规定，</w:t>
      </w:r>
      <w:r>
        <w:rPr>
          <w:rFonts w:hint="eastAsia" w:ascii="仿宋_GB2312" w:hAnsi="仿宋_GB2312" w:eastAsia="仿宋_GB2312" w:cs="仿宋_GB2312"/>
          <w:sz w:val="32"/>
          <w:szCs w:val="32"/>
        </w:rPr>
        <w:t>按照不超过同类同档产品上年市场销售均价的30%测算确定补贴范围内农业机械的补贴额，其中通用类机械不得超过最高补贴额。适当提高部分农业生产急需适用、重点短板机具补贴额测算比例</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补贴额测算比例原则上最高不超过35%。在资金总量控制、满足补贴资金兑付需求前提下，适当提高生产急需的移动式烘干机、履带式拖拉机、履带式收获机补贴额，测算比例最高不得超过40%。对保有量明显过多、技术相对落后的机具，实行降低补贴标准、退坡处理直至退出补贴范围。</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除提高补贴额测算比例的机具以外，一般补贴机具单机补贴限额原则上不超过5万元；挤奶机械、烘干机单机补贴限额不超过12万元；玉米去雄机、高性能青饲料收获机、大型免耕播种机、大型气力式播种机、大型联合收获机、大型水稻浸种催芽程控设备</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畜禽粪污资源化利用机具单机补贴限额不超过</w:t>
      </w:r>
      <w:r>
        <w:rPr>
          <w:rFonts w:hint="eastAsia" w:ascii="仿宋_GB2312" w:hAnsi="仿宋_GB2312" w:eastAsia="仿宋_GB2312" w:cs="仿宋_GB2312"/>
          <w:sz w:val="32"/>
          <w:szCs w:val="32"/>
          <w:lang w:val="en-US" w:eastAsia="zh-CN"/>
        </w:rPr>
        <w:t>15</w:t>
      </w:r>
      <w:r>
        <w:rPr>
          <w:rFonts w:hint="eastAsia" w:ascii="仿宋_GB2312" w:hAnsi="仿宋_GB2312" w:eastAsia="仿宋_GB2312" w:cs="仿宋_GB2312"/>
          <w:sz w:val="32"/>
          <w:szCs w:val="32"/>
        </w:rPr>
        <w:t>万元；100马力以上拖拉机单机补贴限额不超过10万元，200马力以上动力换挡或无级变速拖拉机单机补贴限额不超过25万元；大喂入量联合收获机单机补贴限额不超过25万元；大型甘蔗收获机单机补贴限额不超过40万元；大型成套设施装备单套补贴限额不超过6</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万元。</w:t>
      </w:r>
    </w:p>
    <w:p>
      <w:pPr>
        <w:widowControl w:val="0"/>
        <w:wordWrap/>
        <w:adjustRightInd/>
        <w:snapToGrid/>
        <w:spacing w:line="240" w:lineRule="auto"/>
        <w:ind w:firstLine="640" w:firstLineChars="200"/>
        <w:jc w:val="both"/>
        <w:textAlignment w:val="auto"/>
        <w:rPr>
          <w:rFonts w:hint="eastAsia" w:ascii="黑体" w:hAnsi="黑体" w:eastAsia="黑体" w:cs="黑体"/>
          <w:sz w:val="32"/>
          <w:szCs w:val="32"/>
          <w:lang w:eastAsia="zh-CN"/>
        </w:rPr>
      </w:pPr>
      <w:bookmarkStart w:id="2" w:name="    四、补助标准"/>
      <w:bookmarkEnd w:id="2"/>
      <w:r>
        <w:rPr>
          <w:rFonts w:hint="eastAsia" w:ascii="黑体" w:hAnsi="黑体" w:eastAsia="黑体" w:cs="黑体"/>
          <w:sz w:val="32"/>
          <w:szCs w:val="32"/>
          <w:lang w:eastAsia="zh-CN"/>
        </w:rPr>
        <w:t>四、资金使用</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rPr>
        <w:t>农机购置与应用补贴主要用于支持购置使用先进适用的农业机械，以及开展有关试点和农机报废更新等。农机购置与应用补贴资金必须足额保障，不得挤占、截留、挪用或用于其他支出。</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财政部门要保障补贴工作实施必要的组织管理经费，包括政策实施绩效考核、机具核验、信息化建设、第三方抽查核验等工作经费</w:t>
      </w:r>
      <w:r>
        <w:rPr>
          <w:rFonts w:hint="eastAsia" w:ascii="仿宋_GB2312" w:hAnsi="仿宋_GB2312" w:eastAsia="仿宋_GB2312" w:cs="仿宋_GB2312"/>
          <w:sz w:val="32"/>
          <w:szCs w:val="32"/>
          <w:lang w:eastAsia="zh-CN"/>
        </w:rPr>
        <w:t>，及时做好中央及省级农机购置补贴资金兑付。</w:t>
      </w:r>
    </w:p>
    <w:p>
      <w:pPr>
        <w:widowControl w:val="0"/>
        <w:wordWrap/>
        <w:adjustRightInd/>
        <w:snapToGrid/>
        <w:spacing w:line="240" w:lineRule="auto"/>
        <w:ind w:firstLine="640" w:firstLineChars="200"/>
        <w:jc w:val="both"/>
        <w:textAlignment w:val="auto"/>
        <w:rPr>
          <w:rFonts w:hint="eastAsia" w:ascii="黑体" w:hAnsi="黑体" w:eastAsia="黑体" w:cs="黑体"/>
          <w:sz w:val="32"/>
          <w:szCs w:val="32"/>
          <w:lang w:eastAsia="zh-CN"/>
        </w:rPr>
      </w:pPr>
      <w:r>
        <w:rPr>
          <w:rFonts w:hint="eastAsia" w:ascii="黑体" w:hAnsi="黑体" w:eastAsia="黑体" w:cs="黑体"/>
          <w:sz w:val="32"/>
          <w:szCs w:val="32"/>
          <w:lang w:eastAsia="zh-CN"/>
        </w:rPr>
        <w:t>五、操作</w:t>
      </w:r>
      <w:r>
        <w:rPr>
          <w:rFonts w:hint="eastAsia" w:ascii="黑体" w:hAnsi="黑体" w:eastAsia="黑体" w:cs="黑体"/>
          <w:sz w:val="32"/>
          <w:szCs w:val="32"/>
        </w:rPr>
        <w:t>实施</w:t>
      </w:r>
      <w:r>
        <w:rPr>
          <w:rFonts w:hint="eastAsia" w:ascii="黑体" w:hAnsi="黑体" w:eastAsia="黑体" w:cs="黑体"/>
          <w:sz w:val="32"/>
          <w:szCs w:val="32"/>
          <w:lang w:eastAsia="zh-CN"/>
        </w:rPr>
        <w:t>流程</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农机购置与应用补贴政策实行“自主购机、定额补贴、先购后补，县级结算、直补到卡（户）</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购机行为完成后，购机者自主向</w:t>
      </w:r>
      <w:r>
        <w:rPr>
          <w:rFonts w:hint="eastAsia" w:ascii="仿宋_GB2312" w:hAnsi="仿宋_GB2312" w:eastAsia="仿宋_GB2312" w:cs="仿宋_GB2312"/>
          <w:color w:val="000000"/>
          <w:sz w:val="32"/>
          <w:szCs w:val="32"/>
          <w:lang w:eastAsia="zh-CN"/>
        </w:rPr>
        <w:t>区行政服务中心或区农业农村局</w:t>
      </w:r>
      <w:r>
        <w:rPr>
          <w:rFonts w:hint="eastAsia" w:ascii="仿宋_GB2312" w:hAnsi="仿宋_GB2312" w:eastAsia="仿宋_GB2312" w:cs="仿宋_GB2312"/>
          <w:sz w:val="32"/>
          <w:szCs w:val="32"/>
        </w:rPr>
        <w:t>提出补贴资金申领事项，签署告知承诺书，承诺购买行为、购机发票和价格等信息真实有效，按相关规定申办补贴。</w:t>
      </w:r>
    </w:p>
    <w:p>
      <w:pPr>
        <w:widowControl w:val="0"/>
        <w:numPr>
          <w:numId w:val="0"/>
        </w:numPr>
        <w:wordWrap/>
        <w:adjustRightInd/>
        <w:snapToGrid/>
        <w:spacing w:line="240" w:lineRule="auto"/>
        <w:ind w:firstLine="640" w:firstLineChars="200"/>
        <w:jc w:val="both"/>
        <w:textAlignment w:val="auto"/>
        <w:rPr>
          <w:rFonts w:hint="eastAsia" w:ascii="楷体" w:hAnsi="楷体" w:eastAsia="楷体" w:cs="楷体"/>
          <w:sz w:val="32"/>
          <w:szCs w:val="32"/>
        </w:rPr>
      </w:pPr>
      <w:r>
        <w:rPr>
          <w:rFonts w:hint="eastAsia" w:ascii="楷体_GB2312" w:hAnsi="楷体_GB2312" w:eastAsia="楷体_GB2312" w:cs="楷体_GB2312"/>
          <w:sz w:val="32"/>
          <w:szCs w:val="32"/>
          <w:lang w:eastAsia="zh-CN"/>
        </w:rPr>
        <w:t>（一）自主购机。</w:t>
      </w:r>
      <w:r>
        <w:rPr>
          <w:rFonts w:hint="eastAsia" w:ascii="仿宋_GB2312" w:hAnsi="仿宋_GB2312" w:eastAsia="仿宋_GB2312" w:cs="仿宋_GB2312"/>
          <w:spacing w:val="-1"/>
          <w:sz w:val="32"/>
          <w:szCs w:val="32"/>
        </w:rPr>
        <w:t>购机者自主选择购买机具，按</w:t>
      </w:r>
      <w:r>
        <w:rPr>
          <w:rFonts w:hint="eastAsia" w:ascii="仿宋_GB2312" w:hAnsi="仿宋_GB2312" w:eastAsia="仿宋_GB2312" w:cs="仿宋_GB2312"/>
          <w:spacing w:val="-2"/>
          <w:sz w:val="32"/>
          <w:szCs w:val="32"/>
        </w:rPr>
        <w:t>市场化原则</w:t>
      </w:r>
      <w:r>
        <w:rPr>
          <w:rFonts w:hint="eastAsia" w:ascii="仿宋_GB2312" w:hAnsi="仿宋_GB2312" w:eastAsia="仿宋_GB2312" w:cs="仿宋_GB2312"/>
          <w:spacing w:val="5"/>
          <w:sz w:val="32"/>
          <w:szCs w:val="32"/>
        </w:rPr>
        <w:t>自行与农机产销企业协商确定购机价格与支付方式，原则上购机</w:t>
      </w:r>
      <w:r>
        <w:rPr>
          <w:rFonts w:hint="eastAsia" w:ascii="仿宋_GB2312" w:hAnsi="仿宋_GB2312" w:eastAsia="仿宋_GB2312" w:cs="仿宋_GB2312"/>
          <w:spacing w:val="8"/>
          <w:sz w:val="32"/>
          <w:szCs w:val="32"/>
        </w:rPr>
        <w:t>价格在5000元以上的鼓励非现金方式支付购机款，并对交易行</w:t>
      </w:r>
      <w:r>
        <w:rPr>
          <w:rFonts w:hint="eastAsia" w:ascii="仿宋_GB2312" w:hAnsi="仿宋_GB2312" w:eastAsia="仿宋_GB2312" w:cs="仿宋_GB2312"/>
          <w:spacing w:val="9"/>
          <w:sz w:val="32"/>
          <w:szCs w:val="32"/>
        </w:rPr>
        <w:t>为真实性、有效性和可能发生的纠纷承担法律责</w:t>
      </w:r>
      <w:r>
        <w:rPr>
          <w:rFonts w:hint="eastAsia" w:ascii="仿宋_GB2312" w:hAnsi="仿宋_GB2312" w:eastAsia="仿宋_GB2312" w:cs="仿宋_GB2312"/>
          <w:spacing w:val="8"/>
          <w:sz w:val="32"/>
          <w:szCs w:val="32"/>
        </w:rPr>
        <w:t>任。</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（二）</w:t>
      </w:r>
      <w:r>
        <w:rPr>
          <w:rFonts w:hint="eastAsia" w:ascii="楷体_GB2312" w:hAnsi="楷体_GB2312" w:eastAsia="楷体_GB2312" w:cs="楷体_GB2312"/>
          <w:sz w:val="32"/>
          <w:szCs w:val="32"/>
        </w:rPr>
        <w:t>受理补贴申请。</w:t>
      </w:r>
      <w:r>
        <w:rPr>
          <w:rFonts w:hint="eastAsia" w:ascii="仿宋_GB2312" w:hAnsi="仿宋_GB2312" w:eastAsia="仿宋_GB2312" w:cs="仿宋_GB2312"/>
          <w:sz w:val="32"/>
          <w:szCs w:val="32"/>
        </w:rPr>
        <w:t>从事农业生产的农民购机者须携带身份证、购机发票、社保卡等原件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农业生产经营组织须携带购机发票、统一社会信用代码证、法人身份证、对公账户信息等原件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法人委托他人办理的，需提交法定代表人委托书和经办人身份证</w:t>
      </w:r>
      <w:r>
        <w:rPr>
          <w:rFonts w:hint="eastAsia" w:ascii="仿宋_GB2312" w:hAnsi="仿宋_GB2312" w:eastAsia="仿宋_GB2312" w:cs="仿宋_GB2312"/>
          <w:color w:val="000000"/>
          <w:sz w:val="32"/>
          <w:szCs w:val="32"/>
          <w:lang w:eastAsia="zh-CN"/>
        </w:rPr>
        <w:t>区行政服务</w:t>
      </w:r>
      <w:r>
        <w:rPr>
          <w:rFonts w:hint="eastAsia" w:ascii="仿宋_GB2312" w:hAnsi="仿宋_GB2312" w:eastAsia="仿宋_GB2312" w:cs="仿宋_GB2312"/>
          <w:color w:val="000000"/>
          <w:sz w:val="32"/>
          <w:szCs w:val="32"/>
        </w:rPr>
        <w:t>中心</w:t>
      </w:r>
      <w:r>
        <w:rPr>
          <w:rFonts w:hint="eastAsia" w:ascii="仿宋_GB2312" w:hAnsi="仿宋_GB2312" w:eastAsia="仿宋_GB2312" w:cs="仿宋_GB2312"/>
          <w:color w:val="000000"/>
          <w:sz w:val="32"/>
          <w:szCs w:val="32"/>
          <w:lang w:eastAsia="zh-CN"/>
        </w:rPr>
        <w:t>（区农业农村局）</w:t>
      </w:r>
      <w:r>
        <w:rPr>
          <w:rFonts w:hint="eastAsia" w:ascii="仿宋_GB2312" w:hAnsi="仿宋_GB2312" w:eastAsia="仿宋_GB2312" w:cs="仿宋_GB2312"/>
          <w:sz w:val="32"/>
          <w:szCs w:val="32"/>
        </w:rPr>
        <w:t>在收到购机者完成签字确认的补贴申请后应于2个工作日内作出是否受理的决定，对因资料不齐全等原因无法受理的，应注明原因，按原渠道退回申请，并告知购机者，做好咨询答疑。</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（三）机具核验。</w:t>
      </w:r>
      <w:r>
        <w:rPr>
          <w:rFonts w:hint="eastAsia" w:ascii="仿宋_GB2312" w:hAnsi="仿宋_GB2312" w:eastAsia="仿宋_GB2312" w:cs="仿宋_GB2312"/>
          <w:sz w:val="32"/>
          <w:szCs w:val="32"/>
          <w:lang w:eastAsia="zh-CN"/>
        </w:rPr>
        <w:t>区农机管理部门按照《武江区农机购置补贴机具核验工作要点》等要求，对补贴相关申请资料进行审核，对补贴机具进行核验，其中实行牌证管理的机具，先行办理牌证照，并凭牌证免于现场实物核验。对符合条件可以受理的，应于13个工作日内(不含公示时间)完成相关核验工作。</w:t>
      </w:r>
    </w:p>
    <w:p>
      <w:pPr>
        <w:widowControl w:val="0"/>
        <w:numPr>
          <w:numId w:val="0"/>
        </w:numPr>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lang w:eastAsia="zh-CN"/>
        </w:rPr>
        <w:t>（四）公示补贴信息。</w:t>
      </w:r>
      <w:r>
        <w:rPr>
          <w:rFonts w:hint="eastAsia" w:ascii="仿宋_GB2312" w:hAnsi="仿宋_GB2312" w:eastAsia="仿宋_GB2312" w:cs="仿宋_GB2312"/>
          <w:sz w:val="32"/>
          <w:szCs w:val="32"/>
          <w:lang w:eastAsia="zh-CN"/>
        </w:rPr>
        <w:t>区农业农村局在每批资金兑付前，将所受理的申请购机补贴信息制作公示表，在农机购置补贴信息公开专栏予以公示，公示时间为5个工作日。</w:t>
      </w:r>
    </w:p>
    <w:p>
      <w:pPr>
        <w:widowControl w:val="0"/>
        <w:numPr>
          <w:numId w:val="0"/>
        </w:numPr>
        <w:wordWrap/>
        <w:adjustRightInd/>
        <w:snapToGrid/>
        <w:spacing w:line="240" w:lineRule="auto"/>
        <w:ind w:firstLine="640" w:firstLineChars="200"/>
        <w:jc w:val="both"/>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（五）</w:t>
      </w:r>
      <w:r>
        <w:rPr>
          <w:rFonts w:hint="eastAsia" w:ascii="楷体_GB2312" w:hAnsi="楷体_GB2312" w:eastAsia="楷体_GB2312" w:cs="楷体_GB2312"/>
          <w:sz w:val="32"/>
          <w:szCs w:val="32"/>
        </w:rPr>
        <w:t>兑付补助资金</w:t>
      </w:r>
      <w:r>
        <w:rPr>
          <w:rFonts w:hint="eastAsia" w:ascii="楷体_GB2312" w:hAnsi="楷体_GB2312" w:eastAsia="楷体_GB2312" w:cs="楷体_GB2312"/>
          <w:sz w:val="32"/>
          <w:szCs w:val="32"/>
          <w:lang w:eastAsia="zh-CN"/>
        </w:rPr>
        <w:t>。</w:t>
      </w:r>
      <w:r>
        <w:rPr>
          <w:rFonts w:hint="eastAsia" w:ascii="仿宋_GB2312" w:hAnsi="仿宋_GB2312" w:eastAsia="仿宋_GB2312" w:cs="仿宋_GB2312"/>
          <w:sz w:val="32"/>
          <w:szCs w:val="32"/>
          <w:lang w:eastAsia="zh-CN"/>
        </w:rPr>
        <w:t>区农业农村局每季度至少要提交一次结算资料。区农业农村部门在公示完成后5个工作日内，向财政部门提交资金兑付申请与有关材料，财政部门于15个工作日内通过国库集中支付方式向符合要求的购机者兑付资金，个人发放账号原则上采用社保卡。严禁挤占挪用农机购置与应用补贴资金。财政部门因资金不足或违法违规处理等原因需要延期兑付的，</w:t>
      </w:r>
      <w:r>
        <w:rPr>
          <w:rFonts w:hint="eastAsia" w:ascii="仿宋_GB2312" w:hAnsi="仿宋_GB2312" w:eastAsia="仿宋_GB2312" w:cs="仿宋_GB2312"/>
          <w:color w:val="000000"/>
          <w:sz w:val="32"/>
          <w:szCs w:val="32"/>
          <w:lang w:eastAsia="zh-CN"/>
        </w:rPr>
        <w:t>应会同区农业农村局</w:t>
      </w:r>
      <w:r>
        <w:rPr>
          <w:rFonts w:hint="eastAsia" w:ascii="仿宋_GB2312" w:hAnsi="仿宋_GB2312" w:eastAsia="仿宋_GB2312" w:cs="仿宋_GB2312"/>
          <w:sz w:val="32"/>
          <w:szCs w:val="32"/>
          <w:lang w:eastAsia="zh-CN"/>
        </w:rPr>
        <w:t>做细政策解读，告知并稳定购机者预期，同时联合向上报告资金供需情况。</w:t>
      </w:r>
    </w:p>
    <w:p>
      <w:pPr>
        <w:widowControl w:val="0"/>
        <w:numPr>
          <w:numId w:val="0"/>
        </w:numPr>
        <w:wordWrap/>
        <w:adjustRightInd/>
        <w:snapToGrid/>
        <w:spacing w:line="240" w:lineRule="auto"/>
        <w:ind w:firstLine="640" w:firstLineChars="200"/>
        <w:jc w:val="both"/>
        <w:textAlignment w:val="auto"/>
        <w:rPr>
          <w:rFonts w:hint="eastAsia" w:ascii="仿宋_GB2312" w:hAnsi="仿宋_GB2312" w:eastAsia="仿宋_GB2312" w:cs="仿宋_GB2312"/>
          <w:sz w:val="32"/>
          <w:szCs w:val="32"/>
          <w:lang w:eastAsia="zh-CN"/>
        </w:rPr>
      </w:pPr>
      <w:r>
        <w:rPr>
          <w:rFonts w:hint="eastAsia" w:ascii="楷体_GB2312" w:hAnsi="楷体_GB2312" w:eastAsia="楷体_GB2312" w:cs="楷体_GB2312"/>
          <w:sz w:val="32"/>
          <w:szCs w:val="32"/>
          <w:lang w:eastAsia="zh-CN"/>
        </w:rPr>
        <w:t>（六）组织抽查</w:t>
      </w:r>
      <w:r>
        <w:rPr>
          <w:rFonts w:hint="eastAsia" w:ascii="楷体_GB2312" w:hAnsi="楷体_GB2312" w:eastAsia="楷体_GB2312" w:cs="楷体_GB2312"/>
          <w:color w:val="000000"/>
          <w:sz w:val="32"/>
          <w:szCs w:val="32"/>
          <w:lang w:eastAsia="zh-CN"/>
        </w:rPr>
        <w:t>。</w:t>
      </w:r>
      <w:r>
        <w:rPr>
          <w:rFonts w:hint="eastAsia" w:ascii="仿宋_GB2312" w:hAnsi="仿宋_GB2312" w:eastAsia="仿宋_GB2312" w:cs="仿宋_GB2312"/>
          <w:color w:val="000000"/>
          <w:sz w:val="32"/>
          <w:szCs w:val="32"/>
          <w:lang w:eastAsia="zh-CN"/>
        </w:rPr>
        <w:t>区</w:t>
      </w:r>
      <w:r>
        <w:rPr>
          <w:rFonts w:hint="eastAsia" w:ascii="仿宋_GB2312" w:hAnsi="仿宋_GB2312" w:eastAsia="仿宋_GB2312" w:cs="仿宋_GB2312"/>
          <w:sz w:val="32"/>
          <w:szCs w:val="32"/>
          <w:lang w:eastAsia="zh-CN"/>
        </w:rPr>
        <w:t>农业农村部门委托符合条件的第三方，或由专业农机人员和基层工作人员，加强对高风险机具和成套设施装备等的抽查，重点对单一产品购置较为集中、单人多台套、短期内大批量、同一主体连年重复购置、机具适应性和购置数量与购机者生产经营服务所需不相符等情形进行查核并在办理服务系统中进行预警，对发现的问题线索进行评估，涉嫌违规的，应及时组织调查并按规定处理，涉嫌犯罪的，要向司法机关移交严处。</w:t>
      </w:r>
    </w:p>
    <w:p>
      <w:pPr>
        <w:widowControl w:val="0"/>
        <w:numPr>
          <w:numId w:val="0"/>
        </w:numPr>
        <w:wordWrap/>
        <w:adjustRightInd/>
        <w:snapToGrid/>
        <w:spacing w:line="240" w:lineRule="auto"/>
        <w:ind w:firstLine="640" w:firstLineChars="200"/>
        <w:jc w:val="both"/>
        <w:textAlignment w:val="auto"/>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补贴政策全面实行跨年度连续实施，除发生违法违规行为的，不得以任何理由限制购机者提交补贴申请，且补贴机具资质和办理程序等均按购机者提交办理服务系统时的相关规定执行，不受政策调整影响，切实稳定购机者补贴申领预期。购机者对其购置的补贴机具拥有所有权、自主使用，可依法处置。</w:t>
      </w:r>
    </w:p>
    <w:p>
      <w:pPr>
        <w:widowControl w:val="0"/>
        <w:wordWrap/>
        <w:adjustRightInd/>
        <w:snapToGrid/>
        <w:spacing w:line="240" w:lineRule="auto"/>
        <w:ind w:firstLine="640" w:firstLineChars="200"/>
        <w:jc w:val="both"/>
        <w:textAlignment w:val="auto"/>
        <w:rPr>
          <w:rFonts w:hint="eastAsia" w:ascii="黑体" w:hAnsi="黑体" w:eastAsia="黑体" w:cs="黑体"/>
          <w:sz w:val="32"/>
          <w:szCs w:val="32"/>
        </w:rPr>
      </w:pPr>
      <w:bookmarkStart w:id="3" w:name="    六、工作要求"/>
      <w:bookmarkEnd w:id="3"/>
      <w:r>
        <w:rPr>
          <w:rFonts w:hint="eastAsia" w:ascii="黑体" w:hAnsi="黑体" w:eastAsia="黑体" w:cs="黑体"/>
          <w:sz w:val="32"/>
          <w:szCs w:val="32"/>
        </w:rPr>
        <w:t>六、</w:t>
      </w:r>
      <w:r>
        <w:rPr>
          <w:rFonts w:hint="eastAsia" w:ascii="黑体" w:hAnsi="黑体" w:eastAsia="黑体" w:cs="黑体"/>
          <w:sz w:val="32"/>
          <w:szCs w:val="32"/>
          <w:lang w:eastAsia="zh-CN"/>
        </w:rPr>
        <w:t>实施要求</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（一）</w:t>
      </w:r>
      <w:r>
        <w:rPr>
          <w:rFonts w:hint="eastAsia" w:ascii="楷体_GB2312" w:hAnsi="楷体_GB2312" w:eastAsia="楷体_GB2312" w:cs="楷体_GB2312"/>
          <w:sz w:val="32"/>
          <w:szCs w:val="32"/>
          <w:lang w:eastAsia="zh-CN"/>
        </w:rPr>
        <w:t>加强</w:t>
      </w:r>
      <w:r>
        <w:rPr>
          <w:rFonts w:hint="eastAsia" w:ascii="楷体_GB2312" w:hAnsi="楷体_GB2312" w:eastAsia="楷体_GB2312" w:cs="楷体_GB2312"/>
          <w:sz w:val="32"/>
          <w:szCs w:val="32"/>
        </w:rPr>
        <w:t>领导</w:t>
      </w:r>
      <w:r>
        <w:rPr>
          <w:rFonts w:hint="eastAsia" w:ascii="楷体_GB2312" w:hAnsi="楷体_GB2312" w:eastAsia="楷体_GB2312" w:cs="楷体_GB2312"/>
          <w:sz w:val="32"/>
          <w:szCs w:val="32"/>
          <w:lang w:eastAsia="zh-CN"/>
        </w:rPr>
        <w:t>，明确分工</w:t>
      </w:r>
      <w:r>
        <w:rPr>
          <w:rFonts w:hint="eastAsia" w:ascii="楷体_GB2312" w:hAnsi="楷体_GB2312" w:eastAsia="楷体_GB2312" w:cs="楷体_GB2312"/>
          <w:sz w:val="32"/>
          <w:szCs w:val="32"/>
        </w:rPr>
        <w:t>。</w:t>
      </w:r>
      <w:r>
        <w:rPr>
          <w:rFonts w:hint="eastAsia" w:ascii="仿宋_GB2312" w:hAnsi="仿宋_GB2312" w:eastAsia="仿宋_GB2312" w:cs="仿宋_GB2312"/>
          <w:sz w:val="32"/>
          <w:szCs w:val="32"/>
          <w:lang w:eastAsia="zh-CN"/>
        </w:rPr>
        <w:t>农业农村、财政部门加强组织协调，密切沟通配合，健全完善风险防控制度和内部控制规程，明确职责分工，形成工作合力。要积极参加业务培训和廉政警示教育，提高补贴工作人员业务素质和风险防控能力意识。要进一步明确职责分工，深入落实农业农村部门组织实施、审核监管责任和财政部门资金兑付、资金监管责任。要加强绩效管理，形成管理闭环，切实提升政策实施管理工作能力水平。</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z w:val="32"/>
          <w:szCs w:val="32"/>
        </w:rPr>
      </w:pPr>
      <w:r>
        <w:rPr>
          <w:rFonts w:hint="eastAsia" w:ascii="楷体_GB2312" w:hAnsi="楷体_GB2312" w:eastAsia="楷体_GB2312" w:cs="楷体_GB2312"/>
          <w:sz w:val="32"/>
          <w:szCs w:val="32"/>
        </w:rPr>
        <w:t>（二）公开信息，接受监督。</w:t>
      </w:r>
      <w:r>
        <w:rPr>
          <w:rFonts w:hint="eastAsia" w:ascii="仿宋_GB2312" w:hAnsi="仿宋_GB2312" w:eastAsia="仿宋_GB2312" w:cs="仿宋_GB2312"/>
          <w:sz w:val="32"/>
          <w:szCs w:val="32"/>
          <w:lang w:eastAsia="zh-CN"/>
        </w:rPr>
        <w:t>各镇（街）</w:t>
      </w:r>
      <w:r>
        <w:rPr>
          <w:rFonts w:hint="eastAsia" w:ascii="仿宋_GB2312" w:hAnsi="仿宋_GB2312" w:eastAsia="仿宋_GB2312" w:cs="仿宋_GB2312"/>
          <w:sz w:val="32"/>
          <w:szCs w:val="32"/>
        </w:rPr>
        <w:t>要加大补贴政策宣传力度，综合运用各类媒体和多种宣传方式，通过补贴政策信息上门、指导服务上门等，全方位开展宣传解读，着力提升政策知晓度和实施透明度。要及时主动回应购机者关注的重点事项，正确引导舆论，稳定购机者预期，切实保障广大农民群众和农机企业的知情权、监督权。健全完善农机购置与应用补贴信息公开专栏，按年度公告近三年县</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域内补贴受益信息，公开违规查处结果等信息，主动接受社会监督。</w:t>
      </w:r>
    </w:p>
    <w:p>
      <w:pPr>
        <w:widowControl w:val="0"/>
        <w:wordWrap/>
        <w:adjustRightInd/>
        <w:snapToGrid/>
        <w:spacing w:line="240" w:lineRule="auto"/>
        <w:ind w:firstLine="640" w:firstLineChars="200"/>
        <w:jc w:val="both"/>
        <w:textAlignment w:val="auto"/>
        <w:rPr>
          <w:rFonts w:hint="eastAsia" w:ascii="仿宋_GB2312" w:hAnsi="仿宋_GB2312" w:eastAsia="仿宋_GB2312" w:cs="仿宋_GB2312"/>
          <w:spacing w:val="17"/>
          <w:sz w:val="32"/>
          <w:szCs w:val="32"/>
        </w:rPr>
      </w:pPr>
      <w:r>
        <w:rPr>
          <w:rFonts w:hint="eastAsia" w:ascii="楷体_GB2312" w:hAnsi="楷体_GB2312" w:eastAsia="楷体_GB2312" w:cs="楷体_GB2312"/>
          <w:sz w:val="32"/>
          <w:szCs w:val="32"/>
        </w:rPr>
        <w:t>（三）加强监管，严惩违规。</w:t>
      </w:r>
      <w:r>
        <w:rPr>
          <w:rFonts w:hint="eastAsia" w:ascii="仿宋_GB2312" w:hAnsi="仿宋_GB2312" w:eastAsia="仿宋_GB2312" w:cs="仿宋_GB2312"/>
          <w:spacing w:val="10"/>
          <w:sz w:val="32"/>
          <w:szCs w:val="32"/>
        </w:rPr>
        <w:t>严格落</w:t>
      </w:r>
      <w:r>
        <w:rPr>
          <w:rFonts w:hint="eastAsia" w:ascii="仿宋_GB2312" w:hAnsi="仿宋_GB2312" w:eastAsia="仿宋_GB2312" w:cs="仿宋_GB2312"/>
          <w:spacing w:val="5"/>
          <w:sz w:val="32"/>
          <w:szCs w:val="32"/>
        </w:rPr>
        <w:t>实属地管理责任，加强风险防控和异常情形主动报告，更加严格实施信用管理和农机产销企业承诺制。要充分发挥专业机构的技</w:t>
      </w:r>
      <w:r>
        <w:rPr>
          <w:rFonts w:hint="eastAsia" w:ascii="仿宋_GB2312" w:hAnsi="仿宋_GB2312" w:eastAsia="仿宋_GB2312" w:cs="仿宋_GB2312"/>
          <w:spacing w:val="17"/>
          <w:sz w:val="32"/>
          <w:szCs w:val="32"/>
        </w:rPr>
        <w:t>术优势和大数据的信息优势</w:t>
      </w:r>
      <w:r>
        <w:rPr>
          <w:rFonts w:hint="eastAsia" w:ascii="仿宋_GB2312" w:hAnsi="仿宋_GB2312" w:eastAsia="仿宋_GB2312" w:cs="仿宋_GB2312"/>
          <w:spacing w:val="17"/>
          <w:sz w:val="32"/>
          <w:szCs w:val="32"/>
          <w:lang w:eastAsia="zh-CN"/>
        </w:rPr>
        <w:t>，</w:t>
      </w:r>
      <w:r>
        <w:rPr>
          <w:rFonts w:hint="eastAsia" w:ascii="仿宋_GB2312" w:hAnsi="仿宋_GB2312" w:eastAsia="仿宋_GB2312" w:cs="仿宋_GB2312"/>
          <w:spacing w:val="17"/>
          <w:sz w:val="32"/>
          <w:szCs w:val="32"/>
        </w:rPr>
        <w:t>有效开展违规行为全流程分析排查，强化农业农村和财政部门牵头，其他部门支持的联合查处，对违法违规行为保持“零容忍”高压态势，从严整治违法违规行为，涉嫌犯罪的，移交司法机关予以查处，有力维护政策实施良好秩序。</w:t>
      </w:r>
    </w:p>
    <w:p>
      <w:pPr>
        <w:widowControl w:val="0"/>
        <w:wordWrap/>
        <w:adjustRightInd/>
        <w:snapToGrid/>
        <w:spacing w:line="240" w:lineRule="auto"/>
        <w:ind w:firstLine="708" w:firstLineChars="200"/>
        <w:jc w:val="both"/>
        <w:textAlignment w:val="auto"/>
        <w:rPr>
          <w:rFonts w:hint="eastAsia" w:ascii="仿宋_GB2312" w:hAnsi="仿宋_GB2312" w:eastAsia="仿宋_GB2312" w:cs="仿宋_GB2312"/>
          <w:spacing w:val="17"/>
          <w:sz w:val="32"/>
          <w:szCs w:val="32"/>
        </w:rPr>
      </w:pPr>
      <w:r>
        <w:rPr>
          <w:rFonts w:hint="eastAsia" w:ascii="仿宋_GB2312" w:hAnsi="仿宋_GB2312" w:eastAsia="仿宋_GB2312" w:cs="仿宋_GB2312"/>
          <w:spacing w:val="17"/>
          <w:sz w:val="32"/>
          <w:szCs w:val="32"/>
        </w:rPr>
        <w:t>方案有效期三年，自印发之日起实施。</w:t>
      </w:r>
    </w:p>
    <w:p>
      <w:pPr>
        <w:widowControl w:val="0"/>
        <w:wordWrap/>
        <w:adjustRightInd/>
        <w:snapToGrid/>
        <w:spacing w:line="240" w:lineRule="auto"/>
        <w:ind w:left="2238" w:leftChars="456" w:hanging="1280" w:hangingChars="400"/>
        <w:jc w:val="both"/>
        <w:textAlignment w:val="auto"/>
        <w:rPr>
          <w:rFonts w:hint="eastAsia" w:ascii="仿宋_GB2312" w:hAnsi="仿宋_GB2312" w:eastAsia="仿宋_GB2312" w:cs="仿宋_GB2312"/>
          <w:sz w:val="32"/>
          <w:szCs w:val="32"/>
        </w:rPr>
      </w:pPr>
    </w:p>
    <w:p>
      <w:pPr>
        <w:widowControl w:val="0"/>
        <w:wordWrap/>
        <w:adjustRightInd/>
        <w:snapToGrid/>
        <w:spacing w:before="167" w:line="600" w:lineRule="exact"/>
        <w:jc w:val="center"/>
        <w:textAlignment w:val="auto"/>
        <w:rPr>
          <w:rFonts w:ascii="方正小标宋简体" w:hAnsi="方正小标宋简体" w:eastAsia="方正小标宋简体" w:cs="方正小标宋简体"/>
          <w:spacing w:val="7"/>
          <w:sz w:val="44"/>
          <w:szCs w:val="44"/>
        </w:rPr>
      </w:pPr>
    </w:p>
    <w:p>
      <w:pPr>
        <w:widowControl w:val="0"/>
        <w:wordWrap/>
        <w:adjustRightInd/>
        <w:snapToGrid/>
        <w:spacing w:before="167" w:line="600" w:lineRule="exact"/>
        <w:jc w:val="both"/>
        <w:textAlignment w:val="auto"/>
        <w:rPr>
          <w:rFonts w:hint="eastAsia" w:ascii="黑体" w:hAnsi="黑体" w:eastAsia="黑体" w:cs="黑体"/>
          <w:spacing w:val="7"/>
          <w:sz w:val="32"/>
          <w:szCs w:val="32"/>
          <w:lang w:eastAsia="zh-CN"/>
        </w:rPr>
        <w:sectPr>
          <w:headerReference r:id="rId4" w:type="default"/>
          <w:footerReference r:id="rId5" w:type="default"/>
          <w:pgSz w:w="11906" w:h="16838"/>
          <w:pgMar w:top="2098" w:right="1474" w:bottom="1984" w:left="1587" w:header="850" w:footer="1417" w:gutter="0"/>
          <w:pgNumType w:fmt="numberInDash"/>
          <w:cols w:space="720" w:num="1"/>
          <w:rtlGutter w:val="0"/>
          <w:docGrid w:type="lines" w:linePitch="579" w:charSpace="0"/>
        </w:sectPr>
      </w:pPr>
    </w:p>
    <w:p>
      <w:pPr>
        <w:widowControl w:val="0"/>
        <w:wordWrap/>
        <w:adjustRightInd/>
        <w:snapToGrid/>
        <w:spacing w:before="167" w:line="600" w:lineRule="exact"/>
        <w:jc w:val="both"/>
        <w:textAlignment w:val="auto"/>
        <w:rPr>
          <w:rFonts w:hint="eastAsia" w:ascii="黑体" w:hAnsi="黑体" w:eastAsia="黑体" w:cs="黑体"/>
          <w:spacing w:val="7"/>
          <w:sz w:val="32"/>
          <w:szCs w:val="32"/>
          <w:lang w:val="en-US" w:eastAsia="zh-CN"/>
        </w:rPr>
      </w:pPr>
      <w:r>
        <w:rPr>
          <w:rFonts w:hint="eastAsia" w:ascii="黑体" w:hAnsi="黑体" w:eastAsia="黑体" w:cs="黑体"/>
          <w:spacing w:val="7"/>
          <w:sz w:val="32"/>
          <w:szCs w:val="32"/>
          <w:lang w:eastAsia="zh-CN"/>
        </w:rPr>
        <w:t>附件</w:t>
      </w:r>
      <w:r>
        <w:rPr>
          <w:rFonts w:hint="eastAsia" w:ascii="黑体" w:hAnsi="黑体" w:eastAsia="黑体" w:cs="黑体"/>
          <w:spacing w:val="7"/>
          <w:sz w:val="32"/>
          <w:szCs w:val="32"/>
          <w:lang w:val="en-US" w:eastAsia="zh-CN"/>
        </w:rPr>
        <w:t>2</w:t>
      </w:r>
    </w:p>
    <w:p>
      <w:pPr>
        <w:widowControl w:val="0"/>
        <w:wordWrap/>
        <w:adjustRightInd/>
        <w:snapToGrid/>
        <w:spacing w:before="167" w:line="600" w:lineRule="exact"/>
        <w:jc w:val="both"/>
        <w:textAlignment w:val="auto"/>
        <w:rPr>
          <w:rFonts w:hint="eastAsia" w:ascii="黑体" w:hAnsi="黑体" w:eastAsia="黑体" w:cs="黑体"/>
          <w:spacing w:val="7"/>
          <w:sz w:val="32"/>
          <w:szCs w:val="32"/>
          <w:lang w:val="en-US" w:eastAsia="zh-CN"/>
        </w:rPr>
      </w:pPr>
    </w:p>
    <w:p>
      <w:pPr>
        <w:widowControl w:val="0"/>
        <w:wordWrap/>
        <w:adjustRightInd/>
        <w:snapToGrid/>
        <w:spacing w:before="167" w:line="600" w:lineRule="exact"/>
        <w:jc w:val="center"/>
        <w:textAlignment w:val="auto"/>
        <w:rPr>
          <w:rFonts w:ascii="方正小标宋简体" w:hAnsi="方正小标宋简体" w:eastAsia="方正小标宋简体" w:cs="方正小标宋简体"/>
          <w:spacing w:val="7"/>
          <w:sz w:val="44"/>
          <w:szCs w:val="44"/>
        </w:rPr>
      </w:pPr>
      <w:r>
        <w:rPr>
          <w:rFonts w:ascii="方正小标宋简体" w:hAnsi="方正小标宋简体" w:eastAsia="方正小标宋简体" w:cs="方正小标宋简体"/>
          <w:spacing w:val="7"/>
          <w:sz w:val="44"/>
          <w:szCs w:val="44"/>
        </w:rPr>
        <w:t>广东省</w:t>
      </w:r>
      <w:r>
        <w:rPr>
          <w:rFonts w:hint="eastAsia" w:ascii="方正小标宋简体" w:hAnsi="方正小标宋简体" w:eastAsia="宋体" w:cs="方正小标宋简体"/>
          <w:spacing w:val="7"/>
          <w:sz w:val="44"/>
          <w:szCs w:val="44"/>
          <w:lang w:val="en-US" w:eastAsia="zh-CN"/>
        </w:rPr>
        <w:t>2024-2026</w:t>
      </w:r>
      <w:r>
        <w:rPr>
          <w:rFonts w:ascii="方正小标宋简体" w:hAnsi="方正小标宋简体" w:eastAsia="方正小标宋简体" w:cs="方正小标宋简体"/>
          <w:spacing w:val="7"/>
          <w:sz w:val="44"/>
          <w:szCs w:val="44"/>
        </w:rPr>
        <w:t>年中央财政农机购置与</w:t>
      </w:r>
    </w:p>
    <w:p>
      <w:pPr>
        <w:widowControl w:val="0"/>
        <w:wordWrap/>
        <w:adjustRightInd/>
        <w:snapToGrid/>
        <w:spacing w:before="167" w:line="600" w:lineRule="exact"/>
        <w:jc w:val="center"/>
        <w:textAlignment w:val="auto"/>
        <w:rPr>
          <w:rFonts w:ascii="方正小标宋简体" w:hAnsi="方正小标宋简体" w:eastAsia="方正小标宋简体" w:cs="方正小标宋简体"/>
          <w:sz w:val="44"/>
          <w:szCs w:val="44"/>
        </w:rPr>
      </w:pPr>
      <w:r>
        <w:rPr>
          <w:rFonts w:ascii="方正小标宋简体" w:hAnsi="方正小标宋简体" w:eastAsia="方正小标宋简体" w:cs="方正小标宋简体"/>
          <w:spacing w:val="9"/>
          <w:sz w:val="44"/>
          <w:szCs w:val="44"/>
        </w:rPr>
        <w:t>应用补贴机具种类范围</w:t>
      </w:r>
    </w:p>
    <w:p>
      <w:pPr>
        <w:widowControl w:val="0"/>
        <w:wordWrap/>
        <w:adjustRightInd/>
        <w:snapToGrid/>
        <w:spacing w:before="57" w:line="240" w:lineRule="auto"/>
        <w:jc w:val="center"/>
        <w:textAlignment w:val="auto"/>
        <w:rPr>
          <w:rFonts w:hint="eastAsia" w:ascii="楷体_GB2312" w:hAnsi="楷体_GB2312" w:eastAsia="楷体_GB2312" w:cs="楷体_GB2312"/>
          <w:sz w:val="32"/>
          <w:szCs w:val="32"/>
        </w:rPr>
      </w:pPr>
      <w:r>
        <w:rPr>
          <w:rFonts w:hint="eastAsia" w:ascii="楷体_GB2312" w:hAnsi="楷体_GB2312" w:eastAsia="楷体_GB2312" w:cs="楷体_GB2312"/>
          <w:spacing w:val="-1"/>
          <w:sz w:val="32"/>
          <w:szCs w:val="32"/>
        </w:rPr>
        <w:t>（25大类53个小类153个品目）</w:t>
      </w:r>
    </w:p>
    <w:p>
      <w:pPr>
        <w:widowControl w:val="0"/>
        <w:wordWrap/>
        <w:adjustRightInd/>
        <w:snapToGrid/>
        <w:spacing w:line="240" w:lineRule="auto"/>
        <w:jc w:val="both"/>
        <w:textAlignment w:val="auto"/>
        <w:rPr>
          <w:rFonts w:ascii="Arial"/>
          <w:sz w:val="32"/>
          <w:szCs w:val="32"/>
        </w:rPr>
      </w:pPr>
    </w:p>
    <w:p>
      <w:pPr>
        <w:pStyle w:val="6"/>
        <w:widowControl w:val="0"/>
        <w:wordWrap/>
        <w:adjustRightInd/>
        <w:snapToGrid/>
        <w:spacing w:line="240" w:lineRule="auto"/>
        <w:ind w:left="0" w:right="0" w:firstLine="0"/>
        <w:jc w:val="both"/>
        <w:textAlignment w:val="auto"/>
        <w:outlineLvl w:val="3"/>
        <w:rPr>
          <w:sz w:val="32"/>
          <w:szCs w:val="32"/>
        </w:rPr>
      </w:pPr>
      <w:r>
        <w:rPr>
          <w:b/>
          <w:bCs/>
          <w:spacing w:val="1"/>
          <w:sz w:val="32"/>
          <w:szCs w:val="32"/>
        </w:rPr>
        <w:t>1.耕整地机械</w:t>
      </w:r>
    </w:p>
    <w:p>
      <w:pPr>
        <w:pStyle w:val="6"/>
        <w:widowControl w:val="0"/>
        <w:wordWrap/>
        <w:adjustRightInd/>
        <w:snapToGrid/>
        <w:spacing w:line="240" w:lineRule="auto"/>
        <w:ind w:left="0" w:right="0" w:firstLine="0"/>
        <w:jc w:val="both"/>
        <w:textAlignment w:val="auto"/>
        <w:rPr>
          <w:sz w:val="32"/>
          <w:szCs w:val="32"/>
        </w:rPr>
      </w:pPr>
      <w:r>
        <w:rPr>
          <w:sz w:val="32"/>
          <w:szCs w:val="32"/>
        </w:rPr>
        <w:t>1.1耕地机械</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1.1.1犁</w:t>
      </w:r>
    </w:p>
    <w:p>
      <w:pPr>
        <w:pStyle w:val="6"/>
        <w:widowControl w:val="0"/>
        <w:wordWrap/>
        <w:adjustRightInd/>
        <w:snapToGrid/>
        <w:spacing w:line="240" w:lineRule="auto"/>
        <w:ind w:left="0" w:right="0" w:firstLine="0"/>
        <w:jc w:val="both"/>
        <w:textAlignment w:val="auto"/>
        <w:rPr>
          <w:sz w:val="32"/>
          <w:szCs w:val="32"/>
        </w:rPr>
      </w:pPr>
      <w:r>
        <w:rPr>
          <w:sz w:val="32"/>
          <w:szCs w:val="32"/>
        </w:rPr>
        <w:t>1.1.2旋耕机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1.1.3微型耕耘机</w:t>
      </w:r>
    </w:p>
    <w:p>
      <w:pPr>
        <w:pStyle w:val="6"/>
        <w:widowControl w:val="0"/>
        <w:wordWrap/>
        <w:adjustRightInd/>
        <w:snapToGrid/>
        <w:spacing w:line="240" w:lineRule="auto"/>
        <w:ind w:left="0" w:right="0" w:firstLine="0"/>
        <w:jc w:val="both"/>
        <w:textAlignment w:val="auto"/>
        <w:rPr>
          <w:sz w:val="32"/>
          <w:szCs w:val="32"/>
        </w:rPr>
      </w:pPr>
      <w:r>
        <w:rPr>
          <w:sz w:val="32"/>
          <w:szCs w:val="32"/>
        </w:rPr>
        <w:t>1.1.4耕整机</w:t>
      </w:r>
    </w:p>
    <w:p>
      <w:pPr>
        <w:pStyle w:val="6"/>
        <w:widowControl w:val="0"/>
        <w:wordWrap/>
        <w:adjustRightInd/>
        <w:snapToGrid/>
        <w:spacing w:line="240" w:lineRule="auto"/>
        <w:ind w:left="0" w:right="0" w:firstLine="0"/>
        <w:jc w:val="both"/>
        <w:textAlignment w:val="auto"/>
        <w:rPr>
          <w:sz w:val="32"/>
          <w:szCs w:val="32"/>
        </w:rPr>
      </w:pPr>
      <w:r>
        <w:rPr>
          <w:sz w:val="32"/>
          <w:szCs w:val="32"/>
        </w:rPr>
        <w:t>1.1.5深松机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1.1.6开沟机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1.1.7挖坑（成穴）机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1.1.8机耕（滚）船</w:t>
      </w:r>
    </w:p>
    <w:p>
      <w:pPr>
        <w:pStyle w:val="6"/>
        <w:widowControl w:val="0"/>
        <w:wordWrap/>
        <w:adjustRightInd/>
        <w:snapToGrid/>
        <w:spacing w:line="240" w:lineRule="auto"/>
        <w:ind w:left="0" w:right="0" w:firstLine="0"/>
        <w:jc w:val="both"/>
        <w:textAlignment w:val="auto"/>
        <w:rPr>
          <w:sz w:val="32"/>
          <w:szCs w:val="32"/>
        </w:rPr>
      </w:pPr>
      <w:r>
        <w:rPr>
          <w:sz w:val="32"/>
          <w:szCs w:val="32"/>
        </w:rPr>
        <w:t>1.2整地机械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1.2.1耙（限圆盘耙、驱动耙）</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1.2.2埋茬起浆机</w:t>
      </w:r>
    </w:p>
    <w:p>
      <w:pPr>
        <w:pStyle w:val="6"/>
        <w:widowControl w:val="0"/>
        <w:wordWrap/>
        <w:adjustRightInd/>
        <w:snapToGrid/>
        <w:spacing w:line="240" w:lineRule="auto"/>
        <w:ind w:left="0" w:right="0" w:firstLine="0"/>
        <w:jc w:val="both"/>
        <w:textAlignment w:val="auto"/>
        <w:rPr>
          <w:sz w:val="32"/>
          <w:szCs w:val="32"/>
        </w:rPr>
      </w:pPr>
      <w:r>
        <w:rPr>
          <w:sz w:val="32"/>
          <w:szCs w:val="32"/>
        </w:rPr>
        <w:t>1.2.3起垄机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1.2.4筑埂机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1.2.5灭茬机（不含平茬机、宿根整理机）</w:t>
      </w:r>
    </w:p>
    <w:p>
      <w:pPr>
        <w:pStyle w:val="6"/>
        <w:widowControl w:val="0"/>
        <w:wordWrap/>
        <w:adjustRightInd/>
        <w:snapToGrid/>
        <w:spacing w:line="240" w:lineRule="auto"/>
        <w:ind w:left="0" w:right="0" w:firstLine="0"/>
        <w:jc w:val="both"/>
        <w:textAlignment w:val="auto"/>
        <w:rPr>
          <w:sz w:val="32"/>
          <w:szCs w:val="32"/>
        </w:rPr>
      </w:pPr>
      <w:r>
        <w:rPr>
          <w:sz w:val="32"/>
          <w:szCs w:val="32"/>
        </w:rPr>
        <w:t>1.2.6铺膜机</w:t>
      </w:r>
    </w:p>
    <w:p>
      <w:pPr>
        <w:pStyle w:val="6"/>
        <w:widowControl w:val="0"/>
        <w:wordWrap/>
        <w:adjustRightInd/>
        <w:snapToGrid/>
        <w:spacing w:line="240" w:lineRule="auto"/>
        <w:ind w:left="0" w:right="0" w:firstLine="0"/>
        <w:jc w:val="both"/>
        <w:textAlignment w:val="auto"/>
        <w:rPr>
          <w:sz w:val="32"/>
          <w:szCs w:val="32"/>
        </w:rPr>
      </w:pPr>
      <w:r>
        <w:rPr>
          <w:spacing w:val="7"/>
          <w:sz w:val="32"/>
          <w:szCs w:val="32"/>
        </w:rPr>
        <w:t>1.3耕整地联合作业机械（可含施肥功能）</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1.3.1联合整地机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1.3.2深松整地联合作业机</w:t>
      </w:r>
    </w:p>
    <w:p>
      <w:pPr>
        <w:pStyle w:val="6"/>
        <w:widowControl w:val="0"/>
        <w:wordWrap/>
        <w:adjustRightInd/>
        <w:snapToGrid/>
        <w:spacing w:line="240" w:lineRule="auto"/>
        <w:ind w:left="0" w:right="0" w:firstLine="0"/>
        <w:jc w:val="both"/>
        <w:textAlignment w:val="auto"/>
        <w:outlineLvl w:val="3"/>
        <w:rPr>
          <w:sz w:val="32"/>
          <w:szCs w:val="32"/>
        </w:rPr>
      </w:pPr>
      <w:r>
        <w:rPr>
          <w:b/>
          <w:bCs/>
          <w:spacing w:val="3"/>
          <w:sz w:val="32"/>
          <w:szCs w:val="32"/>
        </w:rPr>
        <w:t>2.种植施肥机械</w:t>
      </w:r>
    </w:p>
    <w:p>
      <w:pPr>
        <w:pStyle w:val="6"/>
        <w:widowControl w:val="0"/>
        <w:wordWrap/>
        <w:adjustRightInd/>
        <w:snapToGrid/>
        <w:spacing w:line="240" w:lineRule="auto"/>
        <w:ind w:left="0" w:right="0" w:firstLine="0"/>
        <w:jc w:val="both"/>
        <w:textAlignment w:val="auto"/>
        <w:rPr>
          <w:sz w:val="32"/>
          <w:szCs w:val="32"/>
        </w:rPr>
      </w:pPr>
      <w:r>
        <w:rPr>
          <w:spacing w:val="7"/>
          <w:sz w:val="32"/>
          <w:szCs w:val="32"/>
        </w:rPr>
        <w:t>2.1种子播前处理和育苗机械设备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2.1.1种子催芽机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2.1.2苗床用土粉碎机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2.1.3育秧（苗）播种设备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2.1.4营养钵压制机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2.2播种机械（可含施肥功能）</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2.2.1条播机</w:t>
      </w:r>
    </w:p>
    <w:p>
      <w:pPr>
        <w:pStyle w:val="6"/>
        <w:widowControl w:val="0"/>
        <w:wordWrap/>
        <w:adjustRightInd/>
        <w:snapToGrid/>
        <w:spacing w:line="240" w:lineRule="auto"/>
        <w:ind w:left="0" w:right="0" w:firstLine="0"/>
        <w:jc w:val="both"/>
        <w:textAlignment w:val="auto"/>
        <w:rPr>
          <w:sz w:val="32"/>
          <w:szCs w:val="32"/>
        </w:rPr>
      </w:pPr>
      <w:r>
        <w:rPr>
          <w:sz w:val="32"/>
          <w:szCs w:val="32"/>
        </w:rPr>
        <w:t>2.2.2穴播机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2.2.3单粒（精密）播种机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2.2.4根（块）茎种子播种机</w:t>
      </w:r>
    </w:p>
    <w:p>
      <w:pPr>
        <w:pStyle w:val="6"/>
        <w:widowControl w:val="0"/>
        <w:wordWrap/>
        <w:adjustRightInd/>
        <w:snapToGrid/>
        <w:spacing w:line="240" w:lineRule="auto"/>
        <w:ind w:left="0" w:right="0" w:firstLine="0"/>
        <w:jc w:val="both"/>
        <w:textAlignment w:val="auto"/>
        <w:rPr>
          <w:sz w:val="32"/>
          <w:szCs w:val="32"/>
        </w:rPr>
      </w:pPr>
      <w:r>
        <w:rPr>
          <w:spacing w:val="7"/>
          <w:sz w:val="32"/>
          <w:szCs w:val="32"/>
        </w:rPr>
        <w:t>2.3耕整地播种作业机械（可含施肥功能）</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2.3.1旋耕播种机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2.3.2铺膜（带）播种机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2.3.3秸秆还田整地播种机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2.4栽植机械</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2.4.1插秧机</w:t>
      </w:r>
    </w:p>
    <w:p>
      <w:pPr>
        <w:pStyle w:val="6"/>
        <w:widowControl w:val="0"/>
        <w:wordWrap/>
        <w:adjustRightInd/>
        <w:snapToGrid/>
        <w:spacing w:line="240" w:lineRule="auto"/>
        <w:ind w:left="0" w:right="0" w:firstLine="0"/>
        <w:jc w:val="both"/>
        <w:textAlignment w:val="auto"/>
        <w:rPr>
          <w:rFonts w:ascii="Arial"/>
          <w:sz w:val="32"/>
          <w:szCs w:val="32"/>
        </w:rPr>
      </w:pPr>
      <w:r>
        <w:rPr>
          <w:spacing w:val="1"/>
          <w:sz w:val="32"/>
          <w:szCs w:val="32"/>
        </w:rPr>
        <w:t>2.4.2抛秧机</w:t>
      </w:r>
    </w:p>
    <w:p>
      <w:pPr>
        <w:pStyle w:val="6"/>
        <w:widowControl w:val="0"/>
        <w:wordWrap/>
        <w:adjustRightInd/>
        <w:snapToGrid/>
        <w:spacing w:line="240" w:lineRule="auto"/>
        <w:ind w:left="0" w:right="0" w:firstLine="0"/>
        <w:jc w:val="both"/>
        <w:textAlignment w:val="auto"/>
        <w:rPr>
          <w:sz w:val="32"/>
          <w:szCs w:val="32"/>
        </w:rPr>
      </w:pPr>
      <w:r>
        <w:rPr>
          <w:sz w:val="32"/>
          <w:szCs w:val="32"/>
        </w:rPr>
        <w:t>2.4.3移栽机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2.5施肥机械</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2.5.1施肥机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2.5.2撒（抛）肥机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2.5.3侧深施肥装置</w:t>
      </w:r>
    </w:p>
    <w:p>
      <w:pPr>
        <w:pStyle w:val="6"/>
        <w:widowControl w:val="0"/>
        <w:wordWrap/>
        <w:adjustRightInd/>
        <w:snapToGrid/>
        <w:spacing w:line="240" w:lineRule="auto"/>
        <w:ind w:left="0" w:right="0" w:firstLine="0"/>
        <w:jc w:val="both"/>
        <w:textAlignment w:val="auto"/>
        <w:outlineLvl w:val="3"/>
        <w:rPr>
          <w:sz w:val="32"/>
          <w:szCs w:val="32"/>
        </w:rPr>
      </w:pPr>
      <w:r>
        <w:rPr>
          <w:b/>
          <w:bCs/>
          <w:spacing w:val="1"/>
          <w:sz w:val="32"/>
          <w:szCs w:val="32"/>
        </w:rPr>
        <w:t>3.田间管理机械</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3.1中耕机械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3.1.1中耕机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3.1.2田园管理机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3.1.3割草机（含果园无人割草机）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3.2植保机械</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3.2.1喷雾机</w:t>
      </w:r>
    </w:p>
    <w:p>
      <w:pPr>
        <w:pStyle w:val="6"/>
        <w:widowControl w:val="0"/>
        <w:wordWrap/>
        <w:adjustRightInd/>
        <w:snapToGrid/>
        <w:spacing w:line="240" w:lineRule="auto"/>
        <w:ind w:left="0" w:right="0" w:firstLine="0"/>
        <w:jc w:val="both"/>
        <w:textAlignment w:val="auto"/>
        <w:rPr>
          <w:sz w:val="32"/>
          <w:szCs w:val="32"/>
        </w:rPr>
      </w:pPr>
      <w:r>
        <w:rPr>
          <w:spacing w:val="7"/>
          <w:sz w:val="32"/>
          <w:szCs w:val="32"/>
        </w:rPr>
        <w:t>3.2.2农用（植保）无人驾驶航空器（可含撒播等功能）</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3.3修剪防护管理机械</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3.3.1修剪机</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3.3.2枝条切碎机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3.3.3去雄机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3.3.4埋藤机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3.3.5农用升降作业平台</w:t>
      </w:r>
    </w:p>
    <w:p>
      <w:pPr>
        <w:pStyle w:val="6"/>
        <w:widowControl w:val="0"/>
        <w:wordWrap/>
        <w:adjustRightInd/>
        <w:snapToGrid/>
        <w:spacing w:line="240" w:lineRule="auto"/>
        <w:ind w:left="0" w:right="0" w:firstLine="0"/>
        <w:jc w:val="both"/>
        <w:textAlignment w:val="auto"/>
        <w:outlineLvl w:val="3"/>
        <w:rPr>
          <w:sz w:val="32"/>
          <w:szCs w:val="32"/>
        </w:rPr>
      </w:pPr>
      <w:r>
        <w:rPr>
          <w:b/>
          <w:bCs/>
          <w:spacing w:val="2"/>
          <w:sz w:val="32"/>
          <w:szCs w:val="32"/>
        </w:rPr>
        <w:t>4.灌溉机械</w:t>
      </w:r>
    </w:p>
    <w:p>
      <w:pPr>
        <w:pStyle w:val="6"/>
        <w:widowControl w:val="0"/>
        <w:wordWrap/>
        <w:adjustRightInd/>
        <w:snapToGrid/>
        <w:spacing w:line="240" w:lineRule="auto"/>
        <w:ind w:left="0" w:right="0" w:firstLine="0"/>
        <w:jc w:val="both"/>
        <w:textAlignment w:val="auto"/>
        <w:rPr>
          <w:sz w:val="32"/>
          <w:szCs w:val="32"/>
        </w:rPr>
      </w:pPr>
      <w:r>
        <w:rPr>
          <w:sz w:val="32"/>
          <w:szCs w:val="32"/>
        </w:rPr>
        <w:t>4.1喷灌机械</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4.2微灌设备</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4.2.1微喷灌设备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4.2.2灌溉首部</w:t>
      </w:r>
    </w:p>
    <w:p>
      <w:pPr>
        <w:pStyle w:val="6"/>
        <w:widowControl w:val="0"/>
        <w:wordWrap/>
        <w:adjustRightInd/>
        <w:snapToGrid/>
        <w:spacing w:line="240" w:lineRule="auto"/>
        <w:ind w:left="0" w:right="0" w:firstLine="0"/>
        <w:jc w:val="both"/>
        <w:textAlignment w:val="auto"/>
        <w:outlineLvl w:val="3"/>
        <w:rPr>
          <w:sz w:val="32"/>
          <w:szCs w:val="32"/>
        </w:rPr>
      </w:pPr>
      <w:r>
        <w:rPr>
          <w:b/>
          <w:bCs/>
          <w:spacing w:val="1"/>
          <w:sz w:val="32"/>
          <w:szCs w:val="32"/>
        </w:rPr>
        <w:t>5.收获机械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5.1粮食作物收获机械</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5.1.1割晒机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5.1.2玉米剥皮机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5.1.3脱粒机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5.1.4谷物联合收割机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5.1.5玉米收获机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5.1.6薯类收获机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5.3油料作物收获机械</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5.3.1大豆收获机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5.3.2花生收获机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5.3.3油菜籽收获机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5.3.4葵花籽收获机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5.4糖料作物收获机械</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5.4.1甘蔗割铺（集条、集堆）机</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5.4.2甘蔗收集搬运机</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5.4.3甘蔗联合收获机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5.4.4甜菜收获机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5.5果菜茶烟草药收获机械</w:t>
      </w:r>
    </w:p>
    <w:p>
      <w:pPr>
        <w:pStyle w:val="6"/>
        <w:widowControl w:val="0"/>
        <w:wordWrap/>
        <w:adjustRightInd/>
        <w:snapToGrid/>
        <w:spacing w:line="240" w:lineRule="auto"/>
        <w:ind w:left="0" w:right="0" w:firstLine="0"/>
        <w:jc w:val="both"/>
        <w:textAlignment w:val="auto"/>
        <w:rPr>
          <w:sz w:val="32"/>
          <w:szCs w:val="32"/>
        </w:rPr>
      </w:pPr>
      <w:r>
        <w:rPr>
          <w:sz w:val="32"/>
          <w:szCs w:val="32"/>
        </w:rPr>
        <w:t>5.5.1叶类采收机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5.5.2果类收获机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5.5.3瓜类采收机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5.5.4根（茎）类收获机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5.6秸秆收集处理机械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5.6.1秸秆粉碎还田机</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5.7收获割台</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5.7.1大豆收获专用割台</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5.7.2玉米收获专用割台</w:t>
      </w:r>
    </w:p>
    <w:p>
      <w:pPr>
        <w:pStyle w:val="6"/>
        <w:widowControl w:val="0"/>
        <w:wordWrap/>
        <w:adjustRightInd/>
        <w:snapToGrid/>
        <w:spacing w:line="240" w:lineRule="auto"/>
        <w:ind w:left="0" w:right="0" w:firstLine="0"/>
        <w:jc w:val="both"/>
        <w:textAlignment w:val="auto"/>
        <w:outlineLvl w:val="3"/>
        <w:rPr>
          <w:sz w:val="32"/>
          <w:szCs w:val="32"/>
        </w:rPr>
      </w:pPr>
      <w:r>
        <w:rPr>
          <w:b/>
          <w:bCs/>
          <w:spacing w:val="2"/>
          <w:sz w:val="32"/>
          <w:szCs w:val="32"/>
        </w:rPr>
        <w:t>6.设施种植机械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6.1食用菌生产设备</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6.1.1菌料灭菌设备</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6.1.2菌料装瓶（袋）机</w:t>
      </w:r>
    </w:p>
    <w:p>
      <w:pPr>
        <w:pStyle w:val="6"/>
        <w:widowControl w:val="0"/>
        <w:wordWrap/>
        <w:adjustRightInd/>
        <w:snapToGrid/>
        <w:spacing w:line="240" w:lineRule="auto"/>
        <w:ind w:left="0" w:right="0" w:firstLine="0"/>
        <w:jc w:val="both"/>
        <w:textAlignment w:val="auto"/>
        <w:outlineLvl w:val="3"/>
        <w:rPr>
          <w:sz w:val="32"/>
          <w:szCs w:val="32"/>
        </w:rPr>
      </w:pPr>
      <w:r>
        <w:rPr>
          <w:b/>
          <w:bCs/>
          <w:spacing w:val="4"/>
          <w:sz w:val="32"/>
          <w:szCs w:val="32"/>
        </w:rPr>
        <w:t>7.田间监测及作业监控设备</w:t>
      </w:r>
    </w:p>
    <w:p>
      <w:pPr>
        <w:pStyle w:val="6"/>
        <w:widowControl w:val="0"/>
        <w:wordWrap/>
        <w:adjustRightInd/>
        <w:snapToGrid/>
        <w:spacing w:line="240" w:lineRule="auto"/>
        <w:ind w:left="0" w:right="0" w:firstLine="0"/>
        <w:jc w:val="both"/>
        <w:textAlignment w:val="auto"/>
        <w:rPr>
          <w:sz w:val="32"/>
          <w:szCs w:val="32"/>
        </w:rPr>
      </w:pPr>
      <w:r>
        <w:rPr>
          <w:sz w:val="32"/>
          <w:szCs w:val="32"/>
        </w:rPr>
        <w:t>7.1田间作业监控设备</w:t>
      </w:r>
    </w:p>
    <w:p>
      <w:pPr>
        <w:pStyle w:val="6"/>
        <w:widowControl w:val="0"/>
        <w:wordWrap/>
        <w:adjustRightInd/>
        <w:snapToGrid/>
        <w:spacing w:line="240" w:lineRule="auto"/>
        <w:ind w:left="0" w:right="0" w:firstLine="0"/>
        <w:jc w:val="both"/>
        <w:textAlignment w:val="auto"/>
        <w:rPr>
          <w:sz w:val="32"/>
          <w:szCs w:val="32"/>
        </w:rPr>
      </w:pPr>
      <w:r>
        <w:rPr>
          <w:spacing w:val="7"/>
          <w:sz w:val="32"/>
          <w:szCs w:val="32"/>
        </w:rPr>
        <w:t>7.1.1辅助驾驶（系统）设备（含渔船用）</w:t>
      </w:r>
    </w:p>
    <w:p>
      <w:pPr>
        <w:pStyle w:val="6"/>
        <w:widowControl w:val="0"/>
        <w:wordWrap/>
        <w:adjustRightInd/>
        <w:snapToGrid/>
        <w:spacing w:line="240" w:lineRule="auto"/>
        <w:ind w:left="0" w:right="0" w:firstLine="0"/>
        <w:jc w:val="both"/>
        <w:textAlignment w:val="auto"/>
        <w:outlineLvl w:val="3"/>
        <w:rPr>
          <w:sz w:val="32"/>
          <w:szCs w:val="32"/>
        </w:rPr>
      </w:pPr>
      <w:r>
        <w:rPr>
          <w:b/>
          <w:bCs/>
          <w:spacing w:val="4"/>
          <w:sz w:val="32"/>
          <w:szCs w:val="32"/>
        </w:rPr>
        <w:t>8.种植业废弃物处理设备</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8.1农田废弃物收集设备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8.1.1残膜回收机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8.2农作物废弃物处理设备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8.2.1生物质气化设备</w:t>
      </w:r>
    </w:p>
    <w:p>
      <w:pPr>
        <w:pStyle w:val="6"/>
        <w:widowControl w:val="0"/>
        <w:wordWrap/>
        <w:adjustRightInd/>
        <w:snapToGrid/>
        <w:spacing w:line="240" w:lineRule="auto"/>
        <w:ind w:left="0" w:right="0" w:firstLine="0"/>
        <w:jc w:val="both"/>
        <w:textAlignment w:val="auto"/>
        <w:outlineLvl w:val="3"/>
        <w:rPr>
          <w:sz w:val="32"/>
          <w:szCs w:val="32"/>
        </w:rPr>
      </w:pPr>
      <w:r>
        <w:rPr>
          <w:b/>
          <w:bCs/>
          <w:spacing w:val="5"/>
          <w:sz w:val="32"/>
          <w:szCs w:val="32"/>
        </w:rPr>
        <w:t>9.饲料（草）收获加工运输设备</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9.1饲料（草）收获机械</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9.1.1割草（压扁）机</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9.1.2搂草机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9.1.3打（压）捆机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9.1.4草捆包膜机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9.1.5青（黄）饲料收获机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9.1.6打捆包膜机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9.2饲料（草）加工机械</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9.2.1铡草机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9.2.2青贮切碎机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9.2.3饲料（草）粉碎机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9.2.4颗粒饲料压制机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9.2.5饲料混合机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9.2.6饲料膨化机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9.2.7全混合日粮制备机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9.3饲料（草）搬运机械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9.3.1饲草捆收集机</w:t>
      </w:r>
    </w:p>
    <w:p>
      <w:pPr>
        <w:pStyle w:val="6"/>
        <w:widowControl w:val="0"/>
        <w:wordWrap/>
        <w:adjustRightInd/>
        <w:snapToGrid/>
        <w:spacing w:line="240" w:lineRule="auto"/>
        <w:ind w:left="0" w:right="0" w:firstLine="0"/>
        <w:jc w:val="both"/>
        <w:textAlignment w:val="auto"/>
        <w:outlineLvl w:val="3"/>
        <w:rPr>
          <w:sz w:val="32"/>
          <w:szCs w:val="32"/>
        </w:rPr>
      </w:pPr>
      <w:r>
        <w:rPr>
          <w:b/>
          <w:bCs/>
          <w:spacing w:val="2"/>
          <w:sz w:val="32"/>
          <w:szCs w:val="32"/>
        </w:rPr>
        <w:t>10.畜禽养殖机械</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10.1畜禽养殖成套设备</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10.1.1蜜蜂养殖设备</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10.2畜禽养殖消杀防疫机械</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10.2.1药浴机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10.3畜禽繁育设备</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10.3.1孵化机</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10.4饲养设备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10.4.1喂（送）料机</w:t>
      </w:r>
    </w:p>
    <w:p>
      <w:pPr>
        <w:pStyle w:val="6"/>
        <w:widowControl w:val="0"/>
        <w:wordWrap/>
        <w:adjustRightInd/>
        <w:snapToGrid/>
        <w:spacing w:line="240" w:lineRule="auto"/>
        <w:ind w:left="0" w:right="0" w:firstLine="0"/>
        <w:jc w:val="both"/>
        <w:textAlignment w:val="auto"/>
        <w:outlineLvl w:val="3"/>
        <w:rPr>
          <w:sz w:val="32"/>
          <w:szCs w:val="32"/>
        </w:rPr>
      </w:pPr>
      <w:r>
        <w:rPr>
          <w:b/>
          <w:bCs/>
          <w:spacing w:val="4"/>
          <w:sz w:val="32"/>
          <w:szCs w:val="32"/>
        </w:rPr>
        <w:t>11.畜禽产品采集储运设备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11.1畜禽产品采集设备</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11.1.1剪毛机</w:t>
      </w:r>
    </w:p>
    <w:p>
      <w:pPr>
        <w:pStyle w:val="6"/>
        <w:widowControl w:val="0"/>
        <w:wordWrap/>
        <w:adjustRightInd/>
        <w:snapToGrid/>
        <w:spacing w:line="240" w:lineRule="auto"/>
        <w:ind w:left="0" w:right="0" w:firstLine="0"/>
        <w:jc w:val="both"/>
        <w:textAlignment w:val="auto"/>
        <w:rPr>
          <w:sz w:val="32"/>
          <w:szCs w:val="32"/>
        </w:rPr>
      </w:pPr>
      <w:r>
        <w:rPr>
          <w:sz w:val="32"/>
          <w:szCs w:val="32"/>
        </w:rPr>
        <w:t>11.1.2挤奶机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11.1.3生鲜乳速冷设备</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11.1.4散装乳冷藏罐</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11.2畜禽产品储运设备</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11.2.1储奶罐</w:t>
      </w:r>
    </w:p>
    <w:p>
      <w:pPr>
        <w:pStyle w:val="6"/>
        <w:widowControl w:val="0"/>
        <w:wordWrap/>
        <w:adjustRightInd/>
        <w:snapToGrid/>
        <w:spacing w:line="240" w:lineRule="auto"/>
        <w:ind w:left="0" w:right="0" w:firstLine="0"/>
        <w:jc w:val="both"/>
        <w:textAlignment w:val="auto"/>
        <w:outlineLvl w:val="3"/>
        <w:rPr>
          <w:sz w:val="32"/>
          <w:szCs w:val="32"/>
        </w:rPr>
      </w:pPr>
      <w:r>
        <w:rPr>
          <w:b/>
          <w:bCs/>
          <w:spacing w:val="5"/>
          <w:sz w:val="32"/>
          <w:szCs w:val="32"/>
        </w:rPr>
        <w:t>12.畜禽养殖废弃物及病死畜禽处理设备</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12.1畜禽粪污资源化利用设备</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12.1.1清粪机</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12.1.2畜禽粪污固液分离机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12.1.3畜禽粪便发酵处理设备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12.1.4畜禽粪便干燥设备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12.1.5畜禽粪便翻堆设备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12.1.6沼液沼渣抽排设备</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12.2.1病死畜禽处理设备</w:t>
      </w:r>
    </w:p>
    <w:p>
      <w:pPr>
        <w:pStyle w:val="6"/>
        <w:widowControl w:val="0"/>
        <w:wordWrap/>
        <w:adjustRightInd/>
        <w:snapToGrid/>
        <w:spacing w:line="240" w:lineRule="auto"/>
        <w:ind w:left="0" w:right="0" w:firstLine="0"/>
        <w:jc w:val="both"/>
        <w:textAlignment w:val="auto"/>
        <w:outlineLvl w:val="3"/>
        <w:rPr>
          <w:sz w:val="32"/>
          <w:szCs w:val="32"/>
        </w:rPr>
      </w:pPr>
      <w:r>
        <w:rPr>
          <w:b/>
          <w:bCs/>
          <w:spacing w:val="2"/>
          <w:sz w:val="32"/>
          <w:szCs w:val="32"/>
        </w:rPr>
        <w:t>13.水产养殖机械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13.1水产养殖成套设备</w:t>
      </w:r>
    </w:p>
    <w:p>
      <w:pPr>
        <w:pStyle w:val="6"/>
        <w:widowControl w:val="0"/>
        <w:wordWrap/>
        <w:adjustRightInd/>
        <w:snapToGrid/>
        <w:spacing w:line="240" w:lineRule="auto"/>
        <w:ind w:left="0" w:right="0" w:firstLine="0"/>
        <w:jc w:val="both"/>
        <w:textAlignment w:val="auto"/>
        <w:rPr>
          <w:sz w:val="32"/>
          <w:szCs w:val="32"/>
        </w:rPr>
      </w:pPr>
      <w:r>
        <w:rPr>
          <w:sz w:val="32"/>
          <w:szCs w:val="32"/>
        </w:rPr>
        <w:t>13.1.1网箱养殖装置</w:t>
      </w:r>
    </w:p>
    <w:p>
      <w:pPr>
        <w:pStyle w:val="6"/>
        <w:widowControl w:val="0"/>
        <w:wordWrap/>
        <w:adjustRightInd/>
        <w:snapToGrid/>
        <w:spacing w:line="240" w:lineRule="auto"/>
        <w:ind w:left="0" w:right="0" w:firstLine="0"/>
        <w:jc w:val="both"/>
        <w:textAlignment w:val="auto"/>
        <w:rPr>
          <w:sz w:val="32"/>
          <w:szCs w:val="32"/>
        </w:rPr>
      </w:pPr>
      <w:r>
        <w:rPr>
          <w:sz w:val="32"/>
          <w:szCs w:val="32"/>
        </w:rPr>
        <w:t>13.2投饲机械</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13.2.1投（饲）饵机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13.3水质调控设备</w:t>
      </w:r>
    </w:p>
    <w:p>
      <w:pPr>
        <w:pStyle w:val="6"/>
        <w:widowControl w:val="0"/>
        <w:wordWrap/>
        <w:adjustRightInd/>
        <w:snapToGrid/>
        <w:spacing w:line="240" w:lineRule="auto"/>
        <w:ind w:left="0" w:right="0" w:firstLine="0"/>
        <w:jc w:val="both"/>
        <w:textAlignment w:val="auto"/>
        <w:rPr>
          <w:sz w:val="32"/>
          <w:szCs w:val="32"/>
        </w:rPr>
      </w:pPr>
      <w:r>
        <w:rPr>
          <w:spacing w:val="3"/>
          <w:sz w:val="32"/>
          <w:szCs w:val="32"/>
        </w:rPr>
        <w:t>13.3.1增氧机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13.3.2水质调控监控设备</w:t>
      </w:r>
    </w:p>
    <w:p>
      <w:pPr>
        <w:pStyle w:val="6"/>
        <w:widowControl w:val="0"/>
        <w:wordWrap/>
        <w:adjustRightInd/>
        <w:snapToGrid/>
        <w:spacing w:line="240" w:lineRule="auto"/>
        <w:ind w:left="0" w:right="0" w:firstLine="0"/>
        <w:jc w:val="both"/>
        <w:textAlignment w:val="auto"/>
        <w:outlineLvl w:val="3"/>
        <w:rPr>
          <w:sz w:val="32"/>
          <w:szCs w:val="32"/>
        </w:rPr>
      </w:pPr>
      <w:r>
        <w:rPr>
          <w:b/>
          <w:bCs/>
          <w:spacing w:val="2"/>
          <w:sz w:val="32"/>
          <w:szCs w:val="32"/>
        </w:rPr>
        <w:t>14.捕捞机械设备</w:t>
      </w:r>
    </w:p>
    <w:p>
      <w:pPr>
        <w:pStyle w:val="6"/>
        <w:widowControl w:val="0"/>
        <w:wordWrap/>
        <w:adjustRightInd/>
        <w:snapToGrid/>
        <w:spacing w:line="240" w:lineRule="auto"/>
        <w:ind w:left="0" w:right="0" w:firstLine="0"/>
        <w:jc w:val="both"/>
        <w:textAlignment w:val="auto"/>
        <w:rPr>
          <w:sz w:val="32"/>
          <w:szCs w:val="32"/>
        </w:rPr>
      </w:pPr>
      <w:r>
        <w:rPr>
          <w:sz w:val="32"/>
          <w:szCs w:val="32"/>
        </w:rPr>
        <w:t>14.1绞纲机械</w:t>
      </w:r>
    </w:p>
    <w:p>
      <w:pPr>
        <w:pStyle w:val="6"/>
        <w:widowControl w:val="0"/>
        <w:wordWrap/>
        <w:adjustRightInd/>
        <w:snapToGrid/>
        <w:spacing w:line="240" w:lineRule="auto"/>
        <w:ind w:left="0" w:right="0" w:firstLine="0"/>
        <w:jc w:val="both"/>
        <w:textAlignment w:val="auto"/>
        <w:rPr>
          <w:sz w:val="32"/>
          <w:szCs w:val="32"/>
        </w:rPr>
      </w:pPr>
      <w:r>
        <w:rPr>
          <w:sz w:val="32"/>
          <w:szCs w:val="32"/>
        </w:rPr>
        <w:t>14.1.1绞纲机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14.2其他捕捞机械设备</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14.2.1船用油污水分离装置</w:t>
      </w:r>
    </w:p>
    <w:p>
      <w:pPr>
        <w:pStyle w:val="6"/>
        <w:widowControl w:val="0"/>
        <w:wordWrap/>
        <w:adjustRightInd/>
        <w:snapToGrid/>
        <w:spacing w:line="240" w:lineRule="auto"/>
        <w:ind w:left="0" w:right="0" w:firstLine="0"/>
        <w:jc w:val="both"/>
        <w:textAlignment w:val="auto"/>
        <w:outlineLvl w:val="3"/>
        <w:rPr>
          <w:sz w:val="32"/>
          <w:szCs w:val="32"/>
        </w:rPr>
      </w:pPr>
      <w:r>
        <w:rPr>
          <w:b/>
          <w:bCs/>
          <w:spacing w:val="2"/>
          <w:sz w:val="32"/>
          <w:szCs w:val="32"/>
        </w:rPr>
        <w:t>15.种子初加工机械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15.1种子初加工机械</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15.1.1种子清选机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15.1.2种子包衣机</w:t>
      </w:r>
    </w:p>
    <w:p>
      <w:pPr>
        <w:pStyle w:val="6"/>
        <w:widowControl w:val="0"/>
        <w:numPr>
          <w:ilvl w:val="0"/>
          <w:numId w:val="1"/>
        </w:numPr>
        <w:wordWrap/>
        <w:adjustRightInd/>
        <w:snapToGrid/>
        <w:spacing w:line="240" w:lineRule="auto"/>
        <w:ind w:left="0" w:right="0" w:firstLine="0"/>
        <w:jc w:val="both"/>
        <w:textAlignment w:val="auto"/>
        <w:rPr>
          <w:rFonts w:ascii="仿宋_GB2312" w:hAnsi="仿宋_GB2312" w:eastAsia="仿宋_GB2312" w:cs="仿宋_GB2312"/>
          <w:b/>
          <w:color w:val="000000"/>
          <w:sz w:val="31"/>
          <w:szCs w:val="31"/>
        </w:rPr>
      </w:pPr>
      <w:r>
        <w:rPr>
          <w:rFonts w:ascii="仿宋_GB2312" w:hAnsi="仿宋_GB2312" w:eastAsia="仿宋_GB2312" w:cs="仿宋_GB2312"/>
          <w:b/>
          <w:color w:val="000000"/>
          <w:sz w:val="31"/>
          <w:szCs w:val="31"/>
        </w:rPr>
        <w:t xml:space="preserve">粮油糖初加工机械 </w:t>
      </w:r>
    </w:p>
    <w:p>
      <w:pPr>
        <w:pStyle w:val="6"/>
        <w:widowControl w:val="0"/>
        <w:numPr>
          <w:numId w:val="0"/>
        </w:numPr>
        <w:wordWrap/>
        <w:adjustRightInd/>
        <w:snapToGrid/>
        <w:spacing w:line="240" w:lineRule="auto"/>
        <w:ind w:leftChars="0" w:right="0"/>
        <w:jc w:val="both"/>
        <w:textAlignment w:val="auto"/>
        <w:rPr>
          <w:rFonts w:ascii="仿宋_GB2312" w:hAnsi="仿宋_GB2312" w:eastAsia="仿宋_GB2312" w:cs="仿宋_GB2312"/>
          <w:b w:val="0"/>
          <w:color w:val="000000"/>
          <w:sz w:val="31"/>
          <w:szCs w:val="31"/>
        </w:rPr>
      </w:pPr>
      <w:r>
        <w:rPr>
          <w:rFonts w:ascii="仿宋_GB2312" w:hAnsi="仿宋_GB2312" w:eastAsia="仿宋_GB2312" w:cs="仿宋_GB2312"/>
          <w:b w:val="0"/>
          <w:color w:val="000000"/>
          <w:sz w:val="31"/>
          <w:szCs w:val="31"/>
        </w:rPr>
        <w:t xml:space="preserve">16.1 粮食初加工机械 </w:t>
      </w:r>
    </w:p>
    <w:p>
      <w:pPr>
        <w:pStyle w:val="6"/>
        <w:widowControl w:val="0"/>
        <w:numPr>
          <w:numId w:val="0"/>
        </w:numPr>
        <w:wordWrap/>
        <w:adjustRightInd/>
        <w:snapToGrid/>
        <w:spacing w:line="240" w:lineRule="auto"/>
        <w:ind w:leftChars="0" w:right="0"/>
        <w:jc w:val="both"/>
        <w:textAlignment w:val="auto"/>
        <w:rPr>
          <w:rFonts w:ascii="仿宋_GB2312" w:hAnsi="仿宋_GB2312" w:eastAsia="仿宋_GB2312" w:cs="仿宋_GB2312"/>
          <w:b w:val="0"/>
          <w:color w:val="000000"/>
          <w:sz w:val="31"/>
          <w:szCs w:val="31"/>
        </w:rPr>
      </w:pPr>
      <w:r>
        <w:rPr>
          <w:rFonts w:ascii="仿宋_GB2312" w:hAnsi="仿宋_GB2312" w:eastAsia="仿宋_GB2312" w:cs="仿宋_GB2312"/>
          <w:b w:val="0"/>
          <w:color w:val="000000"/>
          <w:sz w:val="31"/>
          <w:szCs w:val="31"/>
        </w:rPr>
        <w:t xml:space="preserve">16.1.1 粮食清选机 </w:t>
      </w:r>
    </w:p>
    <w:p>
      <w:pPr>
        <w:pStyle w:val="6"/>
        <w:widowControl w:val="0"/>
        <w:numPr>
          <w:numId w:val="0"/>
        </w:numPr>
        <w:wordWrap/>
        <w:adjustRightInd/>
        <w:snapToGrid/>
        <w:spacing w:line="240" w:lineRule="auto"/>
        <w:ind w:leftChars="0" w:right="0"/>
        <w:jc w:val="both"/>
        <w:textAlignment w:val="auto"/>
        <w:rPr>
          <w:rFonts w:ascii="仿宋_GB2312" w:hAnsi="仿宋_GB2312" w:eastAsia="仿宋_GB2312" w:cs="仿宋_GB2312"/>
          <w:b w:val="0"/>
          <w:color w:val="000000"/>
          <w:sz w:val="31"/>
          <w:szCs w:val="31"/>
        </w:rPr>
      </w:pPr>
      <w:r>
        <w:rPr>
          <w:rFonts w:ascii="仿宋_GB2312" w:hAnsi="仿宋_GB2312" w:eastAsia="仿宋_GB2312" w:cs="仿宋_GB2312"/>
          <w:b w:val="0"/>
          <w:color w:val="000000"/>
          <w:sz w:val="31"/>
          <w:szCs w:val="31"/>
        </w:rPr>
        <w:t>16.1.2 谷物（粮食）干燥机（烘干机）</w:t>
      </w:r>
    </w:p>
    <w:p>
      <w:pPr>
        <w:pStyle w:val="6"/>
        <w:widowControl w:val="0"/>
        <w:numPr>
          <w:numId w:val="0"/>
        </w:numPr>
        <w:wordWrap/>
        <w:adjustRightInd/>
        <w:snapToGrid/>
        <w:spacing w:line="240" w:lineRule="auto"/>
        <w:ind w:leftChars="0" w:right="0"/>
        <w:jc w:val="both"/>
        <w:textAlignment w:val="auto"/>
        <w:rPr>
          <w:rFonts w:ascii="仿宋_GB2312" w:hAnsi="仿宋_GB2312" w:eastAsia="仿宋_GB2312" w:cs="仿宋_GB2312"/>
          <w:b w:val="0"/>
          <w:color w:val="000000"/>
          <w:sz w:val="31"/>
          <w:szCs w:val="31"/>
        </w:rPr>
      </w:pPr>
      <w:r>
        <w:rPr>
          <w:rFonts w:ascii="仿宋_GB2312" w:hAnsi="仿宋_GB2312" w:eastAsia="仿宋_GB2312" w:cs="仿宋_GB2312"/>
          <w:b w:val="0"/>
          <w:color w:val="000000"/>
          <w:sz w:val="31"/>
          <w:szCs w:val="31"/>
        </w:rPr>
        <w:t xml:space="preserve">16.1.3 碾米机 </w:t>
      </w:r>
    </w:p>
    <w:p>
      <w:pPr>
        <w:pStyle w:val="6"/>
        <w:widowControl w:val="0"/>
        <w:numPr>
          <w:numId w:val="0"/>
        </w:numPr>
        <w:wordWrap/>
        <w:adjustRightInd/>
        <w:snapToGrid/>
        <w:spacing w:line="240" w:lineRule="auto"/>
        <w:ind w:leftChars="0" w:right="0"/>
        <w:jc w:val="both"/>
        <w:textAlignment w:val="auto"/>
        <w:rPr>
          <w:rFonts w:ascii="仿宋_GB2312" w:hAnsi="仿宋_GB2312" w:eastAsia="仿宋_GB2312" w:cs="仿宋_GB2312"/>
          <w:b w:val="0"/>
          <w:color w:val="000000"/>
          <w:sz w:val="31"/>
          <w:szCs w:val="31"/>
        </w:rPr>
      </w:pPr>
      <w:r>
        <w:rPr>
          <w:rFonts w:ascii="仿宋_GB2312" w:hAnsi="仿宋_GB2312" w:eastAsia="仿宋_GB2312" w:cs="仿宋_GB2312"/>
          <w:b w:val="0"/>
          <w:color w:val="000000"/>
          <w:sz w:val="31"/>
          <w:szCs w:val="31"/>
        </w:rPr>
        <w:t xml:space="preserve">16.1.4 粮食色选机 </w:t>
      </w:r>
    </w:p>
    <w:p>
      <w:pPr>
        <w:pStyle w:val="6"/>
        <w:widowControl w:val="0"/>
        <w:numPr>
          <w:numId w:val="0"/>
        </w:numPr>
        <w:wordWrap/>
        <w:adjustRightInd/>
        <w:snapToGrid/>
        <w:spacing w:line="240" w:lineRule="auto"/>
        <w:ind w:leftChars="0" w:right="0"/>
        <w:jc w:val="both"/>
        <w:textAlignment w:val="auto"/>
        <w:rPr>
          <w:rFonts w:ascii="仿宋_GB2312" w:hAnsi="仿宋_GB2312" w:eastAsia="仿宋_GB2312" w:cs="仿宋_GB2312"/>
          <w:b w:val="0"/>
          <w:color w:val="000000"/>
          <w:sz w:val="31"/>
          <w:szCs w:val="31"/>
        </w:rPr>
      </w:pPr>
      <w:r>
        <w:rPr>
          <w:rFonts w:ascii="仿宋_GB2312" w:hAnsi="仿宋_GB2312" w:eastAsia="仿宋_GB2312" w:cs="仿宋_GB2312"/>
          <w:b w:val="0"/>
          <w:color w:val="000000"/>
          <w:sz w:val="31"/>
          <w:szCs w:val="31"/>
        </w:rPr>
        <w:t xml:space="preserve">16.1.5 磨粉机 </w:t>
      </w:r>
    </w:p>
    <w:p>
      <w:pPr>
        <w:pStyle w:val="6"/>
        <w:widowControl w:val="0"/>
        <w:numPr>
          <w:numId w:val="0"/>
        </w:numPr>
        <w:wordWrap/>
        <w:adjustRightInd/>
        <w:snapToGrid/>
        <w:spacing w:line="240" w:lineRule="auto"/>
        <w:ind w:leftChars="0" w:right="0"/>
        <w:jc w:val="both"/>
        <w:textAlignment w:val="auto"/>
        <w:rPr>
          <w:rFonts w:ascii="仿宋_GB2312" w:hAnsi="仿宋_GB2312" w:eastAsia="仿宋_GB2312" w:cs="仿宋_GB2312"/>
          <w:b w:val="0"/>
          <w:color w:val="000000"/>
          <w:sz w:val="31"/>
          <w:szCs w:val="31"/>
        </w:rPr>
      </w:pPr>
      <w:r>
        <w:rPr>
          <w:rFonts w:ascii="仿宋_GB2312" w:hAnsi="仿宋_GB2312" w:eastAsia="仿宋_GB2312" w:cs="仿宋_GB2312"/>
          <w:b w:val="0"/>
          <w:color w:val="000000"/>
          <w:sz w:val="31"/>
          <w:szCs w:val="31"/>
        </w:rPr>
        <w:t>16.1.6 磨浆机</w:t>
      </w:r>
    </w:p>
    <w:p>
      <w:pPr>
        <w:pStyle w:val="6"/>
        <w:widowControl w:val="0"/>
        <w:numPr>
          <w:numId w:val="0"/>
        </w:numPr>
        <w:wordWrap/>
        <w:adjustRightInd/>
        <w:snapToGrid/>
        <w:spacing w:line="240" w:lineRule="auto"/>
        <w:ind w:leftChars="0" w:right="0"/>
        <w:jc w:val="both"/>
        <w:textAlignment w:val="auto"/>
        <w:rPr>
          <w:sz w:val="32"/>
          <w:szCs w:val="32"/>
        </w:rPr>
      </w:pPr>
      <w:r>
        <w:rPr>
          <w:spacing w:val="2"/>
          <w:sz w:val="32"/>
          <w:szCs w:val="32"/>
        </w:rPr>
        <w:t>16.2油料初加工机械</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16.2.1油菜籽干燥机</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16</w:t>
      </w:r>
      <w:r>
        <w:rPr>
          <w:rFonts w:hint="eastAsia"/>
          <w:spacing w:val="6"/>
          <w:sz w:val="32"/>
          <w:szCs w:val="32"/>
          <w:lang w:eastAsia="zh-CN"/>
        </w:rPr>
        <w:t>.</w:t>
      </w:r>
      <w:r>
        <w:rPr>
          <w:spacing w:val="6"/>
          <w:sz w:val="32"/>
          <w:szCs w:val="32"/>
        </w:rPr>
        <w:t>2.2油料果（籽）脱（剥）壳机</w:t>
      </w:r>
    </w:p>
    <w:p>
      <w:pPr>
        <w:pStyle w:val="6"/>
        <w:widowControl w:val="0"/>
        <w:wordWrap/>
        <w:adjustRightInd/>
        <w:snapToGrid/>
        <w:spacing w:line="240" w:lineRule="auto"/>
        <w:ind w:left="0" w:right="0" w:firstLine="0"/>
        <w:jc w:val="both"/>
        <w:textAlignment w:val="auto"/>
        <w:outlineLvl w:val="3"/>
        <w:rPr>
          <w:sz w:val="32"/>
          <w:szCs w:val="32"/>
        </w:rPr>
      </w:pPr>
      <w:r>
        <w:rPr>
          <w:b/>
          <w:bCs/>
          <w:spacing w:val="3"/>
          <w:sz w:val="32"/>
          <w:szCs w:val="32"/>
        </w:rPr>
        <w:t>17.棉麻蚕初加工机械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17.2麻类初加工机械</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17.2.1剥（刮）麻机</w:t>
      </w:r>
    </w:p>
    <w:p>
      <w:pPr>
        <w:pStyle w:val="6"/>
        <w:widowControl w:val="0"/>
        <w:wordWrap/>
        <w:adjustRightInd/>
        <w:snapToGrid/>
        <w:spacing w:line="240" w:lineRule="auto"/>
        <w:ind w:left="0" w:right="0" w:firstLine="0"/>
        <w:jc w:val="both"/>
        <w:textAlignment w:val="auto"/>
        <w:outlineLvl w:val="3"/>
        <w:rPr>
          <w:sz w:val="32"/>
          <w:szCs w:val="32"/>
        </w:rPr>
      </w:pPr>
      <w:r>
        <w:rPr>
          <w:b/>
          <w:bCs/>
          <w:spacing w:val="3"/>
          <w:sz w:val="32"/>
          <w:szCs w:val="32"/>
        </w:rPr>
        <w:t>18.果菜茶初加工机械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18.1果蔬初加工机械</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18.1.1果蔬分级机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18.1.2果蔬清洗机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18.1.3水果打蜡机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18.1.4果蔬干燥机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18.1.5脱蓬（脯）机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18.1.6青果（豆）脱壳机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18.1.7干坚果脱壳机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18.1.8果蔬去籽（核）机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18.1.9果蔬冷藏保鲜设备</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18.2茶叶初加工机械</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18.2.1茶叶做青机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18.2.2茶叶杀青机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18.2.3茶叶揉捻机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18.2.4茶叶压扁机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18.2.5茶叶理条机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18.2.6茶叶炒（烘）干机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18.2.7茶叶清选机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18.2.8茶叶色选机</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18.2.9茶叶输送机</w:t>
      </w:r>
    </w:p>
    <w:p>
      <w:pPr>
        <w:pStyle w:val="6"/>
        <w:widowControl w:val="0"/>
        <w:wordWrap/>
        <w:adjustRightInd/>
        <w:snapToGrid/>
        <w:spacing w:line="240" w:lineRule="auto"/>
        <w:ind w:left="0" w:right="0" w:firstLine="0"/>
        <w:jc w:val="both"/>
        <w:textAlignment w:val="auto"/>
        <w:outlineLvl w:val="3"/>
        <w:rPr>
          <w:sz w:val="32"/>
          <w:szCs w:val="32"/>
        </w:rPr>
      </w:pPr>
      <w:r>
        <w:rPr>
          <w:b/>
          <w:bCs/>
          <w:spacing w:val="3"/>
          <w:sz w:val="32"/>
          <w:szCs w:val="32"/>
        </w:rPr>
        <w:t>19.天然橡胶初加工机械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19.1天然橡胶初加工机械</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19.1.1生胶成型设备</w:t>
      </w:r>
    </w:p>
    <w:p>
      <w:pPr>
        <w:pStyle w:val="6"/>
        <w:widowControl w:val="0"/>
        <w:wordWrap/>
        <w:adjustRightInd/>
        <w:snapToGrid/>
        <w:spacing w:line="240" w:lineRule="auto"/>
        <w:ind w:left="0" w:right="0" w:firstLine="0"/>
        <w:jc w:val="both"/>
        <w:textAlignment w:val="auto"/>
        <w:rPr>
          <w:sz w:val="32"/>
          <w:szCs w:val="32"/>
        </w:rPr>
      </w:pPr>
      <w:r>
        <w:rPr>
          <w:sz w:val="32"/>
          <w:szCs w:val="32"/>
        </w:rPr>
        <w:t>19.1.2生胶打包机</w:t>
      </w:r>
    </w:p>
    <w:p>
      <w:pPr>
        <w:pStyle w:val="6"/>
        <w:widowControl w:val="0"/>
        <w:wordWrap/>
        <w:adjustRightInd/>
        <w:snapToGrid/>
        <w:spacing w:line="240" w:lineRule="auto"/>
        <w:ind w:left="0" w:right="0" w:firstLine="0"/>
        <w:jc w:val="both"/>
        <w:textAlignment w:val="auto"/>
        <w:outlineLvl w:val="3"/>
        <w:rPr>
          <w:sz w:val="32"/>
          <w:szCs w:val="32"/>
        </w:rPr>
      </w:pPr>
      <w:r>
        <w:rPr>
          <w:b/>
          <w:bCs/>
          <w:spacing w:val="3"/>
          <w:sz w:val="32"/>
          <w:szCs w:val="32"/>
        </w:rPr>
        <w:t>20.农用动力机械</w:t>
      </w:r>
    </w:p>
    <w:p>
      <w:pPr>
        <w:pStyle w:val="6"/>
        <w:widowControl w:val="0"/>
        <w:wordWrap/>
        <w:adjustRightInd/>
        <w:snapToGrid/>
        <w:spacing w:line="240" w:lineRule="auto"/>
        <w:ind w:left="0" w:right="0" w:firstLine="0"/>
        <w:jc w:val="both"/>
        <w:textAlignment w:val="auto"/>
        <w:rPr>
          <w:sz w:val="32"/>
          <w:szCs w:val="32"/>
        </w:rPr>
      </w:pPr>
      <w:r>
        <w:rPr>
          <w:sz w:val="32"/>
          <w:szCs w:val="32"/>
        </w:rPr>
        <w:t>20.1拖拉机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20.1.1轮式拖拉机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20.1.2手扶拖拉机</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20.1.3履带式拖拉机</w:t>
      </w:r>
    </w:p>
    <w:p>
      <w:pPr>
        <w:pStyle w:val="6"/>
        <w:widowControl w:val="0"/>
        <w:wordWrap/>
        <w:adjustRightInd/>
        <w:snapToGrid/>
        <w:spacing w:line="240" w:lineRule="auto"/>
        <w:ind w:left="0" w:right="0" w:firstLine="0"/>
        <w:jc w:val="both"/>
        <w:textAlignment w:val="auto"/>
        <w:outlineLvl w:val="3"/>
        <w:rPr>
          <w:sz w:val="32"/>
          <w:szCs w:val="32"/>
        </w:rPr>
      </w:pPr>
      <w:r>
        <w:rPr>
          <w:b/>
          <w:bCs/>
          <w:spacing w:val="3"/>
          <w:sz w:val="32"/>
          <w:szCs w:val="32"/>
        </w:rPr>
        <w:t>21.农用搬运机械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21.1农用运输机械</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21.1.1田间搬运机</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21.1.2轨道运输机</w:t>
      </w:r>
    </w:p>
    <w:p>
      <w:pPr>
        <w:pStyle w:val="6"/>
        <w:widowControl w:val="0"/>
        <w:wordWrap/>
        <w:adjustRightInd/>
        <w:snapToGrid/>
        <w:spacing w:line="240" w:lineRule="auto"/>
        <w:ind w:left="0" w:right="0" w:firstLine="0"/>
        <w:jc w:val="both"/>
        <w:textAlignment w:val="auto"/>
        <w:outlineLvl w:val="3"/>
        <w:rPr>
          <w:sz w:val="32"/>
          <w:szCs w:val="32"/>
        </w:rPr>
      </w:pPr>
      <w:r>
        <w:rPr>
          <w:b/>
          <w:bCs/>
          <w:spacing w:val="1"/>
          <w:sz w:val="32"/>
          <w:szCs w:val="32"/>
        </w:rPr>
        <w:t>22.农用水泵</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22.1农用水泵</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22.1.1潜水电泵</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22.1.2地面泵（机组）</w:t>
      </w:r>
    </w:p>
    <w:p>
      <w:pPr>
        <w:pStyle w:val="6"/>
        <w:widowControl w:val="0"/>
        <w:wordWrap/>
        <w:adjustRightInd/>
        <w:snapToGrid/>
        <w:spacing w:line="240" w:lineRule="auto"/>
        <w:ind w:left="0" w:right="0" w:firstLine="0"/>
        <w:jc w:val="both"/>
        <w:textAlignment w:val="auto"/>
        <w:outlineLvl w:val="3"/>
        <w:rPr>
          <w:sz w:val="32"/>
          <w:szCs w:val="32"/>
        </w:rPr>
      </w:pPr>
      <w:r>
        <w:rPr>
          <w:b/>
          <w:bCs/>
          <w:spacing w:val="4"/>
          <w:sz w:val="32"/>
          <w:szCs w:val="32"/>
        </w:rPr>
        <w:t>23.设施环境控制设备</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23.1设施环境控制设备</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23.1.1拉幕（卷帘）设备</w:t>
      </w:r>
    </w:p>
    <w:p>
      <w:pPr>
        <w:pStyle w:val="6"/>
        <w:widowControl w:val="0"/>
        <w:wordWrap/>
        <w:adjustRightInd/>
        <w:snapToGrid/>
        <w:spacing w:line="240" w:lineRule="auto"/>
        <w:ind w:left="0" w:right="0" w:firstLine="0"/>
        <w:jc w:val="both"/>
        <w:textAlignment w:val="auto"/>
        <w:rPr>
          <w:sz w:val="32"/>
          <w:szCs w:val="32"/>
        </w:rPr>
      </w:pPr>
      <w:r>
        <w:rPr>
          <w:spacing w:val="4"/>
          <w:sz w:val="32"/>
          <w:szCs w:val="32"/>
        </w:rPr>
        <w:t>23.1.2加温设备</w:t>
      </w:r>
    </w:p>
    <w:p>
      <w:pPr>
        <w:pStyle w:val="6"/>
        <w:widowControl w:val="0"/>
        <w:wordWrap/>
        <w:adjustRightInd/>
        <w:snapToGrid/>
        <w:spacing w:line="240" w:lineRule="auto"/>
        <w:ind w:left="0" w:right="0" w:firstLine="0"/>
        <w:jc w:val="both"/>
        <w:textAlignment w:val="auto"/>
        <w:rPr>
          <w:sz w:val="32"/>
          <w:szCs w:val="32"/>
        </w:rPr>
      </w:pPr>
      <w:r>
        <w:rPr>
          <w:spacing w:val="2"/>
          <w:sz w:val="32"/>
          <w:szCs w:val="32"/>
        </w:rPr>
        <w:t>23.1.3湿帘降温设备</w:t>
      </w:r>
    </w:p>
    <w:p>
      <w:pPr>
        <w:pStyle w:val="6"/>
        <w:widowControl w:val="0"/>
        <w:wordWrap/>
        <w:adjustRightInd/>
        <w:snapToGrid/>
        <w:spacing w:line="240" w:lineRule="auto"/>
        <w:ind w:left="0" w:right="0" w:firstLine="0"/>
        <w:jc w:val="both"/>
        <w:textAlignment w:val="auto"/>
        <w:outlineLvl w:val="3"/>
        <w:rPr>
          <w:sz w:val="32"/>
          <w:szCs w:val="32"/>
        </w:rPr>
      </w:pPr>
      <w:r>
        <w:rPr>
          <w:b/>
          <w:bCs/>
          <w:spacing w:val="4"/>
          <w:sz w:val="32"/>
          <w:szCs w:val="32"/>
        </w:rPr>
        <w:t>24.农田基本建设机械</w:t>
      </w:r>
    </w:p>
    <w:p>
      <w:pPr>
        <w:pStyle w:val="6"/>
        <w:widowControl w:val="0"/>
        <w:wordWrap/>
        <w:adjustRightInd/>
        <w:snapToGrid/>
        <w:spacing w:line="240" w:lineRule="auto"/>
        <w:ind w:left="0" w:right="0" w:firstLine="0"/>
        <w:jc w:val="both"/>
        <w:textAlignment w:val="auto"/>
        <w:rPr>
          <w:sz w:val="32"/>
          <w:szCs w:val="32"/>
        </w:rPr>
      </w:pPr>
      <w:r>
        <w:rPr>
          <w:spacing w:val="6"/>
          <w:sz w:val="32"/>
          <w:szCs w:val="32"/>
        </w:rPr>
        <w:t>24.1平地机械（限与拖拉机配套）</w:t>
      </w:r>
    </w:p>
    <w:p>
      <w:pPr>
        <w:pStyle w:val="6"/>
        <w:widowControl w:val="0"/>
        <w:wordWrap/>
        <w:adjustRightInd/>
        <w:snapToGrid/>
        <w:spacing w:line="240" w:lineRule="auto"/>
        <w:ind w:left="0" w:right="0" w:firstLine="0"/>
        <w:jc w:val="both"/>
        <w:textAlignment w:val="auto"/>
        <w:rPr>
          <w:sz w:val="32"/>
          <w:szCs w:val="32"/>
        </w:rPr>
      </w:pPr>
      <w:r>
        <w:rPr>
          <w:spacing w:val="1"/>
          <w:sz w:val="32"/>
          <w:szCs w:val="32"/>
        </w:rPr>
        <w:t>24.1.1平地机</w:t>
      </w:r>
    </w:p>
    <w:p>
      <w:pPr>
        <w:pStyle w:val="6"/>
        <w:widowControl w:val="0"/>
        <w:wordWrap/>
        <w:adjustRightInd/>
        <w:snapToGrid/>
        <w:spacing w:line="240" w:lineRule="auto"/>
        <w:ind w:left="0" w:right="0" w:firstLine="0"/>
        <w:jc w:val="both"/>
        <w:textAlignment w:val="auto"/>
        <w:rPr>
          <w:sz w:val="32"/>
          <w:szCs w:val="32"/>
        </w:rPr>
      </w:pPr>
      <w:r>
        <w:rPr>
          <w:sz w:val="32"/>
          <w:szCs w:val="32"/>
        </w:rPr>
        <w:t>24.2清理机械</w:t>
      </w:r>
    </w:p>
    <w:p>
      <w:pPr>
        <w:pStyle w:val="6"/>
        <w:widowControl w:val="0"/>
        <w:wordWrap/>
        <w:adjustRightInd/>
        <w:snapToGrid/>
        <w:spacing w:line="240" w:lineRule="auto"/>
        <w:ind w:left="0" w:right="0" w:firstLine="0"/>
        <w:jc w:val="both"/>
        <w:textAlignment w:val="auto"/>
        <w:rPr>
          <w:sz w:val="32"/>
          <w:szCs w:val="32"/>
        </w:rPr>
      </w:pPr>
      <w:r>
        <w:rPr>
          <w:spacing w:val="5"/>
          <w:sz w:val="32"/>
          <w:szCs w:val="32"/>
        </w:rPr>
        <w:t>24.2.1捡（清）石机</w:t>
      </w:r>
    </w:p>
    <w:p>
      <w:pPr>
        <w:pStyle w:val="6"/>
        <w:widowControl w:val="0"/>
        <w:wordWrap/>
        <w:adjustRightInd/>
        <w:snapToGrid/>
        <w:spacing w:line="240" w:lineRule="auto"/>
        <w:ind w:left="0" w:right="0" w:firstLine="0"/>
        <w:jc w:val="both"/>
        <w:textAlignment w:val="auto"/>
        <w:outlineLvl w:val="3"/>
        <w:rPr>
          <w:sz w:val="32"/>
          <w:szCs w:val="32"/>
        </w:rPr>
      </w:pPr>
      <w:r>
        <w:rPr>
          <w:b/>
          <w:bCs/>
          <w:spacing w:val="3"/>
          <w:sz w:val="32"/>
          <w:szCs w:val="32"/>
        </w:rPr>
        <w:t>25.其他农业机械</w:t>
      </w:r>
    </w:p>
    <w:p>
      <w:pPr>
        <w:pStyle w:val="6"/>
        <w:widowControl w:val="0"/>
        <w:wordWrap/>
        <w:adjustRightInd/>
        <w:snapToGrid/>
        <w:spacing w:line="240" w:lineRule="auto"/>
        <w:ind w:left="0" w:right="0" w:firstLine="0"/>
        <w:jc w:val="both"/>
        <w:textAlignment w:val="auto"/>
        <w:rPr>
          <w:spacing w:val="5"/>
          <w:sz w:val="32"/>
          <w:szCs w:val="32"/>
        </w:rPr>
      </w:pPr>
      <w:r>
        <w:rPr>
          <w:spacing w:val="5"/>
          <w:sz w:val="32"/>
          <w:szCs w:val="32"/>
        </w:rPr>
        <w:t>25.1其他农业机械</w:t>
      </w:r>
    </w:p>
    <w:p>
      <w:pPr>
        <w:pStyle w:val="6"/>
        <w:widowControl w:val="0"/>
        <w:wordWrap/>
        <w:adjustRightInd/>
        <w:snapToGrid/>
        <w:spacing w:line="240" w:lineRule="auto"/>
        <w:ind w:left="0" w:right="0" w:firstLine="0"/>
        <w:jc w:val="both"/>
        <w:textAlignment w:val="auto"/>
        <w:rPr>
          <w:rFonts w:hint="eastAsia" w:eastAsia="仿宋_GB2312"/>
          <w:spacing w:val="5"/>
          <w:sz w:val="32"/>
          <w:szCs w:val="32"/>
          <w:lang w:val="en-US" w:eastAsia="zh-CN"/>
        </w:rPr>
      </w:pPr>
      <w:r>
        <w:rPr>
          <w:spacing w:val="4"/>
          <w:sz w:val="32"/>
          <w:szCs w:val="32"/>
        </w:rPr>
        <w:t>25.1.1水井</w:t>
      </w:r>
      <w:r>
        <w:rPr>
          <w:rFonts w:hint="eastAsia"/>
          <w:spacing w:val="4"/>
          <w:sz w:val="32"/>
          <w:szCs w:val="32"/>
          <w:lang w:eastAsia="zh-CN"/>
        </w:rPr>
        <w:t>钻机</w:t>
      </w:r>
    </w:p>
    <w:sectPr>
      <w:pgSz w:w="11906" w:h="16838"/>
      <w:pgMar w:top="2098" w:right="1474" w:bottom="1984" w:left="1587" w:header="850" w:footer="1417" w:gutter="0"/>
      <w:pgNumType w:fmt="numberInDash"/>
      <w:cols w:space="720" w:num="1"/>
      <w:rtlGutter w:val="0"/>
      <w:docGrid w:type="lines" w:linePitch="57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34"/>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方正小标宋简体">
    <w:panose1 w:val="03000509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widowControl w:val="0"/>
      <w:spacing w:line="1" w:lineRule="exact"/>
    </w:pPr>
    <w:r>
      <w:rPr>
        <w:rFonts w:ascii="Times New Roman" w:hAnsi="Times New Roman" w:eastAsia="宋体" w:cs="Times New Roman"/>
        <w:kern w:val="2"/>
        <w:sz w:val="21"/>
        <w:szCs w:val="24"/>
        <w:lang w:val="en-US" w:eastAsia="zh-CN" w:bidi="ar-SA"/>
      </w:rPr>
      <w:pict>
        <v:rect id="文本框 14" o:spid="_x0000_s1025" style="position:absolute;left:0;margin-top:0pt;height:144pt;width:144pt;mso-position-horizontal:outside;mso-position-horizontal-relative:margin;mso-wrap-style:none;rotation:0f;z-index:251658240;" o:ole="f" fillcolor="#FFFFFF" filled="f" o:preferrelative="t" stroked="f" coordsize="21600,21600">
          <v:fill on="f" color2="#FFFFFF" focus="0%"/>
          <v:imagedata gain="65536f" blacklevel="0f" gamma="0"/>
          <o:lock v:ext="edit" position="f" selection="f" grouping="f" rotation="f" cropping="f" text="f" aspectratio="f"/>
          <v:textbox inset="0.00pt,0.00pt,0.00pt,0.00pt" style="mso-fit-shape-to-text:t;">
            <w:txbxContent>
              <w:p>
                <w:pPr>
                  <w:pStyle w:val="7"/>
                </w:pPr>
                <w:r>
                  <w:rPr>
                    <w:rFonts w:hint="eastAsia" w:ascii="仿宋_GB2312" w:hAnsi="仿宋_GB2312" w:eastAsia="仿宋_GB2312" w:cs="仿宋_GB2312"/>
                    <w:sz w:val="28"/>
                    <w:szCs w:val="28"/>
                  </w:rPr>
                  <w:fldChar w:fldCharType="begin"/>
                </w:r>
                <w:r>
                  <w:rPr>
                    <w:rFonts w:hint="eastAsia" w:ascii="仿宋_GB2312" w:hAnsi="仿宋_GB2312" w:eastAsia="仿宋_GB2312" w:cs="仿宋_GB2312"/>
                    <w:sz w:val="28"/>
                    <w:szCs w:val="28"/>
                  </w:rPr>
                  <w:instrText xml:space="preserve"> PAGE  \* MERGEFORMAT </w:instrText>
                </w:r>
                <w:r>
                  <w:rPr>
                    <w:rFonts w:hint="eastAsia" w:ascii="仿宋_GB2312" w:hAnsi="仿宋_GB2312" w:eastAsia="仿宋_GB2312" w:cs="仿宋_GB2312"/>
                    <w:sz w:val="28"/>
                    <w:szCs w:val="28"/>
                  </w:rPr>
                  <w:fldChar w:fldCharType="separate"/>
                </w:r>
                <w:r>
                  <w:t>- 1 -</w:t>
                </w:r>
                <w:r>
                  <w:rPr>
                    <w:rFonts w:hint="eastAsia" w:ascii="仿宋_GB2312" w:hAnsi="仿宋_GB2312" w:eastAsia="仿宋_GB2312" w:cs="仿宋_GB2312"/>
                    <w:sz w:val="28"/>
                    <w:szCs w:val="28"/>
                  </w:rPr>
                  <w:fldChar w:fldCharType="end"/>
                </w:r>
              </w:p>
            </w:txbxContent>
          </v:textbox>
        </v:r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pPr>
      <w:spacing w:line="14" w:lineRule="auto"/>
      <w:rPr>
        <w:rFonts w:ascii="Arial"/>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1745809171">
    <w:nsid w:val="680EEF13"/>
    <w:multiLevelType w:val="singleLevel"/>
    <w:tmpl w:val="680EEF13"/>
    <w:lvl w:ilvl="0" w:tentative="1">
      <w:start w:val="16"/>
      <w:numFmt w:val="decimal"/>
      <w:suff w:val="nothing"/>
      <w:lvlText w:val="%1."/>
      <w:lvlJc w:val="left"/>
    </w:lvl>
  </w:abstractNum>
  <w:num w:numId="1">
    <w:abstractNumId w:val="174580917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0"/>
  <w:bordersDoNotSurroundFooter w:val="0"/>
  <w:documentProtection w:edit="readOnly" w:enforcement="1" w:cryptProviderType="rsaFull" w:cryptAlgorithmClass="hash" w:cryptAlgorithmType="typeAny" w:cryptAlgorithmSid="4" w:cryptSpinCount="0" w:hash="M30VhG1+r9+3+gmkMtcmIs9nH0c=" w:salt="RaRkz6PPneibpya+vNg8zQ=="/>
  <w:defaultTabStop w:val="420"/>
  <w:drawingGridHorizontalSpacing w:val="210"/>
  <w:drawingGridVerticalSpacing w:val="290"/>
  <w:displayHorizontalDrawingGridEvery w:val="1"/>
  <w:displayVerticalDrawingGridEvery w:val="1"/>
  <w:noPunctuationKerning w:val="1"/>
  <w:characterSpacingControl w:val="compressPunctuation"/>
  <w:compat>
    <w:spaceForUL/>
    <w:balanceSingleByteDoubleByteWidth/>
    <w:doNotLeaveBackslashAlone/>
    <w:ulTrailSpace/>
    <w:adjustLineHeightInTable/>
    <w:doNotBreakWrappedTables/>
    <w:doNotWrapTextWithPunct/>
    <w:doNotUseEastAsianBreakRules/>
    <w:useFELayout/>
    <w:doNotUseIndentAsNumberingTabStop/>
    <w:useNormalStyleForList/>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
  <w:docVars>
    <w:docVar w:name="commondata" w:val="eyJoZGlkIjoiMmNjYzk0YzJmZGM0MmE5ZmM0ZGRhZDgwMmZhNWFjYTQifQ=="/>
  </w:docVars>
  <w:rsids>
    <w:rsidRoot w:val="31272D9C"/>
    <w:rsid w:val="06AA5128"/>
    <w:rsid w:val="08E85F66"/>
    <w:rsid w:val="1055155D"/>
    <w:rsid w:val="11B506C8"/>
    <w:rsid w:val="15067239"/>
    <w:rsid w:val="15552E66"/>
    <w:rsid w:val="1A2B0774"/>
    <w:rsid w:val="1E732CAF"/>
    <w:rsid w:val="2176417D"/>
    <w:rsid w:val="230D007D"/>
    <w:rsid w:val="24502F21"/>
    <w:rsid w:val="2625516D"/>
    <w:rsid w:val="26C30B52"/>
    <w:rsid w:val="293F7065"/>
    <w:rsid w:val="2AD168A6"/>
    <w:rsid w:val="2B933F84"/>
    <w:rsid w:val="30BE61CC"/>
    <w:rsid w:val="31272D9C"/>
    <w:rsid w:val="31AB5BF5"/>
    <w:rsid w:val="32197363"/>
    <w:rsid w:val="340C48BE"/>
    <w:rsid w:val="35192BF7"/>
    <w:rsid w:val="364F5258"/>
    <w:rsid w:val="39304FD5"/>
    <w:rsid w:val="3AE2430B"/>
    <w:rsid w:val="3B214DB7"/>
    <w:rsid w:val="3B8D1818"/>
    <w:rsid w:val="3D97773D"/>
    <w:rsid w:val="41041946"/>
    <w:rsid w:val="41A267E0"/>
    <w:rsid w:val="423F3B60"/>
    <w:rsid w:val="437D7882"/>
    <w:rsid w:val="44EE7FD3"/>
    <w:rsid w:val="45AC2F96"/>
    <w:rsid w:val="45BB3A97"/>
    <w:rsid w:val="4B387C94"/>
    <w:rsid w:val="4CDB489A"/>
    <w:rsid w:val="4E0F1D69"/>
    <w:rsid w:val="53BC4F5E"/>
    <w:rsid w:val="56EE27E4"/>
    <w:rsid w:val="57B02965"/>
    <w:rsid w:val="587C0C3F"/>
    <w:rsid w:val="5A9E28E8"/>
    <w:rsid w:val="5BB0655E"/>
    <w:rsid w:val="5F0C0844"/>
    <w:rsid w:val="5FA47F44"/>
    <w:rsid w:val="63E678B4"/>
    <w:rsid w:val="656B697C"/>
    <w:rsid w:val="67611189"/>
    <w:rsid w:val="680E463C"/>
    <w:rsid w:val="68C34FEC"/>
    <w:rsid w:val="6DDE6FEB"/>
    <w:rsid w:val="6E31556E"/>
    <w:rsid w:val="70397BF2"/>
    <w:rsid w:val="72A672DD"/>
    <w:rsid w:val="7791507D"/>
    <w:rsid w:val="779E2FAE"/>
    <w:rsid w:val="79E925BE"/>
    <w:rsid w:val="7B6A788F"/>
    <w:rsid w:val="7C631C2A"/>
    <w:rsid w:val="7C81321F"/>
    <w:rsid w:val="7D046AC2"/>
    <w:rsid w:val="7D2B3913"/>
  </w:rsids>
  <w:uiCompat97To2003/>
  <w:shapeDefaults>
    <o:shapedefaults fillcolor="#9CBEE0" fill="t" stroke="t">
      <v:fill type="gradient" on="t" color2="#BBD5F0" focus="0%" focussize="0f,0f" focusposition="0f,0f">
        <o:fill type="gradientUnscaled" v:ext="backwardCompatible"/>
      </v:fill>
      <v:stroke weight="1.25pt" color="#739CC3" color2="#FFFFFF" miterlimit="2"/>
    </o:shapedefaults>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lang w:val="en-US" w:eastAsia="zh-CN" w:bidi="ar-SA"/>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700" w:lineRule="exact"/>
      <w:jc w:val="center"/>
      <w:outlineLvl w:val="0"/>
    </w:pPr>
    <w:rPr>
      <w:rFonts w:eastAsia="方正小标宋简体"/>
      <w:kern w:val="44"/>
      <w:sz w:val="44"/>
    </w:rPr>
  </w:style>
  <w:style w:type="paragraph" w:styleId="3">
    <w:name w:val="heading 2"/>
    <w:basedOn w:val="1"/>
    <w:next w:val="1"/>
    <w:unhideWhenUsed/>
    <w:qFormat/>
    <w:uiPriority w:val="0"/>
    <w:pPr>
      <w:keepNext/>
      <w:keepLines/>
      <w:spacing w:before="260" w:beforeLines="0" w:beforeAutospacing="0" w:after="260" w:afterLines="0" w:afterAutospacing="0" w:line="240" w:lineRule="auto"/>
      <w:outlineLvl w:val="1"/>
    </w:pPr>
    <w:rPr>
      <w:rFonts w:ascii="Arial" w:hAnsi="Arial" w:eastAsia="黑体"/>
    </w:rPr>
  </w:style>
  <w:style w:type="paragraph" w:styleId="4">
    <w:name w:val="heading 3"/>
    <w:basedOn w:val="1"/>
    <w:next w:val="1"/>
    <w:link w:val="17"/>
    <w:unhideWhenUsed/>
    <w:qFormat/>
    <w:uiPriority w:val="0"/>
    <w:pPr>
      <w:keepNext/>
      <w:keepLines/>
      <w:spacing w:before="260" w:beforeLines="0" w:beforeAutospacing="0" w:after="260" w:afterLines="0" w:afterAutospacing="0" w:line="240" w:lineRule="auto"/>
      <w:outlineLvl w:val="2"/>
    </w:pPr>
    <w:rPr>
      <w:rFonts w:eastAsia="楷体"/>
    </w:rPr>
  </w:style>
  <w:style w:type="paragraph" w:styleId="5">
    <w:name w:val="heading 4"/>
    <w:basedOn w:val="1"/>
    <w:next w:val="1"/>
    <w:unhideWhenUsed/>
    <w:qFormat/>
    <w:uiPriority w:val="0"/>
    <w:pPr>
      <w:keepNext/>
      <w:keepLines/>
      <w:spacing w:before="280" w:beforeLines="0" w:beforeAutospacing="0" w:after="290" w:afterLines="0" w:afterAutospacing="0" w:line="240" w:lineRule="auto"/>
      <w:outlineLvl w:val="3"/>
    </w:pPr>
    <w:rPr>
      <w:rFonts w:ascii="Arial" w:hAnsi="Arial" w:eastAsia="仿宋"/>
    </w:rPr>
  </w:style>
  <w:style w:type="character" w:default="1" w:styleId="10">
    <w:name w:val="Default Paragraph Font"/>
    <w:semiHidden/>
    <w:qFormat/>
    <w:uiPriority w:val="0"/>
  </w:style>
  <w:style w:type="table" w:default="1" w:styleId="13">
    <w:name w:val="Normal Table"/>
    <w:semiHidden/>
    <w:qFormat/>
    <w:uiPriority w:val="0"/>
    <w:tblPr>
      <w:tblStyle w:val="13"/>
      <w:tblLayout w:type="fixed"/>
      <w:tblCellMar>
        <w:top w:w="0" w:type="dxa"/>
        <w:left w:w="108" w:type="dxa"/>
        <w:bottom w:w="0" w:type="dxa"/>
        <w:right w:w="108" w:type="dxa"/>
      </w:tblCellMar>
    </w:tblPr>
    <w:tcPr>
      <w:textDirection w:val="lrTb"/>
    </w:tcPr>
  </w:style>
  <w:style w:type="paragraph" w:styleId="6">
    <w:name w:val="Body Text"/>
    <w:basedOn w:val="1"/>
    <w:qFormat/>
    <w:uiPriority w:val="1"/>
    <w:pPr>
      <w:ind w:left="1420"/>
    </w:pPr>
    <w:rPr>
      <w:rFonts w:ascii="仿宋_GB2312" w:hAnsi="仿宋_GB2312" w:eastAsia="仿宋_GB2312" w:cs="仿宋_GB2312"/>
      <w:sz w:val="32"/>
      <w:szCs w:val="32"/>
      <w:lang w:val="zh-CN" w:eastAsia="zh-CN" w:bidi="zh-CN"/>
    </w:rPr>
  </w:style>
  <w:style w:type="paragraph" w:styleId="7">
    <w:name w:val="footer"/>
    <w:basedOn w:val="1"/>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basedOn w:val="1"/>
    <w:qFormat/>
    <w:uiPriority w:val="0"/>
    <w:pPr>
      <w:spacing w:before="0" w:beforeAutospacing="1" w:after="0" w:afterAutospacing="1"/>
      <w:ind w:left="0" w:right="0"/>
      <w:jc w:val="left"/>
    </w:pPr>
    <w:rPr>
      <w:kern w:val="0"/>
      <w:sz w:val="24"/>
      <w:lang w:val="en-US" w:eastAsia="zh-CN"/>
    </w:rPr>
  </w:style>
  <w:style w:type="character" w:styleId="11">
    <w:name w:val="Strong"/>
    <w:basedOn w:val="10"/>
    <w:qFormat/>
    <w:uiPriority w:val="0"/>
    <w:rPr>
      <w:b/>
    </w:rPr>
  </w:style>
  <w:style w:type="character" w:styleId="12">
    <w:name w:val="Hyperlink"/>
    <w:basedOn w:val="10"/>
    <w:qFormat/>
    <w:uiPriority w:val="0"/>
    <w:rPr>
      <w:color w:val="0000FF"/>
      <w:u w:val="single"/>
    </w:rPr>
  </w:style>
  <w:style w:type="paragraph" w:customStyle="1" w:styleId="14">
    <w:name w:val="List Paragraph"/>
    <w:basedOn w:val="1"/>
    <w:qFormat/>
    <w:uiPriority w:val="34"/>
    <w:pPr>
      <w:ind w:firstLine="420" w:firstLineChars="200"/>
    </w:pPr>
  </w:style>
  <w:style w:type="paragraph" w:customStyle="1" w:styleId="15">
    <w:name w:val="Body text|1"/>
    <w:basedOn w:val="1"/>
    <w:qFormat/>
    <w:uiPriority w:val="0"/>
    <w:pPr>
      <w:widowControl w:val="0"/>
      <w:shd w:val="clear" w:color="auto" w:fill="auto"/>
      <w:spacing w:line="415" w:lineRule="auto"/>
      <w:ind w:firstLine="400"/>
    </w:pPr>
    <w:rPr>
      <w:rFonts w:ascii="宋体" w:hAnsi="宋体" w:eastAsia="宋体" w:cs="宋体"/>
      <w:sz w:val="28"/>
      <w:szCs w:val="28"/>
      <w:u w:val="none"/>
      <w:shd w:val="clear" w:color="auto" w:fill="auto"/>
      <w:lang w:val="zh-TW" w:eastAsia="zh-TW" w:bidi="zh-TW"/>
    </w:rPr>
  </w:style>
  <w:style w:type="paragraph" w:customStyle="1" w:styleId="16">
    <w:name w:val="Header or footer|2"/>
    <w:basedOn w:val="1"/>
    <w:qFormat/>
    <w:uiPriority w:val="0"/>
    <w:pPr>
      <w:widowControl w:val="0"/>
      <w:shd w:val="clear" w:color="auto" w:fill="auto"/>
    </w:pPr>
    <w:rPr>
      <w:sz w:val="20"/>
      <w:szCs w:val="20"/>
      <w:u w:val="none"/>
      <w:shd w:val="clear" w:color="auto" w:fill="auto"/>
      <w:lang w:val="zh-TW" w:eastAsia="zh-TW" w:bidi="zh-TW"/>
    </w:rPr>
  </w:style>
  <w:style w:type="character" w:customStyle="1" w:styleId="17">
    <w:name w:val="标题 3 Char"/>
    <w:link w:val="4"/>
    <w:qFormat/>
    <w:uiPriority w:val="0"/>
    <w:rPr>
      <w:rFonts w:ascii="宋体" w:hAnsi="宋体" w:eastAsia="楷体"/>
    </w:rPr>
  </w:style>
  <w:style w:type="table" w:customStyle="1" w:styleId="18">
    <w:name w:val="Table Normal"/>
    <w:unhideWhenUsed/>
    <w:qFormat/>
    <w:uiPriority w:val="0"/>
    <w:tblPr>
      <w:tblStyle w:val="13"/>
      <w:tblLayout w:type="fixed"/>
      <w:tblCellMar>
        <w:top w:w="0" w:type="dxa"/>
        <w:left w:w="0" w:type="dxa"/>
        <w:bottom w:w="0" w:type="dxa"/>
        <w:right w:w="0" w:type="dxa"/>
      </w:tblCellMar>
    </w:tblPr>
    <w:tcPr>
      <w:textDirection w:val="lrTb"/>
    </w:tcPr>
  </w:style>
</w:styles>
</file>

<file path=word/_rels/document.xml.rels><?xml version="1.0" encoding="UTF-8" standalone="yes"?>
<Relationships xmlns="http://schemas.openxmlformats.org/package/2006/relationships"><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1.xml"/><Relationship Id="rId4" Type="http://schemas.openxmlformats.org/officeDocument/2006/relationships/header" Target="header1.xml"/><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20</Pages>
  <Words>5646</Words>
  <Characters>6607</Characters>
  <Lines>0</Lines>
  <Paragraphs>0</Paragraphs>
  <ScaleCrop>false</ScaleCrop>
  <LinksUpToDate>false</LinksUpToDate>
  <CharactersWithSpaces>0</CharactersWithSpaces>
  <Application>WPS Office 专业版_9.1.0.4833_{F1E327BC-269C-435d-A152-05C5408002CA}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2020-01-31T10:22:00Z</dcterms:created>
  <dc:creator>JeffKing</dc:creator>
  <cp:lastModifiedBy>Administrator</cp:lastModifiedBy>
  <cp:lastPrinted>2025-04-27T09:29:00Z</cp:lastPrinted>
  <dcterms:modified xsi:type="dcterms:W3CDTF">2025-04-28T03:40:47Z</dcterms:modified>
  <dc:title>韶关市武江区农业农村局韶关市武江区财政局</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2052-9.1.0.4833</vt:lpwstr>
  </property>
  <property fmtid="{D5CDD505-2E9C-101B-9397-08002B2CF9AE}" pid="3" name="ICV">
    <vt:lpwstr>71C88F911D2E4CB185BB4957818619FE_13</vt:lpwstr>
  </property>
  <property fmtid="{D5CDD505-2E9C-101B-9397-08002B2CF9AE}" pid="4" name="KSOTemplateDocerSaveRecord">
    <vt:lpwstr>eyJoZGlkIjoiMmNjYzk0YzJmZGM0MmE5ZmM0ZGRhZDgwMmZhNWFjYTQifQ==</vt:lpwstr>
  </property>
</Properties>
</file>