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2B069B">
      <w:pPr>
        <w:adjustRightInd w:val="0"/>
        <w:snapToGrid w:val="0"/>
        <w:spacing w:line="590" w:lineRule="exact"/>
        <w:ind w:firstLine="800" w:firstLineChars="200"/>
        <w:jc w:val="both"/>
        <w:rPr>
          <w:rFonts w:hint="eastAsia" w:ascii="方正小标宋简体" w:hAnsi="方正小标宋简体" w:eastAsia="方正小标宋简体" w:cs="方正小标宋简体"/>
          <w:kern w:val="0"/>
          <w:sz w:val="40"/>
          <w:szCs w:val="40"/>
          <w:lang w:val="en-US" w:eastAsia="zh-CN"/>
        </w:rPr>
      </w:pPr>
    </w:p>
    <w:p w14:paraId="626D7E32">
      <w:pPr>
        <w:adjustRightInd w:val="0"/>
        <w:snapToGrid w:val="0"/>
        <w:spacing w:line="590" w:lineRule="exact"/>
        <w:ind w:firstLine="800" w:firstLineChars="200"/>
        <w:jc w:val="both"/>
        <w:rPr>
          <w:rFonts w:hint="eastAsia" w:ascii="方正小标宋简体" w:hAnsi="方正小标宋简体" w:eastAsia="方正小标宋简体" w:cs="方正小标宋简体"/>
          <w:kern w:val="0"/>
          <w:sz w:val="40"/>
          <w:szCs w:val="40"/>
          <w:lang w:val="en-US" w:eastAsia="zh-CN"/>
        </w:rPr>
      </w:pPr>
    </w:p>
    <w:tbl>
      <w:tblPr>
        <w:tblStyle w:val="7"/>
        <w:tblW w:w="8950" w:type="dxa"/>
        <w:tblInd w:w="6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090"/>
        <w:gridCol w:w="1860"/>
      </w:tblGrid>
      <w:tr w14:paraId="00897E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090" w:type="dxa"/>
            <w:noWrap w:val="0"/>
            <w:vAlign w:val="center"/>
          </w:tcPr>
          <w:p w14:paraId="0FC3FE30">
            <w:pPr>
              <w:keepNext w:val="0"/>
              <w:keepLines w:val="0"/>
              <w:pageBreakBefore w:val="0"/>
              <w:widowControl w:val="0"/>
              <w:tabs>
                <w:tab w:val="left" w:pos="5355"/>
              </w:tabs>
              <w:kinsoku/>
              <w:wordWrap/>
              <w:overflowPunct/>
              <w:topLinePunct w:val="0"/>
              <w:autoSpaceDE/>
              <w:autoSpaceDN/>
              <w:bidi w:val="0"/>
              <w:adjustRightInd w:val="0"/>
              <w:snapToGrid w:val="0"/>
              <w:spacing w:line="1000" w:lineRule="exact"/>
              <w:ind w:right="0" w:rightChars="0"/>
              <w:jc w:val="distribute"/>
              <w:textAlignment w:val="auto"/>
              <w:outlineLvl w:val="9"/>
              <w:rPr>
                <w:rFonts w:hint="eastAsia" w:eastAsia="方正小标宋简体"/>
                <w:sz w:val="70"/>
                <w:szCs w:val="70"/>
                <w:lang w:eastAsia="zh-CN"/>
              </w:rPr>
            </w:pPr>
            <w:r>
              <w:rPr>
                <w:rFonts w:hint="eastAsia" w:ascii="方正小标宋简体" w:eastAsia="方正小标宋简体"/>
                <w:color w:val="FF0000"/>
                <w:spacing w:val="0"/>
                <w:sz w:val="70"/>
                <w:szCs w:val="70"/>
                <w:lang w:eastAsia="zh-CN"/>
              </w:rPr>
              <w:t>阳</w:t>
            </w:r>
            <w:r>
              <w:rPr>
                <w:rFonts w:hint="eastAsia" w:ascii="方正小标宋简体" w:eastAsia="方正小标宋简体"/>
                <w:color w:val="FF0000"/>
                <w:spacing w:val="0"/>
                <w:sz w:val="70"/>
                <w:szCs w:val="70"/>
                <w:lang w:val="en-US" w:eastAsia="zh-CN"/>
              </w:rPr>
              <w:t>春市</w:t>
            </w:r>
            <w:r>
              <w:rPr>
                <w:rFonts w:hint="eastAsia" w:ascii="方正小标宋简体" w:eastAsia="方正小标宋简体"/>
                <w:color w:val="FF0000"/>
                <w:spacing w:val="0"/>
                <w:sz w:val="70"/>
                <w:szCs w:val="70"/>
              </w:rPr>
              <w:t>农业</w:t>
            </w:r>
            <w:r>
              <w:rPr>
                <w:rFonts w:hint="eastAsia" w:ascii="方正小标宋简体" w:eastAsia="方正小标宋简体"/>
                <w:color w:val="FF0000"/>
                <w:spacing w:val="0"/>
                <w:sz w:val="70"/>
                <w:szCs w:val="70"/>
                <w:lang w:eastAsia="zh-CN"/>
              </w:rPr>
              <w:t>农村局</w:t>
            </w:r>
          </w:p>
        </w:tc>
        <w:tc>
          <w:tcPr>
            <w:tcW w:w="1860" w:type="dxa"/>
            <w:vMerge w:val="restart"/>
            <w:noWrap w:val="0"/>
            <w:vAlign w:val="center"/>
          </w:tcPr>
          <w:p w14:paraId="77F4CA40">
            <w:pPr>
              <w:spacing w:line="1200" w:lineRule="exact"/>
              <w:jc w:val="center"/>
              <w:rPr>
                <w:rFonts w:hint="eastAsia" w:hAnsi="宋体" w:cs="宋体"/>
                <w:b/>
                <w:bCs/>
                <w:color w:val="000000"/>
                <w:sz w:val="64"/>
                <w:szCs w:val="64"/>
                <w:vertAlign w:val="baseline"/>
              </w:rPr>
            </w:pPr>
            <w:r>
              <w:rPr>
                <w:rFonts w:hint="eastAsia" w:ascii="方正小标宋简体" w:eastAsia="方正小标宋简体"/>
                <w:color w:val="FF0000"/>
                <w:sz w:val="78"/>
                <w:szCs w:val="78"/>
              </w:rPr>
              <w:t>文件</w:t>
            </w:r>
          </w:p>
        </w:tc>
      </w:tr>
      <w:tr w14:paraId="4DECE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7090" w:type="dxa"/>
            <w:noWrap w:val="0"/>
            <w:vAlign w:val="center"/>
          </w:tcPr>
          <w:p w14:paraId="12EECAFD">
            <w:pPr>
              <w:keepNext w:val="0"/>
              <w:keepLines w:val="0"/>
              <w:pageBreakBefore w:val="0"/>
              <w:widowControl w:val="0"/>
              <w:kinsoku/>
              <w:wordWrap/>
              <w:overflowPunct/>
              <w:topLinePunct w:val="0"/>
              <w:autoSpaceDE/>
              <w:autoSpaceDN/>
              <w:bidi w:val="0"/>
              <w:spacing w:line="1000" w:lineRule="exact"/>
              <w:ind w:left="0" w:leftChars="0" w:right="0" w:rightChars="0"/>
              <w:jc w:val="distribute"/>
              <w:textAlignment w:val="auto"/>
              <w:outlineLvl w:val="9"/>
              <w:rPr>
                <w:rFonts w:hint="eastAsia" w:eastAsia="宋体"/>
                <w:sz w:val="70"/>
                <w:szCs w:val="70"/>
                <w:lang w:eastAsia="zh-CN"/>
              </w:rPr>
            </w:pPr>
            <w:r>
              <w:rPr>
                <w:rFonts w:hint="eastAsia" w:ascii="方正小标宋简体" w:eastAsia="方正小标宋简体"/>
                <w:color w:val="FF0000"/>
                <w:spacing w:val="0"/>
                <w:sz w:val="70"/>
                <w:szCs w:val="70"/>
                <w:lang w:eastAsia="zh-CN"/>
              </w:rPr>
              <w:t>阳</w:t>
            </w:r>
            <w:r>
              <w:rPr>
                <w:rFonts w:hint="eastAsia" w:ascii="方正小标宋简体" w:eastAsia="方正小标宋简体"/>
                <w:color w:val="FF0000"/>
                <w:spacing w:val="0"/>
                <w:sz w:val="70"/>
                <w:szCs w:val="70"/>
                <w:lang w:val="en-US" w:eastAsia="zh-CN"/>
              </w:rPr>
              <w:t>春市</w:t>
            </w:r>
            <w:r>
              <w:rPr>
                <w:rFonts w:hint="eastAsia" w:ascii="方正小标宋简体" w:eastAsia="方正小标宋简体"/>
                <w:snapToGrid w:val="0"/>
                <w:color w:val="FF0000"/>
                <w:spacing w:val="0"/>
                <w:kern w:val="0"/>
                <w:sz w:val="70"/>
                <w:szCs w:val="70"/>
                <w:lang w:eastAsia="zh-CN"/>
              </w:rPr>
              <w:t>财政局</w:t>
            </w:r>
          </w:p>
        </w:tc>
        <w:tc>
          <w:tcPr>
            <w:tcW w:w="1860" w:type="dxa"/>
            <w:vMerge w:val="continue"/>
            <w:noWrap w:val="0"/>
            <w:vAlign w:val="center"/>
          </w:tcPr>
          <w:p w14:paraId="58125716">
            <w:pPr>
              <w:spacing w:line="640" w:lineRule="exact"/>
              <w:jc w:val="center"/>
              <w:rPr>
                <w:rFonts w:hint="eastAsia" w:hAnsi="宋体" w:cs="宋体"/>
                <w:b/>
                <w:bCs/>
                <w:color w:val="000000"/>
                <w:sz w:val="64"/>
                <w:szCs w:val="64"/>
                <w:vertAlign w:val="baseline"/>
              </w:rPr>
            </w:pPr>
          </w:p>
        </w:tc>
      </w:tr>
    </w:tbl>
    <w:p w14:paraId="2A93E536">
      <w:pPr>
        <w:pStyle w:val="10"/>
        <w:keepNext w:val="0"/>
        <w:keepLines w:val="0"/>
        <w:pageBreakBefore w:val="0"/>
        <w:widowControl w:val="0"/>
        <w:kinsoku/>
        <w:wordWrap/>
        <w:overflowPunct/>
        <w:topLinePunct w:val="0"/>
        <w:autoSpaceDE/>
        <w:autoSpaceDN/>
        <w:bidi w:val="0"/>
        <w:adjustRightInd w:val="0"/>
        <w:snapToGrid w:val="0"/>
        <w:spacing w:line="590" w:lineRule="exact"/>
        <w:ind w:left="32" w:leftChars="10" w:right="0" w:rightChars="0" w:firstLine="0" w:firstLineChars="0"/>
        <w:jc w:val="both"/>
        <w:textAlignment w:val="auto"/>
        <w:outlineLvl w:val="9"/>
        <w:rPr>
          <w:rFonts w:hint="eastAsia" w:ascii="方正小标宋简体" w:hAnsi="Times New Roman" w:eastAsia="方正小标宋简体"/>
          <w:snapToGrid w:val="0"/>
          <w:color w:val="FF0000"/>
          <w:spacing w:val="0"/>
          <w:w w:val="88"/>
          <w:kern w:val="0"/>
          <w:sz w:val="74"/>
          <w:szCs w:val="74"/>
          <w:lang w:val="en-US" w:eastAsia="zh-CN"/>
        </w:rPr>
      </w:pPr>
    </w:p>
    <w:p w14:paraId="7F6756F2">
      <w:pPr>
        <w:keepNext w:val="0"/>
        <w:keepLines w:val="0"/>
        <w:pageBreakBefore w:val="0"/>
        <w:widowControl w:val="0"/>
        <w:pBdr>
          <w:bottom w:val="single" w:color="FF0000" w:sz="18" w:space="11"/>
        </w:pBdr>
        <w:kinsoku/>
        <w:wordWrap/>
        <w:overflowPunct/>
        <w:topLinePunct w:val="0"/>
        <w:autoSpaceDE/>
        <w:autoSpaceDN/>
        <w:bidi w:val="0"/>
        <w:adjustRightInd w:val="0"/>
        <w:snapToGrid w:val="0"/>
        <w:spacing w:line="590" w:lineRule="exact"/>
        <w:ind w:left="0" w:leftChars="0" w:right="0" w:rightChars="0" w:firstLine="160" w:firstLineChars="50"/>
        <w:jc w:val="center"/>
        <w:textAlignment w:val="auto"/>
        <w:outlineLvl w:val="9"/>
        <w:rPr>
          <w:rFonts w:hint="eastAsia" w:ascii="仿宋_GB2312" w:hAnsi="仿宋_GB2312" w:eastAsia="仿宋_GB2312" w:cs="仿宋_GB2312"/>
          <w:snapToGrid w:val="0"/>
          <w:kern w:val="0"/>
          <w:sz w:val="32"/>
          <w:szCs w:val="32"/>
        </w:rPr>
      </w:pPr>
      <w:r>
        <w:rPr>
          <w:rFonts w:hint="eastAsia" w:ascii="仿宋_GB2312" w:hAnsi="仿宋_GB2312" w:eastAsia="仿宋_GB2312" w:cs="仿宋_GB2312"/>
          <w:snapToGrid w:val="0"/>
          <w:kern w:val="0"/>
          <w:sz w:val="32"/>
          <w:szCs w:val="32"/>
          <w:lang w:val="en-US" w:eastAsia="zh-CN"/>
        </w:rPr>
        <w:t xml:space="preserve">   春</w:t>
      </w:r>
      <w:r>
        <w:rPr>
          <w:rFonts w:hint="eastAsia" w:ascii="仿宋_GB2312" w:hAnsi="仿宋_GB2312" w:eastAsia="仿宋_GB2312" w:cs="仿宋_GB2312"/>
          <w:snapToGrid w:val="0"/>
          <w:kern w:val="0"/>
          <w:sz w:val="32"/>
          <w:szCs w:val="32"/>
          <w:lang w:eastAsia="zh-CN"/>
        </w:rPr>
        <w:t>农农函</w:t>
      </w:r>
      <w:r>
        <w:rPr>
          <w:rFonts w:hint="eastAsia" w:ascii="仿宋_GB2312" w:hAnsi="仿宋_GB2312" w:eastAsia="仿宋_GB2312" w:cs="仿宋_GB2312"/>
          <w:snapToGrid w:val="0"/>
          <w:kern w:val="0"/>
          <w:sz w:val="32"/>
          <w:szCs w:val="32"/>
        </w:rPr>
        <w:t>〔20</w:t>
      </w:r>
      <w:r>
        <w:rPr>
          <w:rFonts w:hint="eastAsia" w:ascii="仿宋_GB2312" w:hAnsi="仿宋_GB2312" w:eastAsia="仿宋_GB2312" w:cs="仿宋_GB2312"/>
          <w:snapToGrid w:val="0"/>
          <w:kern w:val="0"/>
          <w:sz w:val="32"/>
          <w:szCs w:val="32"/>
          <w:lang w:val="en-US" w:eastAsia="zh-CN"/>
        </w:rPr>
        <w:t>25</w:t>
      </w:r>
      <w:r>
        <w:rPr>
          <w:rFonts w:hint="eastAsia" w:ascii="仿宋_GB2312" w:hAnsi="仿宋_GB2312" w:eastAsia="仿宋_GB2312" w:cs="仿宋_GB2312"/>
          <w:snapToGrid w:val="0"/>
          <w:kern w:val="0"/>
          <w:sz w:val="32"/>
          <w:szCs w:val="32"/>
        </w:rPr>
        <w:t>〕</w:t>
      </w:r>
      <w:r>
        <w:rPr>
          <w:rFonts w:hint="eastAsia" w:ascii="仿宋_GB2312" w:hAnsi="仿宋_GB2312" w:eastAsia="仿宋_GB2312" w:cs="仿宋_GB2312"/>
          <w:snapToGrid w:val="0"/>
          <w:kern w:val="0"/>
          <w:sz w:val="32"/>
          <w:szCs w:val="32"/>
          <w:lang w:val="en-US" w:eastAsia="zh-CN"/>
        </w:rPr>
        <w:t xml:space="preserve"> </w:t>
      </w:r>
      <w:r>
        <w:rPr>
          <w:rFonts w:hint="eastAsia" w:ascii="仿宋_GB2312" w:hAnsi="仿宋_GB2312" w:eastAsia="仿宋_GB2312" w:cs="仿宋_GB2312"/>
          <w:snapToGrid w:val="0"/>
          <w:kern w:val="0"/>
          <w:sz w:val="32"/>
          <w:szCs w:val="32"/>
        </w:rPr>
        <w:t>号</w:t>
      </w:r>
    </w:p>
    <w:p w14:paraId="740ADAE5">
      <w:pPr>
        <w:keepNext w:val="0"/>
        <w:keepLines w:val="0"/>
        <w:pageBreakBefore w:val="0"/>
        <w:widowControl w:val="0"/>
        <w:kinsoku/>
        <w:wordWrap/>
        <w:overflowPunct/>
        <w:topLinePunct w:val="0"/>
        <w:autoSpaceDE/>
        <w:autoSpaceDN/>
        <w:bidi w:val="0"/>
        <w:adjustRightInd w:val="0"/>
        <w:snapToGrid w:val="0"/>
        <w:spacing w:line="560" w:lineRule="exact"/>
        <w:ind w:left="0" w:leftChars="0" w:right="0" w:rightChars="0" w:firstLine="640" w:firstLineChars="200"/>
        <w:jc w:val="left"/>
        <w:textAlignment w:val="auto"/>
        <w:outlineLvl w:val="9"/>
        <w:rPr>
          <w:rFonts w:hint="eastAsia" w:ascii="仿宋_GB2312" w:hAnsi="仿宋_GB2312" w:eastAsia="仿宋_GB2312" w:cs="仿宋_GB2312"/>
          <w:b w:val="0"/>
          <w:bCs w:val="0"/>
          <w:snapToGrid w:val="0"/>
          <w:kern w:val="0"/>
          <w:sz w:val="32"/>
          <w:szCs w:val="32"/>
          <w:lang w:val="en-US" w:eastAsia="zh-CN" w:bidi="ar-SA"/>
        </w:rPr>
      </w:pPr>
    </w:p>
    <w:p w14:paraId="43E4C7E7">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center"/>
        <w:rPr>
          <w:rFonts w:hint="eastAsia" w:ascii="方正小标宋简体" w:hAnsi="方正小标宋简体" w:eastAsia="方正小标宋简体" w:cs="方正小标宋简体"/>
          <w:b w:val="0"/>
          <w:bCs w:val="0"/>
          <w:spacing w:val="0"/>
          <w:kern w:val="0"/>
          <w:sz w:val="44"/>
          <w:szCs w:val="44"/>
          <w:highlight w:val="none"/>
          <w:lang w:eastAsia="zh-CN"/>
        </w:rPr>
      </w:pPr>
      <w:r>
        <w:rPr>
          <w:rFonts w:hint="eastAsia" w:ascii="方正小标宋简体" w:hAnsi="方正小标宋简体" w:eastAsia="方正小标宋简体" w:cs="方正小标宋简体"/>
          <w:b w:val="0"/>
          <w:bCs w:val="0"/>
          <w:spacing w:val="0"/>
          <w:kern w:val="0"/>
          <w:sz w:val="44"/>
          <w:szCs w:val="44"/>
          <w:highlight w:val="none"/>
          <w:lang w:val="en-US" w:eastAsia="zh-CN"/>
        </w:rPr>
        <w:t>阳春市</w:t>
      </w:r>
      <w:r>
        <w:rPr>
          <w:rFonts w:hint="eastAsia" w:ascii="方正小标宋简体" w:hAnsi="方正小标宋简体" w:eastAsia="方正小标宋简体" w:cs="方正小标宋简体"/>
          <w:b w:val="0"/>
          <w:bCs w:val="0"/>
          <w:spacing w:val="0"/>
          <w:kern w:val="0"/>
          <w:sz w:val="44"/>
          <w:szCs w:val="44"/>
          <w:highlight w:val="none"/>
          <w:lang w:eastAsia="zh-CN"/>
        </w:rPr>
        <w:t>农业农村局</w:t>
      </w:r>
      <w:r>
        <w:rPr>
          <w:rFonts w:hint="eastAsia" w:ascii="方正小标宋简体" w:hAnsi="方正小标宋简体" w:eastAsia="方正小标宋简体" w:cs="方正小标宋简体"/>
          <w:b w:val="0"/>
          <w:bCs w:val="0"/>
          <w:spacing w:val="0"/>
          <w:kern w:val="0"/>
          <w:sz w:val="44"/>
          <w:szCs w:val="44"/>
          <w:highlight w:val="none"/>
          <w:lang w:val="en-US" w:eastAsia="zh-CN"/>
        </w:rPr>
        <w:t xml:space="preserve"> </w:t>
      </w:r>
      <w:r>
        <w:rPr>
          <w:rFonts w:hint="eastAsia" w:ascii="方正小标宋简体" w:hAnsi="方正小标宋简体" w:eastAsia="方正小标宋简体" w:cs="方正小标宋简体"/>
          <w:b w:val="0"/>
          <w:bCs w:val="0"/>
          <w:spacing w:val="0"/>
          <w:kern w:val="0"/>
          <w:sz w:val="44"/>
          <w:szCs w:val="44"/>
          <w:highlight w:val="none"/>
          <w:lang w:eastAsia="zh-CN"/>
        </w:rPr>
        <w:t>财政局关于印发《</w:t>
      </w:r>
      <w:r>
        <w:rPr>
          <w:rFonts w:hint="eastAsia" w:ascii="方正小标宋简体" w:hAnsi="方正小标宋简体" w:eastAsia="方正小标宋简体" w:cs="方正小标宋简体"/>
          <w:b w:val="0"/>
          <w:bCs w:val="0"/>
          <w:spacing w:val="0"/>
          <w:kern w:val="0"/>
          <w:sz w:val="44"/>
          <w:szCs w:val="44"/>
          <w:highlight w:val="none"/>
          <w:lang w:val="en-US" w:eastAsia="zh-CN"/>
        </w:rPr>
        <w:t>阳春市</w:t>
      </w:r>
      <w:r>
        <w:rPr>
          <w:rFonts w:hint="eastAsia" w:ascii="方正小标宋简体" w:hAnsi="方正小标宋简体" w:eastAsia="方正小标宋简体" w:cs="方正小标宋简体"/>
          <w:b w:val="0"/>
          <w:bCs w:val="0"/>
          <w:spacing w:val="0"/>
          <w:kern w:val="0"/>
          <w:sz w:val="44"/>
          <w:szCs w:val="44"/>
          <w:highlight w:val="none"/>
          <w:lang w:eastAsia="zh-CN"/>
        </w:rPr>
        <w:t>2024-2026年农机购置与应用补贴</w:t>
      </w:r>
    </w:p>
    <w:p w14:paraId="2289D67E">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center"/>
        <w:rPr>
          <w:rFonts w:hint="eastAsia" w:ascii="方正小标宋简体" w:hAnsi="方正小标宋简体" w:eastAsia="方正小标宋简体" w:cs="方正小标宋简体"/>
          <w:b w:val="0"/>
          <w:bCs w:val="0"/>
          <w:spacing w:val="0"/>
          <w:kern w:val="0"/>
          <w:sz w:val="44"/>
          <w:szCs w:val="44"/>
          <w:highlight w:val="none"/>
          <w:lang w:eastAsia="zh-CN"/>
        </w:rPr>
      </w:pPr>
      <w:r>
        <w:rPr>
          <w:rFonts w:hint="eastAsia" w:ascii="方正小标宋简体" w:hAnsi="方正小标宋简体" w:eastAsia="方正小标宋简体" w:cs="方正小标宋简体"/>
          <w:b w:val="0"/>
          <w:bCs w:val="0"/>
          <w:spacing w:val="0"/>
          <w:kern w:val="0"/>
          <w:sz w:val="44"/>
          <w:szCs w:val="44"/>
          <w:highlight w:val="none"/>
          <w:lang w:eastAsia="zh-CN"/>
        </w:rPr>
        <w:t>实施方案》的通知</w:t>
      </w:r>
    </w:p>
    <w:p w14:paraId="19CB859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rPr>
      </w:pPr>
    </w:p>
    <w:p w14:paraId="247744E6">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both"/>
        <w:rPr>
          <w:rFonts w:hint="eastAsia" w:ascii="仿宋_GB2312" w:hAnsi="仿宋_GB2312" w:eastAsia="仿宋_GB2312" w:cs="仿宋_GB2312"/>
          <w:spacing w:val="0"/>
          <w:kern w:val="0"/>
          <w:sz w:val="32"/>
          <w:szCs w:val="32"/>
          <w:highlight w:val="none"/>
          <w:lang w:val="en-US" w:eastAsia="zh-CN"/>
        </w:rPr>
      </w:pPr>
      <w:r>
        <w:rPr>
          <w:rFonts w:hint="eastAsia" w:ascii="仿宋_GB2312" w:hAnsi="仿宋_GB2312" w:eastAsia="仿宋_GB2312" w:cs="仿宋_GB2312"/>
          <w:spacing w:val="0"/>
          <w:kern w:val="0"/>
          <w:sz w:val="32"/>
          <w:szCs w:val="32"/>
          <w:highlight w:val="none"/>
          <w:lang w:val="en-US" w:eastAsia="zh-CN"/>
        </w:rPr>
        <w:t>各镇人民政府、市</w:t>
      </w:r>
      <w:bookmarkStart w:id="0" w:name="_GoBack"/>
      <w:bookmarkEnd w:id="0"/>
      <w:r>
        <w:rPr>
          <w:rFonts w:hint="eastAsia" w:ascii="仿宋_GB2312" w:hAnsi="仿宋_GB2312" w:eastAsia="仿宋_GB2312" w:cs="仿宋_GB2312"/>
          <w:spacing w:val="0"/>
          <w:kern w:val="0"/>
          <w:sz w:val="32"/>
          <w:szCs w:val="32"/>
          <w:highlight w:val="none"/>
          <w:lang w:val="en-US" w:eastAsia="zh-CN"/>
        </w:rPr>
        <w:t>直有关单位:</w:t>
      </w:r>
    </w:p>
    <w:p w14:paraId="59F49F8C">
      <w:pPr>
        <w:pStyle w:val="3"/>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r>
        <w:rPr>
          <w:rFonts w:hint="eastAsia" w:ascii="仿宋_GB2312" w:hAnsi="仿宋_GB2312" w:eastAsia="仿宋_GB2312" w:cs="仿宋_GB2312"/>
          <w:spacing w:val="0"/>
          <w:kern w:val="0"/>
          <w:sz w:val="32"/>
          <w:szCs w:val="32"/>
          <w:highlight w:val="none"/>
          <w:lang w:val="en-US" w:eastAsia="zh-CN"/>
        </w:rPr>
        <w:t>为切实做好2024-2026年中央财政农机购置补贴工作，根据《广东省农业农村厅 财政厅关于印发〈广东省2024—2026年农机购置与应用补贴实施方案〉的通知》(农办计财〔2024〕13号)要求，现制定《阳春市2024-2026年农机购置与应用补贴实施方案》，现印发你们，请认真贯彻执行。</w:t>
      </w:r>
    </w:p>
    <w:p w14:paraId="034F8D4B">
      <w:pPr>
        <w:pStyle w:val="3"/>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p>
    <w:p w14:paraId="65D3A1DF">
      <w:pPr>
        <w:pStyle w:val="3"/>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p>
    <w:p w14:paraId="61F85964">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jc w:val="both"/>
        <w:rPr>
          <w:rFonts w:hint="eastAsia" w:ascii="仿宋_GB2312" w:hAnsi="仿宋_GB2312" w:eastAsia="仿宋_GB2312" w:cs="仿宋_GB2312"/>
          <w:spacing w:val="0"/>
          <w:kern w:val="0"/>
          <w:sz w:val="32"/>
          <w:szCs w:val="32"/>
          <w:highlight w:val="none"/>
          <w:lang w:val="en-US" w:eastAsia="zh-CN"/>
        </w:rPr>
      </w:pPr>
    </w:p>
    <w:p w14:paraId="11863873">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jc w:val="both"/>
        <w:rPr>
          <w:rFonts w:hint="eastAsia" w:ascii="仿宋_GB2312" w:hAnsi="仿宋_GB2312" w:eastAsia="仿宋_GB2312" w:cs="仿宋_GB2312"/>
          <w:spacing w:val="0"/>
          <w:kern w:val="0"/>
          <w:sz w:val="32"/>
          <w:szCs w:val="32"/>
          <w:highlight w:val="none"/>
          <w:lang w:val="en-US" w:eastAsia="zh-CN"/>
        </w:rPr>
      </w:pPr>
      <w:r>
        <w:rPr>
          <w:rFonts w:hint="eastAsia" w:ascii="仿宋_GB2312" w:hAnsi="仿宋_GB2312" w:eastAsia="仿宋_GB2312" w:cs="仿宋_GB2312"/>
          <w:spacing w:val="0"/>
          <w:kern w:val="0"/>
          <w:sz w:val="32"/>
          <w:szCs w:val="32"/>
          <w:highlight w:val="none"/>
          <w:lang w:val="en-US" w:eastAsia="zh-CN"/>
        </w:rPr>
        <w:t>（此页无正文）</w:t>
      </w:r>
    </w:p>
    <w:p w14:paraId="162207D3">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p>
    <w:p w14:paraId="4DFD2D73">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p>
    <w:p w14:paraId="257327AB">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p>
    <w:p w14:paraId="541807B0">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ind w:firstLine="960" w:firstLineChars="300"/>
        <w:jc w:val="both"/>
        <w:rPr>
          <w:rFonts w:hint="eastAsia" w:ascii="仿宋_GB2312" w:hAnsi="仿宋_GB2312" w:eastAsia="仿宋_GB2312" w:cs="仿宋_GB2312"/>
          <w:spacing w:val="0"/>
          <w:kern w:val="0"/>
          <w:sz w:val="32"/>
          <w:szCs w:val="32"/>
          <w:highlight w:val="none"/>
          <w:lang w:val="en-US" w:eastAsia="zh-CN"/>
        </w:rPr>
      </w:pPr>
      <w:r>
        <w:rPr>
          <w:rFonts w:hint="eastAsia" w:ascii="仿宋_GB2312" w:hAnsi="仿宋_GB2312" w:eastAsia="仿宋_GB2312" w:cs="仿宋_GB2312"/>
          <w:spacing w:val="0"/>
          <w:kern w:val="0"/>
          <w:sz w:val="32"/>
          <w:szCs w:val="32"/>
          <w:highlight w:val="none"/>
          <w:lang w:val="en-US" w:eastAsia="zh-CN"/>
        </w:rPr>
        <w:t>阳春市农业农村局          阳春市财政局</w:t>
      </w:r>
    </w:p>
    <w:p w14:paraId="756FEC50">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r>
        <w:rPr>
          <w:rFonts w:hint="eastAsia" w:ascii="仿宋_GB2312" w:hAnsi="仿宋_GB2312" w:eastAsia="仿宋_GB2312" w:cs="仿宋_GB2312"/>
          <w:spacing w:val="0"/>
          <w:kern w:val="0"/>
          <w:sz w:val="32"/>
          <w:szCs w:val="32"/>
          <w:highlight w:val="none"/>
          <w:lang w:val="en-US" w:eastAsia="zh-CN"/>
        </w:rPr>
        <w:t xml:space="preserve">                            2025年 月 日</w:t>
      </w:r>
    </w:p>
    <w:p w14:paraId="5AAF216C">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pPr>
    </w:p>
    <w:p w14:paraId="449080F5">
      <w:pPr>
        <w:pStyle w:val="3"/>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highlight w:val="none"/>
          <w:lang w:val="en-US" w:eastAsia="zh-CN"/>
        </w:rPr>
        <w:sectPr>
          <w:footerReference r:id="rId4" w:type="first"/>
          <w:footerReference r:id="rId3" w:type="default"/>
          <w:pgSz w:w="11906" w:h="16838"/>
          <w:pgMar w:top="1871" w:right="1531" w:bottom="1871" w:left="1531" w:header="851" w:footer="1417" w:gutter="0"/>
          <w:pgNumType w:fmt="decimal" w:start="1"/>
          <w:cols w:space="720" w:num="1"/>
          <w:titlePg/>
          <w:rtlGutter w:val="0"/>
          <w:docGrid w:type="lines" w:linePitch="595" w:charSpace="0"/>
        </w:sectPr>
      </w:pPr>
    </w:p>
    <w:p w14:paraId="05B3546C">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center"/>
        <w:rPr>
          <w:rFonts w:hint="eastAsia" w:ascii="方正小标宋简体" w:hAnsi="方正小标宋简体" w:eastAsia="方正小标宋简体" w:cs="方正小标宋简体"/>
          <w:spacing w:val="0"/>
          <w:kern w:val="0"/>
          <w:sz w:val="44"/>
          <w:szCs w:val="44"/>
        </w:rPr>
      </w:pPr>
      <w:r>
        <w:rPr>
          <w:rFonts w:hint="eastAsia" w:ascii="方正小标宋简体" w:hAnsi="方正小标宋简体" w:eastAsia="方正小标宋简体" w:cs="方正小标宋简体"/>
          <w:spacing w:val="0"/>
          <w:kern w:val="0"/>
          <w:sz w:val="44"/>
          <w:szCs w:val="44"/>
          <w:lang w:val="en-US" w:eastAsia="zh-CN"/>
        </w:rPr>
        <w:t>阳春市</w:t>
      </w:r>
      <w:r>
        <w:rPr>
          <w:rFonts w:hint="eastAsia" w:ascii="方正小标宋简体" w:hAnsi="方正小标宋简体" w:eastAsia="方正小标宋简体" w:cs="方正小标宋简体"/>
          <w:spacing w:val="0"/>
          <w:kern w:val="0"/>
          <w:sz w:val="44"/>
          <w:szCs w:val="44"/>
        </w:rPr>
        <w:t>2024</w:t>
      </w:r>
      <w:r>
        <w:rPr>
          <w:rFonts w:hint="eastAsia" w:ascii="方正小标宋简体" w:hAnsi="方正小标宋简体" w:eastAsia="方正小标宋简体" w:cs="方正小标宋简体"/>
          <w:spacing w:val="0"/>
          <w:kern w:val="0"/>
          <w:sz w:val="44"/>
          <w:szCs w:val="44"/>
          <w:lang w:eastAsia="zh-CN"/>
        </w:rPr>
        <w:t>-</w:t>
      </w:r>
      <w:r>
        <w:rPr>
          <w:rFonts w:hint="eastAsia" w:ascii="方正小标宋简体" w:hAnsi="方正小标宋简体" w:eastAsia="方正小标宋简体" w:cs="方正小标宋简体"/>
          <w:spacing w:val="0"/>
          <w:kern w:val="0"/>
          <w:sz w:val="44"/>
          <w:szCs w:val="44"/>
        </w:rPr>
        <w:t>2026年中央财政农机购置与</w:t>
      </w:r>
    </w:p>
    <w:p w14:paraId="49D5B1C6">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center"/>
        <w:rPr>
          <w:rFonts w:hint="eastAsia" w:ascii="方正小标宋简体" w:hAnsi="方正小标宋简体" w:eastAsia="方正小标宋简体" w:cs="方正小标宋简体"/>
          <w:spacing w:val="0"/>
          <w:kern w:val="0"/>
          <w:sz w:val="44"/>
          <w:szCs w:val="44"/>
        </w:rPr>
      </w:pPr>
      <w:r>
        <w:rPr>
          <w:rFonts w:hint="eastAsia" w:ascii="方正小标宋简体" w:hAnsi="方正小标宋简体" w:eastAsia="方正小标宋简体" w:cs="方正小标宋简体"/>
          <w:spacing w:val="0"/>
          <w:kern w:val="0"/>
          <w:sz w:val="44"/>
          <w:szCs w:val="44"/>
        </w:rPr>
        <w:t>应用补贴实施方案</w:t>
      </w:r>
    </w:p>
    <w:p w14:paraId="2A55165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p>
    <w:p w14:paraId="49B9EF1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黑体" w:hAnsi="黑体" w:eastAsia="黑体" w:cs="黑体"/>
          <w:spacing w:val="0"/>
          <w:kern w:val="0"/>
          <w:sz w:val="32"/>
          <w:szCs w:val="32"/>
        </w:rPr>
      </w:pPr>
      <w:r>
        <w:rPr>
          <w:rFonts w:hint="eastAsia" w:ascii="黑体" w:hAnsi="黑体" w:eastAsia="黑体" w:cs="黑体"/>
          <w:spacing w:val="0"/>
          <w:kern w:val="0"/>
          <w:sz w:val="32"/>
          <w:szCs w:val="32"/>
        </w:rPr>
        <w:t>一、总体要求</w:t>
      </w:r>
    </w:p>
    <w:p w14:paraId="5C95D20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以习近平新时代中国特色社会主义思想为指导，全面贯彻落实党的二十大和二十届二中</w:t>
      </w:r>
      <w:r>
        <w:rPr>
          <w:rFonts w:hint="eastAsia" w:ascii="仿宋_GB2312" w:hAnsi="仿宋_GB2312" w:eastAsia="仿宋_GB2312" w:cs="仿宋_GB2312"/>
          <w:spacing w:val="0"/>
          <w:kern w:val="0"/>
          <w:sz w:val="32"/>
          <w:szCs w:val="32"/>
          <w:lang w:eastAsia="zh-CN"/>
        </w:rPr>
        <w:t>、三中</w:t>
      </w:r>
      <w:r>
        <w:rPr>
          <w:rFonts w:hint="eastAsia" w:ascii="仿宋_GB2312" w:hAnsi="仿宋_GB2312" w:eastAsia="仿宋_GB2312" w:cs="仿宋_GB2312"/>
          <w:spacing w:val="0"/>
          <w:kern w:val="0"/>
          <w:sz w:val="32"/>
          <w:szCs w:val="32"/>
        </w:rPr>
        <w:t>全会精神，深入贯彻落实习近平总书记关于</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三农</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工作的重要论述</w:t>
      </w:r>
      <w:r>
        <w:rPr>
          <w:rFonts w:hint="eastAsia" w:ascii="仿宋_GB2312" w:hAnsi="仿宋_GB2312" w:eastAsia="仿宋_GB2312" w:cs="仿宋_GB2312"/>
          <w:spacing w:val="0"/>
          <w:kern w:val="0"/>
          <w:sz w:val="32"/>
          <w:szCs w:val="32"/>
          <w:lang w:eastAsia="zh-CN"/>
        </w:rPr>
        <w:t>，深入</w:t>
      </w:r>
      <w:r>
        <w:rPr>
          <w:rFonts w:hint="eastAsia" w:ascii="仿宋_GB2312" w:hAnsi="仿宋_GB2312" w:eastAsia="仿宋_GB2312" w:cs="仿宋_GB2312"/>
          <w:spacing w:val="0"/>
          <w:kern w:val="0"/>
          <w:sz w:val="32"/>
          <w:szCs w:val="32"/>
        </w:rPr>
        <w:t>落实省委“1310”</w:t>
      </w:r>
      <w:r>
        <w:rPr>
          <w:rFonts w:hint="eastAsia" w:ascii="仿宋_GB2312" w:hAnsi="仿宋_GB2312" w:eastAsia="仿宋_GB2312" w:cs="仿宋_GB2312"/>
          <w:spacing w:val="0"/>
          <w:kern w:val="0"/>
          <w:sz w:val="32"/>
          <w:szCs w:val="32"/>
          <w:lang w:eastAsia="zh-CN"/>
        </w:rPr>
        <w:t>具体</w:t>
      </w:r>
      <w:r>
        <w:rPr>
          <w:rFonts w:hint="eastAsia" w:ascii="仿宋_GB2312" w:hAnsi="仿宋_GB2312" w:eastAsia="仿宋_GB2312" w:cs="仿宋_GB2312"/>
          <w:spacing w:val="0"/>
          <w:kern w:val="0"/>
          <w:sz w:val="32"/>
          <w:szCs w:val="32"/>
        </w:rPr>
        <w:t>部署，</w:t>
      </w:r>
      <w:r>
        <w:rPr>
          <w:rFonts w:hint="eastAsia" w:ascii="仿宋_GB2312" w:hAnsi="仿宋_GB2312" w:eastAsia="仿宋_GB2312" w:cs="仿宋_GB2312"/>
          <w:spacing w:val="0"/>
          <w:kern w:val="0"/>
          <w:sz w:val="32"/>
          <w:szCs w:val="32"/>
          <w:lang w:eastAsia="zh-CN"/>
        </w:rPr>
        <w:t>围绕</w:t>
      </w:r>
      <w:r>
        <w:rPr>
          <w:rFonts w:hint="eastAsia" w:ascii="仿宋_GB2312" w:hAnsi="仿宋_GB2312" w:eastAsia="仿宋_GB2312" w:cs="仿宋_GB2312"/>
          <w:spacing w:val="0"/>
          <w:kern w:val="0"/>
          <w:sz w:val="32"/>
          <w:szCs w:val="32"/>
        </w:rPr>
        <w:t>实施“百千万工程”，以稳定实施政策、充分发挥效益为主线，以推动科技自主创新、智能绿色低碳发展为路径，坚持开拓创新、公平公正、优机优补、严惩违规，支持广大农民群众及农业生产经营组织购置使用先进适用的农业机械，引领农机研产推用全链协同，加快发展新质生产力，推进农业机械化全程全面高质量发展，为</w:t>
      </w:r>
      <w:r>
        <w:rPr>
          <w:rFonts w:hint="eastAsia" w:ascii="仿宋_GB2312" w:hAnsi="仿宋_GB2312" w:eastAsia="仿宋_GB2312" w:cs="仿宋_GB2312"/>
          <w:spacing w:val="0"/>
          <w:kern w:val="0"/>
          <w:sz w:val="32"/>
          <w:szCs w:val="32"/>
          <w:lang w:eastAsia="zh-CN"/>
        </w:rPr>
        <w:t>保障</w:t>
      </w:r>
      <w:r>
        <w:rPr>
          <w:rFonts w:hint="eastAsia" w:ascii="仿宋_GB2312" w:hAnsi="仿宋_GB2312" w:eastAsia="仿宋_GB2312" w:cs="仿宋_GB2312"/>
          <w:spacing w:val="0"/>
          <w:kern w:val="0"/>
          <w:sz w:val="32"/>
          <w:szCs w:val="32"/>
        </w:rPr>
        <w:t>国家粮食安全、加快农业农村现代化提供坚实支撑。</w:t>
      </w:r>
    </w:p>
    <w:p w14:paraId="67D1EFA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黑体" w:hAnsi="黑体" w:eastAsia="黑体" w:cs="黑体"/>
          <w:spacing w:val="0"/>
          <w:kern w:val="0"/>
          <w:sz w:val="32"/>
          <w:szCs w:val="32"/>
        </w:rPr>
      </w:pPr>
      <w:r>
        <w:rPr>
          <w:rFonts w:hint="eastAsia" w:ascii="黑体" w:hAnsi="黑体" w:eastAsia="黑体" w:cs="黑体"/>
          <w:spacing w:val="0"/>
          <w:kern w:val="0"/>
          <w:sz w:val="32"/>
          <w:szCs w:val="32"/>
        </w:rPr>
        <w:t>二、实施重点</w:t>
      </w:r>
    </w:p>
    <w:p w14:paraId="67169DB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（一）在支持重点方面着力突出稳产保供。</w:t>
      </w:r>
      <w:r>
        <w:rPr>
          <w:rFonts w:hint="eastAsia" w:ascii="仿宋_GB2312" w:hAnsi="仿宋_GB2312" w:eastAsia="仿宋_GB2312" w:cs="仿宋_GB2312"/>
          <w:spacing w:val="0"/>
          <w:kern w:val="0"/>
          <w:sz w:val="32"/>
          <w:szCs w:val="32"/>
        </w:rPr>
        <w:t>以保障粮食和重要农产品稳定安全供给为着力点，将更多先进适用机具有序纳入补贴范围，聚焦机播（机插）增产和机收减损，重点支持高性能播种机、智能高速插秧机、大型智能高端联合收获机械等有助于粮油等主要作物大面积单产提升、丘陵山区农业生产急需、农机装备补短板、农业其他领域发展急需，以及事关国家重大战略实施的农业机械（以下统称</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重点机具</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）的推广应用。</w:t>
      </w:r>
    </w:p>
    <w:p w14:paraId="7F3B4CE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6"/>
          <w:kern w:val="0"/>
          <w:sz w:val="32"/>
          <w:szCs w:val="32"/>
          <w:lang w:eastAsia="zh-CN"/>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二</w:t>
      </w:r>
      <w:r>
        <w:rPr>
          <w:rFonts w:hint="eastAsia" w:ascii="楷体_GB2312" w:hAnsi="楷体_GB2312" w:eastAsia="楷体_GB2312" w:cs="楷体_GB2312"/>
          <w:b w:val="0"/>
          <w:bCs w:val="0"/>
          <w:spacing w:val="0"/>
          <w:kern w:val="0"/>
          <w:sz w:val="32"/>
          <w:szCs w:val="32"/>
        </w:rPr>
        <w:t>）在实施创新方面着力申请先行先试。</w:t>
      </w:r>
      <w:r>
        <w:rPr>
          <w:rFonts w:hint="eastAsia" w:ascii="仿宋_GB2312" w:hAnsi="仿宋_GB2312" w:eastAsia="仿宋_GB2312" w:cs="仿宋_GB2312"/>
          <w:spacing w:val="0"/>
          <w:kern w:val="0"/>
          <w:sz w:val="32"/>
          <w:szCs w:val="32"/>
        </w:rPr>
        <w:t>深化农机购置与应用补贴试点，积极争取与农机作业量挂钩的兑付补贴资金的操作方式。积极探索对参与防灾减灾的机具达到一定作业量后适当</w:t>
      </w:r>
      <w:r>
        <w:rPr>
          <w:rFonts w:hint="eastAsia" w:ascii="仿宋_GB2312" w:hAnsi="仿宋_GB2312" w:eastAsia="仿宋_GB2312" w:cs="仿宋_GB2312"/>
          <w:spacing w:val="-6"/>
          <w:kern w:val="0"/>
          <w:sz w:val="32"/>
          <w:szCs w:val="32"/>
        </w:rPr>
        <w:t>给予应用补贴的方式方法。</w:t>
      </w:r>
      <w:r>
        <w:rPr>
          <w:rFonts w:hint="eastAsia" w:ascii="仿宋_GB2312" w:hAnsi="仿宋_GB2312" w:eastAsia="仿宋_GB2312" w:cs="仿宋_GB2312"/>
          <w:spacing w:val="-6"/>
          <w:kern w:val="0"/>
          <w:sz w:val="32"/>
          <w:szCs w:val="32"/>
          <w:lang w:eastAsia="zh-CN"/>
        </w:rPr>
        <w:t>争取实施农机研发制造推广应用一体化试点，加快先进适用短板创新机具研发制造、熟化定型和推广应用。</w:t>
      </w:r>
    </w:p>
    <w:p w14:paraId="023B63F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三</w:t>
      </w:r>
      <w:r>
        <w:rPr>
          <w:rFonts w:hint="eastAsia" w:ascii="楷体_GB2312" w:hAnsi="楷体_GB2312" w:eastAsia="楷体_GB2312" w:cs="楷体_GB2312"/>
          <w:b w:val="0"/>
          <w:bCs w:val="0"/>
          <w:spacing w:val="0"/>
          <w:kern w:val="0"/>
          <w:sz w:val="32"/>
          <w:szCs w:val="32"/>
        </w:rPr>
        <w:t>）在风险防控方面着力提高监管水平。</w:t>
      </w:r>
      <w:r>
        <w:rPr>
          <w:rFonts w:hint="eastAsia" w:ascii="仿宋_GB2312" w:hAnsi="仿宋_GB2312" w:eastAsia="仿宋_GB2312" w:cs="仿宋_GB2312"/>
          <w:spacing w:val="0"/>
          <w:kern w:val="0"/>
          <w:sz w:val="32"/>
          <w:szCs w:val="32"/>
        </w:rPr>
        <w:t>运用全国农机作业指挥调度平台及省农机</w:t>
      </w:r>
      <w:r>
        <w:rPr>
          <w:rFonts w:hint="eastAsia" w:ascii="仿宋_GB2312" w:hAnsi="仿宋_GB2312" w:eastAsia="仿宋_GB2312" w:cs="仿宋_GB2312"/>
          <w:spacing w:val="0"/>
          <w:kern w:val="0"/>
          <w:sz w:val="32"/>
          <w:szCs w:val="32"/>
          <w:lang w:eastAsia="zh-CN"/>
        </w:rPr>
        <w:t>指挥调度</w:t>
      </w:r>
      <w:r>
        <w:rPr>
          <w:rFonts w:hint="eastAsia" w:ascii="仿宋_GB2312" w:hAnsi="仿宋_GB2312" w:eastAsia="仿宋_GB2312" w:cs="仿宋_GB2312"/>
          <w:spacing w:val="0"/>
          <w:kern w:val="0"/>
          <w:sz w:val="32"/>
          <w:szCs w:val="32"/>
        </w:rPr>
        <w:t>平台，推进补贴机具唯一身份识别，发挥大数据信息优势，提升违规行为排查和监控能力。强化属地管理责任和多部门联动</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 xml:space="preserve">强化社会监督。                                                                                                                                                                                                                                                                                                                                                                                                                                                                                                                                                                                                                                                                                                                                                                                                                                                                  </w:t>
      </w:r>
    </w:p>
    <w:p w14:paraId="1BD5CB9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iCs/>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四</w:t>
      </w:r>
      <w:r>
        <w:rPr>
          <w:rFonts w:hint="eastAsia" w:ascii="楷体_GB2312" w:hAnsi="楷体_GB2312" w:eastAsia="楷体_GB2312" w:cs="楷体_GB2312"/>
          <w:b w:val="0"/>
          <w:bCs w:val="0"/>
          <w:spacing w:val="0"/>
          <w:kern w:val="0"/>
          <w:sz w:val="32"/>
          <w:szCs w:val="32"/>
        </w:rPr>
        <w:t>）在补贴兑付方面着力提升服务效能。</w:t>
      </w:r>
      <w:r>
        <w:rPr>
          <w:rFonts w:hint="eastAsia" w:ascii="仿宋_GB2312" w:hAnsi="仿宋_GB2312" w:eastAsia="仿宋_GB2312" w:cs="仿宋_GB2312"/>
          <w:spacing w:val="0"/>
          <w:kern w:val="0"/>
          <w:sz w:val="32"/>
          <w:szCs w:val="32"/>
        </w:rPr>
        <w:t>优化简化资金兑付流程，增加结算批次，推进补贴全流程线上办理，提高补贴办理便利性，确保及时兑付。</w:t>
      </w:r>
      <w:r>
        <w:rPr>
          <w:rFonts w:hint="eastAsia" w:ascii="仿宋_GB2312" w:hAnsi="仿宋_GB2312" w:eastAsia="仿宋_GB2312" w:cs="仿宋_GB2312"/>
          <w:iCs/>
          <w:spacing w:val="0"/>
          <w:kern w:val="0"/>
          <w:sz w:val="32"/>
          <w:szCs w:val="32"/>
        </w:rPr>
        <w:t>加强补贴资金管理，落实专款专用要求，加大对超期不兑付、兑付慢问题治理力度。探索建立我</w:t>
      </w:r>
      <w:r>
        <w:rPr>
          <w:rFonts w:hint="eastAsia" w:ascii="仿宋_GB2312" w:hAnsi="仿宋_GB2312" w:eastAsia="仿宋_GB2312" w:cs="仿宋_GB2312"/>
          <w:iCs/>
          <w:spacing w:val="0"/>
          <w:kern w:val="0"/>
          <w:sz w:val="32"/>
          <w:szCs w:val="32"/>
          <w:lang w:val="en-US" w:eastAsia="zh-CN"/>
        </w:rPr>
        <w:t>市</w:t>
      </w:r>
      <w:r>
        <w:rPr>
          <w:rFonts w:hint="eastAsia" w:ascii="仿宋_GB2312" w:hAnsi="仿宋_GB2312" w:eastAsia="仿宋_GB2312" w:cs="仿宋_GB2312"/>
          <w:iCs/>
          <w:spacing w:val="0"/>
          <w:kern w:val="0"/>
          <w:sz w:val="32"/>
          <w:szCs w:val="32"/>
        </w:rPr>
        <w:t>加快补贴资金兑付的新机制。</w:t>
      </w:r>
    </w:p>
    <w:p w14:paraId="1E1748E4">
      <w:pPr>
        <w:pStyle w:val="9"/>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黑体" w:hAnsi="黑体" w:eastAsia="黑体" w:cs="黑体"/>
          <w:spacing w:val="0"/>
          <w:kern w:val="0"/>
          <w:sz w:val="32"/>
          <w:szCs w:val="32"/>
        </w:rPr>
      </w:pPr>
      <w:r>
        <w:rPr>
          <w:rFonts w:hint="eastAsia" w:ascii="黑体" w:hAnsi="黑体" w:eastAsia="黑体" w:cs="黑体"/>
          <w:spacing w:val="0"/>
          <w:kern w:val="0"/>
          <w:sz w:val="32"/>
          <w:szCs w:val="32"/>
        </w:rPr>
        <w:t>三、补贴范围和补贴机具</w:t>
      </w:r>
    </w:p>
    <w:p w14:paraId="633BA391">
      <w:pPr>
        <w:pStyle w:val="9"/>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楷体_GB2312" w:hAnsi="楷体_GB2312" w:eastAsia="楷体_GB2312" w:cs="楷体_GB2312"/>
          <w:b w:val="0"/>
          <w:bCs w:val="0"/>
          <w:spacing w:val="0"/>
          <w:kern w:val="0"/>
          <w:sz w:val="32"/>
          <w:szCs w:val="32"/>
        </w:rPr>
      </w:pPr>
      <w:r>
        <w:rPr>
          <w:rFonts w:hint="eastAsia" w:ascii="楷体_GB2312" w:hAnsi="楷体_GB2312" w:eastAsia="楷体_GB2312" w:cs="楷体_GB2312"/>
          <w:b w:val="0"/>
          <w:bCs w:val="0"/>
          <w:spacing w:val="0"/>
          <w:kern w:val="0"/>
          <w:sz w:val="32"/>
          <w:szCs w:val="32"/>
        </w:rPr>
        <w:t>（一）常规机具</w:t>
      </w:r>
    </w:p>
    <w:p w14:paraId="049AB1C1">
      <w:pPr>
        <w:pStyle w:val="9"/>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仿宋_GB2312" w:hAnsi="仿宋_GB2312" w:eastAsia="仿宋_GB2312" w:cs="仿宋_GB2312"/>
          <w:iCs/>
          <w:spacing w:val="0"/>
          <w:kern w:val="0"/>
          <w:sz w:val="32"/>
          <w:szCs w:val="32"/>
        </w:rPr>
      </w:pPr>
      <w:r>
        <w:rPr>
          <w:rFonts w:hint="eastAsia" w:ascii="仿宋_GB2312" w:hAnsi="仿宋_GB2312" w:eastAsia="仿宋_GB2312" w:cs="仿宋_GB2312"/>
          <w:iCs/>
          <w:spacing w:val="0"/>
          <w:kern w:val="0"/>
          <w:sz w:val="32"/>
          <w:szCs w:val="32"/>
          <w:lang w:eastAsia="zh-CN"/>
        </w:rPr>
        <w:t>由省主管部门</w:t>
      </w:r>
      <w:r>
        <w:rPr>
          <w:rFonts w:hint="eastAsia" w:ascii="仿宋_GB2312" w:hAnsi="仿宋_GB2312" w:eastAsia="仿宋_GB2312" w:cs="仿宋_GB2312"/>
          <w:iCs/>
          <w:spacing w:val="0"/>
          <w:kern w:val="0"/>
          <w:sz w:val="32"/>
          <w:szCs w:val="32"/>
        </w:rPr>
        <w:t>从全国补贴范围中选取确定我省补贴机具品目，优先保障粮油等主要作物大面积单产提升、机收减损、丘陵山区农业生产急需、农机装备补短板、农业其他领域发展急需，以及事关国家重大战略实施的农业机械的推广应用，将更多符合条件的先进适用机具纳入补贴范围。对我省保有量明显过多、技术相对落后、不符合当地实际应用情况、群众反映问题较多、实际使用性能较差的机具建立清单，分别按照降低补贴标准、退坡或退出补贴范围等方式处理。我省补贴范围根据国家有关政策变动调整或农业生产需求进行动态调整。</w:t>
      </w:r>
    </w:p>
    <w:p w14:paraId="15F6BD84">
      <w:pPr>
        <w:pStyle w:val="9"/>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仿宋_GB2312" w:hAnsi="仿宋_GB2312" w:eastAsia="仿宋_GB2312" w:cs="仿宋_GB2312"/>
          <w:iCs/>
          <w:spacing w:val="0"/>
          <w:kern w:val="0"/>
          <w:sz w:val="32"/>
          <w:szCs w:val="32"/>
        </w:rPr>
      </w:pPr>
      <w:r>
        <w:rPr>
          <w:rFonts w:hint="eastAsia" w:ascii="仿宋_GB2312" w:hAnsi="仿宋_GB2312" w:eastAsia="仿宋_GB2312" w:cs="仿宋_GB2312"/>
          <w:iCs/>
          <w:spacing w:val="0"/>
          <w:kern w:val="0"/>
          <w:sz w:val="32"/>
          <w:szCs w:val="32"/>
        </w:rPr>
        <w:t>继续开展农用无人驾驶航空器购置补贴工作，按有关规定引导农用无人驾驶航空器在农业领域规范应用；补贴对象为从事农业生产的农民和农业生产经营组织；补贴操作要求与常规补贴产品保持一致，对产品及生产企业条件的相关要求，根据《无人驾驶航空器飞行管理暂行条例》调整。农用无人驾驶航空器购置补贴具体方案由省农业农村厅、财政厅与民用航空部门协商后确定，报农业农村部、财政部予以备案后实施。</w:t>
      </w:r>
    </w:p>
    <w:p w14:paraId="6E7588BB">
      <w:pPr>
        <w:pStyle w:val="9"/>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仿宋_GB2312" w:hAnsi="仿宋_GB2312" w:eastAsia="仿宋_GB2312" w:cs="仿宋_GB2312"/>
          <w:iCs/>
          <w:snapToGrid w:val="0"/>
          <w:spacing w:val="0"/>
          <w:kern w:val="0"/>
          <w:sz w:val="32"/>
          <w:szCs w:val="32"/>
        </w:rPr>
      </w:pPr>
      <w:r>
        <w:rPr>
          <w:rFonts w:hint="eastAsia" w:ascii="仿宋_GB2312" w:hAnsi="仿宋_GB2312" w:eastAsia="仿宋_GB2312" w:cs="仿宋_GB2312"/>
          <w:iCs/>
          <w:spacing w:val="0"/>
          <w:kern w:val="0"/>
          <w:sz w:val="32"/>
          <w:szCs w:val="32"/>
        </w:rPr>
        <w:t>常规机具必须是</w:t>
      </w:r>
      <w:r>
        <w:rPr>
          <w:rFonts w:hint="eastAsia" w:ascii="仿宋_GB2312" w:hAnsi="仿宋_GB2312" w:eastAsia="仿宋_GB2312" w:cs="仿宋_GB2312"/>
          <w:iCs/>
          <w:spacing w:val="0"/>
          <w:kern w:val="0"/>
          <w:sz w:val="32"/>
          <w:szCs w:val="32"/>
          <w:lang w:eastAsia="zh-CN"/>
        </w:rPr>
        <w:t>广东省</w:t>
      </w:r>
      <w:r>
        <w:rPr>
          <w:rFonts w:hint="eastAsia" w:ascii="仿宋_GB2312" w:hAnsi="仿宋_GB2312" w:eastAsia="仿宋_GB2312" w:cs="仿宋_GB2312"/>
          <w:iCs/>
          <w:spacing w:val="0"/>
          <w:kern w:val="0"/>
          <w:sz w:val="32"/>
          <w:szCs w:val="32"/>
        </w:rPr>
        <w:t>补贴范围内的产品，同时还应具备以下资质之一：（1）获得农业机械试验鉴定证书；（2）获得农机强制性产品认证证书；（3）列入农机自愿性认证采信试点范围，获得农机自愿性产品认证证书。补贴机具须在明显位置永久固定标有生产企业、产品名称和型号、出厂编号、生产日期、执行标准等信息的铭牌。申请补贴机具的生产和购机日期须同时在农机鉴定（认证）证书或其他报告等有效期范围内。对于农用无人驾驶航空器补贴资质，仍按《农业部办公厅、财政部办公厅、中国民用航空局综合司关于开展农机购置补贴引导植保无人飞机规范应用试点工作的通知》（农办机〔2017〕10号）有关规定予以确</w:t>
      </w:r>
      <w:r>
        <w:rPr>
          <w:rFonts w:hint="eastAsia" w:ascii="仿宋_GB2312" w:hAnsi="仿宋_GB2312" w:eastAsia="仿宋_GB2312" w:cs="仿宋_GB2312"/>
          <w:iCs/>
          <w:snapToGrid w:val="0"/>
          <w:spacing w:val="0"/>
          <w:kern w:val="0"/>
          <w:sz w:val="32"/>
          <w:szCs w:val="32"/>
        </w:rPr>
        <w:t>定，如有调整，以农业农村部、财政部另行发文通知有关要求实施。</w:t>
      </w:r>
    </w:p>
    <w:p w14:paraId="3D481908">
      <w:pPr>
        <w:pStyle w:val="9"/>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仿宋_GB2312" w:hAnsi="仿宋_GB2312" w:eastAsia="仿宋_GB2312" w:cs="仿宋_GB2312"/>
          <w:iCs/>
          <w:spacing w:val="0"/>
          <w:kern w:val="0"/>
          <w:sz w:val="32"/>
          <w:szCs w:val="32"/>
        </w:rPr>
      </w:pPr>
      <w:r>
        <w:rPr>
          <w:rFonts w:hint="eastAsia" w:ascii="仿宋_GB2312" w:hAnsi="仿宋_GB2312" w:eastAsia="仿宋_GB2312" w:cs="仿宋_GB2312"/>
          <w:iCs/>
          <w:spacing w:val="0"/>
          <w:kern w:val="0"/>
          <w:sz w:val="32"/>
          <w:szCs w:val="32"/>
        </w:rPr>
        <w:t xml:space="preserve">进一步扩大中央财政农机购置与应用补贴机具资质采信农机产品认证结果范围，新增品目按农业农村部会同财政部等有关部门具体通知执行。探索开展补贴机具资质直接采信有资质第三方机构（含农机制造等企业所属专业机构）检验检测结果试点，具体工作按农业农村部、财政部另行部署有关要求实施。 </w:t>
      </w:r>
    </w:p>
    <w:p w14:paraId="0098B2C2">
      <w:pPr>
        <w:pStyle w:val="9"/>
        <w:keepNext w:val="0"/>
        <w:keepLines w:val="0"/>
        <w:pageBreakBefore w:val="0"/>
        <w:widowControl w:val="0"/>
        <w:numPr>
          <w:ilvl w:val="0"/>
          <w:numId w:val="1"/>
        </w:numPr>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楷体_GB2312" w:hAnsi="楷体_GB2312" w:eastAsia="楷体_GB2312" w:cs="楷体_GB2312"/>
          <w:b w:val="0"/>
          <w:bCs w:val="0"/>
          <w:spacing w:val="0"/>
          <w:kern w:val="0"/>
          <w:sz w:val="32"/>
          <w:szCs w:val="32"/>
        </w:rPr>
      </w:pPr>
      <w:r>
        <w:rPr>
          <w:rFonts w:hint="eastAsia" w:ascii="楷体_GB2312" w:hAnsi="楷体_GB2312" w:eastAsia="楷体_GB2312" w:cs="楷体_GB2312"/>
          <w:b w:val="0"/>
          <w:bCs w:val="0"/>
          <w:spacing w:val="0"/>
          <w:kern w:val="0"/>
          <w:sz w:val="32"/>
          <w:szCs w:val="32"/>
        </w:rPr>
        <w:t>农机创新产品</w:t>
      </w:r>
    </w:p>
    <w:p w14:paraId="0ACC8AB5">
      <w:pPr>
        <w:pStyle w:val="9"/>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3" w:firstLineChars="200"/>
        <w:jc w:val="both"/>
        <w:rPr>
          <w:rFonts w:hint="eastAsia" w:ascii="仿宋_GB2312" w:hAnsi="仿宋_GB2312" w:eastAsia="仿宋_GB2312" w:cs="仿宋_GB2312"/>
          <w:iCs/>
          <w:spacing w:val="0"/>
          <w:kern w:val="0"/>
          <w:sz w:val="32"/>
          <w:szCs w:val="32"/>
        </w:rPr>
      </w:pPr>
      <w:r>
        <w:rPr>
          <w:rFonts w:hint="eastAsia" w:ascii="仿宋_GB2312" w:hAnsi="仿宋_GB2312" w:eastAsia="仿宋_GB2312" w:cs="仿宋_GB2312"/>
          <w:b/>
          <w:bCs/>
          <w:spacing w:val="0"/>
          <w:kern w:val="0"/>
          <w:sz w:val="32"/>
          <w:szCs w:val="32"/>
        </w:rPr>
        <w:t>专项鉴定产品。</w:t>
      </w:r>
      <w:r>
        <w:rPr>
          <w:rFonts w:hint="eastAsia" w:ascii="仿宋_GB2312" w:hAnsi="仿宋_GB2312" w:eastAsia="仿宋_GB2312" w:cs="仿宋_GB2312"/>
          <w:b w:val="0"/>
          <w:bCs w:val="0"/>
          <w:spacing w:val="0"/>
          <w:kern w:val="0"/>
          <w:sz w:val="32"/>
          <w:szCs w:val="32"/>
          <w:lang w:eastAsia="zh-CN"/>
        </w:rPr>
        <w:t>由省农机主管部门</w:t>
      </w:r>
      <w:r>
        <w:rPr>
          <w:rFonts w:hint="eastAsia" w:ascii="仿宋_GB2312" w:hAnsi="仿宋_GB2312" w:eastAsia="仿宋_GB2312" w:cs="仿宋_GB2312"/>
          <w:iCs/>
          <w:spacing w:val="0"/>
          <w:kern w:val="0"/>
          <w:sz w:val="32"/>
          <w:szCs w:val="32"/>
        </w:rPr>
        <w:t>根据我省农业生产和农机装备补短板需要，按照上一轮农机购置补贴实施指导意见中《农机专项鉴定产品购置补贴实施工作规范（试行）》有关要求，通过征集建议、专家评议、审定公示、发布实施等程序，将符合条件的产品列入补贴范围。</w:t>
      </w:r>
    </w:p>
    <w:p w14:paraId="0C563A7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黑体" w:hAnsi="黑体" w:eastAsia="黑体" w:cs="黑体"/>
          <w:spacing w:val="0"/>
          <w:kern w:val="0"/>
          <w:sz w:val="32"/>
          <w:szCs w:val="32"/>
        </w:rPr>
      </w:pPr>
      <w:r>
        <w:rPr>
          <w:rFonts w:hint="eastAsia" w:ascii="黑体" w:hAnsi="黑体" w:eastAsia="黑体" w:cs="黑体"/>
          <w:spacing w:val="0"/>
          <w:kern w:val="0"/>
          <w:sz w:val="32"/>
          <w:szCs w:val="32"/>
        </w:rPr>
        <w:t>四、补贴对象和补贴标准</w:t>
      </w:r>
    </w:p>
    <w:p w14:paraId="091C514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textAlignment w:val="auto"/>
        <w:outlineLvl w:val="9"/>
        <w:rPr>
          <w:rFonts w:hint="eastAsia" w:ascii="楷体_GB2312" w:hAnsi="楷体_GB2312" w:eastAsia="楷体_GB2312" w:cs="楷体_GB2312"/>
          <w:spacing w:val="0"/>
          <w:kern w:val="0"/>
          <w:sz w:val="32"/>
          <w:szCs w:val="32"/>
          <w:lang w:eastAsia="zh-CN"/>
        </w:rPr>
      </w:pPr>
      <w:r>
        <w:rPr>
          <w:rFonts w:hint="eastAsia" w:ascii="楷体_GB2312" w:hAnsi="楷体_GB2312" w:eastAsia="楷体_GB2312" w:cs="楷体_GB2312"/>
          <w:b w:val="0"/>
          <w:bCs w:val="0"/>
          <w:color w:val="auto"/>
          <w:spacing w:val="0"/>
          <w:kern w:val="0"/>
          <w:sz w:val="32"/>
          <w:szCs w:val="32"/>
          <w:u w:val="none"/>
        </w:rPr>
        <w:t>（一）补贴对象</w:t>
      </w:r>
    </w:p>
    <w:p w14:paraId="5950581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补贴对象为从事农业生产的农民和农业生产经营组织（以下简称“购机者”），其中农业生产经营组织包括农村集体经济组织、农民专业合作经济组织、农业企业和其他从事农业生产经营的组织。</w:t>
      </w:r>
    </w:p>
    <w:p w14:paraId="1C0CE54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textAlignment w:val="auto"/>
        <w:outlineLvl w:val="9"/>
        <w:rPr>
          <w:rFonts w:hint="eastAsia" w:ascii="楷体_GB2312" w:hAnsi="楷体_GB2312" w:eastAsia="楷体_GB2312" w:cs="楷体_GB2312"/>
          <w:b w:val="0"/>
          <w:bCs w:val="0"/>
          <w:color w:val="auto"/>
          <w:spacing w:val="0"/>
          <w:kern w:val="0"/>
          <w:sz w:val="32"/>
          <w:szCs w:val="32"/>
          <w:u w:val="none"/>
        </w:rPr>
      </w:pPr>
      <w:r>
        <w:rPr>
          <w:rFonts w:hint="eastAsia" w:ascii="楷体_GB2312" w:hAnsi="楷体_GB2312" w:eastAsia="楷体_GB2312" w:cs="楷体_GB2312"/>
          <w:b w:val="0"/>
          <w:bCs w:val="0"/>
          <w:color w:val="auto"/>
          <w:spacing w:val="0"/>
          <w:kern w:val="0"/>
          <w:sz w:val="32"/>
          <w:szCs w:val="32"/>
          <w:u w:val="none"/>
        </w:rPr>
        <w:t>（二）补贴标准</w:t>
      </w:r>
    </w:p>
    <w:p w14:paraId="3B0470D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中央财政农机购置与应用补贴实行定额补贴。农业农村部、财政部组织制定全国补贴范围内通用类农业机械最高补贴额。我省按照不超过同类同档产品上年市场销售均价的30%测算确定补贴范围内农业机械的补贴额，其中通用类机械不得超过最高补贴额。适当提高我省部分农业生产急需适用、重点短板机具补贴额测算比例，补贴额测算比例原则上最高不超过35%。补贴额测算按照农业农村部、财政部有关政策要求及我省在实际实施过程中的具体情况组织测算工作。</w:t>
      </w:r>
      <w:r>
        <w:rPr>
          <w:rFonts w:hint="eastAsia" w:ascii="仿宋_GB2312" w:hAnsi="仿宋_GB2312" w:eastAsia="仿宋_GB2312" w:cs="仿宋_GB2312"/>
          <w:spacing w:val="0"/>
          <w:kern w:val="0"/>
          <w:sz w:val="32"/>
          <w:szCs w:val="32"/>
          <w:lang w:eastAsia="zh-CN"/>
        </w:rPr>
        <w:t>在资金总量控制、满足补贴资金兑付需求前提下，适当提高我省生产急需的移动式烘干机、履带式拖拉机、履带式收获机补贴额，测算比例最高不得超过40%。对我省保有量明显过多、技术相对落后的机具，实行降低补贴标准、退坡处理直至退出补贴范围。具体操作按照农业农村部、财政部的有关文件规定执行。</w:t>
      </w:r>
    </w:p>
    <w:p w14:paraId="2CEF05C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对保有量明显过多、技术相对落后的机具品目或档次降低补贴标准，并逐步退出补贴范围。</w:t>
      </w:r>
    </w:p>
    <w:p w14:paraId="23323DF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黑体" w:hAnsi="黑体" w:eastAsia="黑体" w:cs="黑体"/>
          <w:spacing w:val="0"/>
          <w:kern w:val="0"/>
          <w:sz w:val="32"/>
          <w:szCs w:val="32"/>
        </w:rPr>
      </w:pPr>
      <w:r>
        <w:rPr>
          <w:rFonts w:hint="eastAsia" w:ascii="黑体" w:hAnsi="黑体" w:eastAsia="黑体" w:cs="黑体"/>
          <w:spacing w:val="0"/>
          <w:kern w:val="0"/>
          <w:sz w:val="32"/>
          <w:szCs w:val="32"/>
        </w:rPr>
        <w:t>五、资金分配和使用</w:t>
      </w:r>
    </w:p>
    <w:p w14:paraId="073E1A5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农机购置与应用补贴主要用于支持购置使用先进适用的农业机械，以及开展有关试点和农机报废更新等。我省按照有关规定，履行法定支出责任，配套省级财政资金支持补贴兑付。</w:t>
      </w:r>
    </w:p>
    <w:p w14:paraId="27F8E9C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textAlignment w:val="auto"/>
        <w:outlineLvl w:val="9"/>
        <w:rPr>
          <w:rFonts w:hint="eastAsia" w:ascii="楷体_GB2312" w:hAnsi="楷体_GB2312" w:eastAsia="楷体_GB2312" w:cs="楷体_GB2312"/>
          <w:b w:val="0"/>
          <w:bCs w:val="0"/>
          <w:color w:val="auto"/>
          <w:spacing w:val="0"/>
          <w:kern w:val="0"/>
          <w:sz w:val="32"/>
          <w:szCs w:val="32"/>
          <w:u w:val="none"/>
        </w:rPr>
      </w:pPr>
      <w:r>
        <w:rPr>
          <w:rFonts w:hint="eastAsia" w:ascii="楷体_GB2312" w:hAnsi="楷体_GB2312" w:eastAsia="楷体_GB2312" w:cs="楷体_GB2312"/>
          <w:b w:val="0"/>
          <w:bCs w:val="0"/>
          <w:color w:val="auto"/>
          <w:spacing w:val="0"/>
          <w:kern w:val="0"/>
          <w:sz w:val="32"/>
          <w:szCs w:val="32"/>
          <w:u w:val="none"/>
        </w:rPr>
        <w:t>（一）资金分配</w:t>
      </w:r>
    </w:p>
    <w:p w14:paraId="7B03015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lang w:eastAsia="zh-CN"/>
        </w:rPr>
        <w:t>由</w:t>
      </w:r>
      <w:r>
        <w:rPr>
          <w:rFonts w:hint="eastAsia" w:ascii="仿宋_GB2312" w:hAnsi="仿宋_GB2312" w:eastAsia="仿宋_GB2312" w:cs="仿宋_GB2312"/>
          <w:spacing w:val="0"/>
          <w:kern w:val="0"/>
          <w:sz w:val="32"/>
          <w:szCs w:val="32"/>
        </w:rPr>
        <w:t>省农业农村厅会同省财政厅采用因素法（包括基础性因素、政策性因素、绩效因素、巩固拓展脱贫攻坚成果因素等）测算分配资金，不突破县级需求上限分配资金，动态调减资金结转量大、政策实施风险高、资金使用效益低、上年资金</w:t>
      </w:r>
      <w:r>
        <w:rPr>
          <w:rFonts w:hint="eastAsia" w:ascii="仿宋_GB2312" w:hAnsi="仿宋_GB2312" w:eastAsia="仿宋_GB2312" w:cs="仿宋_GB2312"/>
          <w:spacing w:val="0"/>
          <w:kern w:val="0"/>
          <w:sz w:val="32"/>
          <w:szCs w:val="32"/>
          <w:lang w:eastAsia="zh-CN"/>
        </w:rPr>
        <w:t>兑</w:t>
      </w:r>
      <w:r>
        <w:rPr>
          <w:rFonts w:hint="eastAsia" w:ascii="仿宋_GB2312" w:hAnsi="仿宋_GB2312" w:eastAsia="仿宋_GB2312" w:cs="仿宋_GB2312"/>
          <w:spacing w:val="0"/>
          <w:kern w:val="0"/>
          <w:sz w:val="32"/>
          <w:szCs w:val="32"/>
        </w:rPr>
        <w:t>付率较低地区的预算规模。</w:t>
      </w:r>
    </w:p>
    <w:p w14:paraId="0040BD0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农机报废更新补贴按国家报废更新补贴政策和《广东省农业农村厅 广东省财政厅 广东省商务厅关于印发〈广东省推动农业机械报废更新实施方案〉的通知》（粤农农规〔2024〕2号）</w:t>
      </w:r>
      <w:r>
        <w:rPr>
          <w:rFonts w:hint="eastAsia" w:ascii="仿宋_GB2312" w:hAnsi="仿宋_GB2312" w:eastAsia="仿宋_GB2312" w:cs="仿宋_GB2312"/>
          <w:spacing w:val="0"/>
          <w:kern w:val="0"/>
          <w:sz w:val="32"/>
          <w:szCs w:val="32"/>
          <w:lang w:eastAsia="zh-CN"/>
        </w:rPr>
        <w:t>等</w:t>
      </w:r>
      <w:r>
        <w:rPr>
          <w:rFonts w:hint="eastAsia" w:ascii="仿宋_GB2312" w:hAnsi="仿宋_GB2312" w:eastAsia="仿宋_GB2312" w:cs="仿宋_GB2312"/>
          <w:spacing w:val="0"/>
          <w:kern w:val="0"/>
          <w:sz w:val="32"/>
          <w:szCs w:val="32"/>
        </w:rPr>
        <w:t>执行。</w:t>
      </w:r>
    </w:p>
    <w:p w14:paraId="5AAF59E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color w:val="auto"/>
          <w:spacing w:val="0"/>
          <w:kern w:val="0"/>
          <w:sz w:val="32"/>
          <w:szCs w:val="32"/>
          <w:u w:val="none"/>
        </w:rPr>
        <w:t>（</w:t>
      </w:r>
      <w:r>
        <w:rPr>
          <w:rFonts w:hint="eastAsia" w:ascii="楷体_GB2312" w:hAnsi="楷体_GB2312" w:eastAsia="楷体_GB2312" w:cs="楷体_GB2312"/>
          <w:b w:val="0"/>
          <w:bCs w:val="0"/>
          <w:color w:val="auto"/>
          <w:spacing w:val="0"/>
          <w:kern w:val="0"/>
          <w:sz w:val="32"/>
          <w:szCs w:val="32"/>
          <w:u w:val="none"/>
          <w:lang w:eastAsia="zh-CN"/>
        </w:rPr>
        <w:t>二</w:t>
      </w:r>
      <w:r>
        <w:rPr>
          <w:rFonts w:hint="eastAsia" w:ascii="楷体_GB2312" w:hAnsi="楷体_GB2312" w:eastAsia="楷体_GB2312" w:cs="楷体_GB2312"/>
          <w:b w:val="0"/>
          <w:bCs w:val="0"/>
          <w:color w:val="auto"/>
          <w:spacing w:val="0"/>
          <w:kern w:val="0"/>
          <w:sz w:val="32"/>
          <w:szCs w:val="32"/>
          <w:u w:val="none"/>
        </w:rPr>
        <w:t>）支出责任与兑付。</w:t>
      </w:r>
      <w:r>
        <w:rPr>
          <w:rFonts w:hint="eastAsia" w:ascii="仿宋_GB2312" w:hAnsi="仿宋_GB2312" w:eastAsia="仿宋_GB2312" w:cs="仿宋_GB2312"/>
          <w:spacing w:val="0"/>
          <w:kern w:val="0"/>
          <w:sz w:val="32"/>
          <w:szCs w:val="32"/>
        </w:rPr>
        <w:t>农机购置与应用补贴资金必须足额保障，不得挤占、截留、挪用或用于其他支出。按照《中华人民共和国农业机械化促进法》履行法定支出责任，共同保障补贴资金需求</w:t>
      </w:r>
      <w:r>
        <w:rPr>
          <w:rFonts w:hint="eastAsia" w:ascii="仿宋_GB2312" w:hAnsi="仿宋_GB2312" w:eastAsia="仿宋_GB2312" w:cs="仿宋_GB2312"/>
          <w:color w:val="000000"/>
          <w:spacing w:val="0"/>
          <w:kern w:val="0"/>
          <w:sz w:val="32"/>
          <w:szCs w:val="32"/>
        </w:rPr>
        <w:t>；中央、省级财政安排资金要</w:t>
      </w:r>
      <w:r>
        <w:rPr>
          <w:rFonts w:hint="eastAsia" w:ascii="仿宋_GB2312" w:hAnsi="仿宋_GB2312" w:eastAsia="仿宋_GB2312" w:cs="仿宋_GB2312"/>
          <w:spacing w:val="0"/>
          <w:kern w:val="0"/>
          <w:sz w:val="32"/>
          <w:szCs w:val="32"/>
        </w:rPr>
        <w:t>优先用于以往年度已录入但尚未兑付及当年已购机的补贴申请，并通过农机购置与应用补贴申请办理服务系统（以下简称“办理服务系统”）予以体现，相关工作开展情况纳入责任制考核。</w:t>
      </w:r>
    </w:p>
    <w:p w14:paraId="6C0A048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财政部门要保障补贴工作实施必要的组织管理经费，包括政策实施绩效考核、机具核验、信息化建设、第三方抽查核验等工作经费。</w:t>
      </w:r>
    </w:p>
    <w:p w14:paraId="44F475A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lang w:eastAsia="zh-CN"/>
        </w:rPr>
      </w:pP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财政要及时做好中央及省级农机购置补贴资金兑付，</w:t>
      </w:r>
      <w:r>
        <w:rPr>
          <w:rFonts w:hint="eastAsia" w:ascii="仿宋_GB2312" w:hAnsi="仿宋_GB2312" w:eastAsia="仿宋_GB2312" w:cs="仿宋_GB2312"/>
          <w:spacing w:val="0"/>
          <w:kern w:val="0"/>
          <w:sz w:val="32"/>
          <w:szCs w:val="32"/>
          <w:lang w:eastAsia="zh-CN"/>
        </w:rPr>
        <w:t>省主管部门对</w:t>
      </w:r>
      <w:r>
        <w:rPr>
          <w:rFonts w:hint="eastAsia" w:ascii="仿宋_GB2312" w:hAnsi="仿宋_GB2312" w:eastAsia="仿宋_GB2312" w:cs="仿宋_GB2312"/>
          <w:spacing w:val="0"/>
          <w:kern w:val="0"/>
          <w:sz w:val="32"/>
          <w:szCs w:val="32"/>
        </w:rPr>
        <w:t>未履行到位的地区或补贴资金不能满足兑付需求的地区，不得实施累加补贴。在中央及省级农机购置补贴资金兑付履行到位的前提下，市县因保障粮食和重要农产品稳定安全供给重大战略需要、农业生产急需适用等情况，需实施累加补贴的，须由市级农业农村、财政部门联合报请省级农业农村、财政部门同意，并由省级农业农村、财政部门联合报农业农村部、财政部予以备案后再行实施</w:t>
      </w:r>
      <w:r>
        <w:rPr>
          <w:rFonts w:hint="eastAsia" w:ascii="仿宋_GB2312" w:hAnsi="仿宋_GB2312" w:eastAsia="仿宋_GB2312" w:cs="仿宋_GB2312"/>
          <w:spacing w:val="0"/>
          <w:kern w:val="0"/>
          <w:sz w:val="32"/>
          <w:szCs w:val="32"/>
          <w:lang w:eastAsia="zh-CN"/>
        </w:rPr>
        <w:t>。</w:t>
      </w:r>
    </w:p>
    <w:p w14:paraId="6C10766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黑体" w:hAnsi="黑体" w:eastAsia="黑体" w:cs="黑体"/>
          <w:color w:val="auto"/>
          <w:spacing w:val="0"/>
          <w:kern w:val="0"/>
          <w:sz w:val="32"/>
          <w:szCs w:val="32"/>
        </w:rPr>
      </w:pPr>
      <w:r>
        <w:rPr>
          <w:rFonts w:hint="eastAsia" w:ascii="黑体" w:hAnsi="黑体" w:eastAsia="黑体" w:cs="黑体"/>
          <w:color w:val="auto"/>
          <w:spacing w:val="0"/>
          <w:kern w:val="0"/>
          <w:sz w:val="32"/>
          <w:szCs w:val="32"/>
        </w:rPr>
        <w:t>六、操作实施流程</w:t>
      </w:r>
    </w:p>
    <w:p w14:paraId="2898622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农机购置与应用补贴政策实行</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自主购机、定额补贴、先购后补，县级结算、直补到卡</w:t>
      </w:r>
      <w:r>
        <w:rPr>
          <w:rFonts w:hint="eastAsia" w:ascii="仿宋_GB2312" w:hAnsi="仿宋_GB2312" w:eastAsia="仿宋_GB2312" w:cs="仿宋_GB2312"/>
          <w:spacing w:val="0"/>
          <w:kern w:val="0"/>
          <w:sz w:val="32"/>
          <w:szCs w:val="32"/>
          <w:lang w:eastAsia="zh-CN"/>
        </w:rPr>
        <w:t>（户）”。</w:t>
      </w:r>
      <w:r>
        <w:rPr>
          <w:rFonts w:hint="eastAsia" w:ascii="仿宋_GB2312" w:hAnsi="仿宋_GB2312" w:eastAsia="仿宋_GB2312" w:cs="仿宋_GB2312"/>
          <w:spacing w:val="0"/>
          <w:kern w:val="0"/>
          <w:sz w:val="32"/>
          <w:szCs w:val="32"/>
        </w:rPr>
        <w:t>购机行为完成后，购机者自主向当地农业农村部门提出补贴资金申领事项，签署告知承诺书，承诺购买行为、购机发票</w:t>
      </w:r>
      <w:r>
        <w:rPr>
          <w:rFonts w:hint="eastAsia" w:ascii="仿宋_GB2312" w:hAnsi="仿宋_GB2312" w:eastAsia="仿宋_GB2312" w:cs="仿宋_GB2312"/>
          <w:spacing w:val="0"/>
          <w:kern w:val="0"/>
          <w:sz w:val="32"/>
          <w:szCs w:val="32"/>
          <w:lang w:eastAsia="zh-CN"/>
        </w:rPr>
        <w:t>和</w:t>
      </w:r>
      <w:r>
        <w:rPr>
          <w:rFonts w:hint="eastAsia" w:ascii="仿宋_GB2312" w:hAnsi="仿宋_GB2312" w:eastAsia="仿宋_GB2312" w:cs="仿宋_GB2312"/>
          <w:spacing w:val="0"/>
          <w:kern w:val="0"/>
          <w:sz w:val="32"/>
          <w:szCs w:val="32"/>
        </w:rPr>
        <w:t>价格等信息真实有效，按相关规定申办补贴。</w:t>
      </w:r>
    </w:p>
    <w:p w14:paraId="603069E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（一）发布实施规定。</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农业农村、财政部门按职责分工和有关规定发布本</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农机购置与应用补贴实施方案、操作程序、补贴额一览表、补贴机具信息表、咨询投诉举报电话等信息。</w:t>
      </w:r>
    </w:p>
    <w:p w14:paraId="455047B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二</w:t>
      </w:r>
      <w:r>
        <w:rPr>
          <w:rFonts w:hint="eastAsia" w:ascii="楷体_GB2312" w:hAnsi="楷体_GB2312" w:eastAsia="楷体_GB2312" w:cs="楷体_GB2312"/>
          <w:b w:val="0"/>
          <w:bCs w:val="0"/>
          <w:spacing w:val="0"/>
          <w:kern w:val="0"/>
          <w:sz w:val="32"/>
          <w:szCs w:val="32"/>
        </w:rPr>
        <w:t>）自主购机。</w:t>
      </w:r>
      <w:r>
        <w:rPr>
          <w:rFonts w:hint="eastAsia" w:ascii="仿宋_GB2312" w:hAnsi="仿宋_GB2312" w:eastAsia="仿宋_GB2312" w:cs="仿宋_GB2312"/>
          <w:spacing w:val="0"/>
          <w:kern w:val="0"/>
          <w:sz w:val="32"/>
          <w:szCs w:val="32"/>
        </w:rPr>
        <w:t>购机者自主选择购买机具，按市场化原则自行与农机产销企业协商确定购机价格与支付方式，原则上购机价格在5000元以上的鼓励非现金方式支付购机款，并对交易行为真实性、有效性和可能发生的纠纷承担法律责任。</w:t>
      </w:r>
    </w:p>
    <w:p w14:paraId="3C19119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三</w:t>
      </w:r>
      <w:r>
        <w:rPr>
          <w:rFonts w:hint="eastAsia" w:ascii="楷体_GB2312" w:hAnsi="楷体_GB2312" w:eastAsia="楷体_GB2312" w:cs="楷体_GB2312"/>
          <w:b w:val="0"/>
          <w:bCs w:val="0"/>
          <w:spacing w:val="0"/>
          <w:kern w:val="0"/>
          <w:sz w:val="32"/>
          <w:szCs w:val="32"/>
        </w:rPr>
        <w:t>）受理补贴申请。</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w:t>
      </w:r>
      <w:r>
        <w:rPr>
          <w:rFonts w:hint="eastAsia" w:ascii="仿宋_GB2312" w:hAnsi="仿宋_GB2312" w:eastAsia="仿宋_GB2312" w:cs="仿宋_GB2312"/>
          <w:spacing w:val="0"/>
          <w:kern w:val="0"/>
          <w:sz w:val="32"/>
          <w:szCs w:val="32"/>
          <w:lang w:eastAsia="zh-CN"/>
        </w:rPr>
        <w:t>局</w:t>
      </w:r>
      <w:r>
        <w:rPr>
          <w:rFonts w:hint="eastAsia" w:ascii="仿宋_GB2312" w:hAnsi="仿宋_GB2312" w:eastAsia="仿宋_GB2312" w:cs="仿宋_GB2312"/>
          <w:spacing w:val="0"/>
          <w:kern w:val="0"/>
          <w:sz w:val="32"/>
          <w:szCs w:val="32"/>
        </w:rPr>
        <w:t>在收到购机者完成签字确认的补贴申请后，应于2个工作日内作出是否受理的决定，对因资料不齐全等原因无法受理的，应注明原因，按原渠道退回申请，并告知购机者，做好咨询答疑。</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w:t>
      </w:r>
      <w:r>
        <w:rPr>
          <w:rFonts w:hint="eastAsia" w:ascii="仿宋_GB2312" w:hAnsi="仿宋_GB2312" w:eastAsia="仿宋_GB2312" w:cs="仿宋_GB2312"/>
          <w:spacing w:val="0"/>
          <w:kern w:val="0"/>
          <w:sz w:val="32"/>
          <w:szCs w:val="32"/>
          <w:lang w:eastAsia="zh-CN"/>
        </w:rPr>
        <w:t>局</w:t>
      </w:r>
      <w:r>
        <w:rPr>
          <w:rFonts w:hint="eastAsia" w:ascii="仿宋_GB2312" w:hAnsi="仿宋_GB2312" w:eastAsia="仿宋_GB2312" w:cs="仿宋_GB2312"/>
          <w:spacing w:val="0"/>
          <w:kern w:val="0"/>
          <w:sz w:val="32"/>
          <w:szCs w:val="32"/>
        </w:rPr>
        <w:t>全面实行办理服务系统常年连续开放，推广使用信息化技术，方便购机者随时在线录入补贴申请信息。引导购机者在录入信息后，及时向农业农村部门提交补贴申请资料。补贴资金申请数量达到或超过当年可用资金（含结转资金、调剂资金）时，购机者提交的补贴申请可继续录入进行预登记，但应及时告知购机者有关情况。</w:t>
      </w:r>
    </w:p>
    <w:p w14:paraId="0393954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四</w:t>
      </w:r>
      <w:r>
        <w:rPr>
          <w:rFonts w:hint="eastAsia" w:ascii="楷体_GB2312" w:hAnsi="楷体_GB2312" w:eastAsia="楷体_GB2312" w:cs="楷体_GB2312"/>
          <w:b w:val="0"/>
          <w:bCs w:val="0"/>
          <w:spacing w:val="0"/>
          <w:kern w:val="0"/>
          <w:sz w:val="32"/>
          <w:szCs w:val="32"/>
        </w:rPr>
        <w:t>）机具核验。</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部门制定县级核验制度并在网上公开。对高风险机具，应逐台核验；对安装类、设施类或安全风险较高类补贴机具，以及当地初次出现的高补贴额机具，在安装完成且生产应用一段时间后进行现场核验和补贴兑付；对其他机具，结合实际，</w:t>
      </w:r>
      <w:r>
        <w:rPr>
          <w:rFonts w:hint="eastAsia" w:ascii="仿宋_GB2312" w:hAnsi="仿宋_GB2312" w:eastAsia="仿宋_GB2312" w:cs="仿宋_GB2312"/>
          <w:spacing w:val="0"/>
          <w:kern w:val="0"/>
          <w:sz w:val="32"/>
          <w:szCs w:val="32"/>
          <w:lang w:val="en-US" w:eastAsia="zh-CN"/>
        </w:rPr>
        <w:t>全年按比例</w:t>
      </w:r>
      <w:r>
        <w:rPr>
          <w:rFonts w:hint="eastAsia" w:ascii="仿宋_GB2312" w:hAnsi="仿宋_GB2312" w:eastAsia="仿宋_GB2312" w:cs="仿宋_GB2312"/>
          <w:spacing w:val="0"/>
          <w:kern w:val="0"/>
          <w:sz w:val="32"/>
          <w:szCs w:val="32"/>
        </w:rPr>
        <w:t>抽查核验。</w:t>
      </w:r>
    </w:p>
    <w:p w14:paraId="1C3BBFA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五</w:t>
      </w:r>
      <w:r>
        <w:rPr>
          <w:rFonts w:hint="eastAsia" w:ascii="楷体_GB2312" w:hAnsi="楷体_GB2312" w:eastAsia="楷体_GB2312" w:cs="楷体_GB2312"/>
          <w:b w:val="0"/>
          <w:bCs w:val="0"/>
          <w:spacing w:val="0"/>
          <w:kern w:val="0"/>
          <w:sz w:val="32"/>
          <w:szCs w:val="32"/>
        </w:rPr>
        <w:t>）审验公示信息。</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部门按照《农机购置补贴机具核验工作要点（试行）》等要求，对补贴相关申请资料进行审核，对补贴机具进行核验，其中实行牌证管理的机具，要先行办理牌证照，并凭牌证免于现场实物核验。农业农村部门对符合条件可以受理的，应于13个工作日内（不含公示时间）完成相关核验工作，并在农机购置与应用补贴信息公开专栏实时公示补贴申请信息，公示时间为5个工作日。</w:t>
      </w:r>
      <w:r>
        <w:rPr>
          <w:rFonts w:hint="eastAsia" w:ascii="仿宋_GB2312" w:hAnsi="仿宋_GB2312" w:eastAsia="仿宋_GB2312" w:cs="仿宋_GB2312"/>
          <w:spacing w:val="0"/>
          <w:kern w:val="0"/>
          <w:sz w:val="32"/>
          <w:szCs w:val="32"/>
          <w:lang w:eastAsia="zh-CN"/>
        </w:rPr>
        <w:t>同时</w:t>
      </w:r>
      <w:r>
        <w:rPr>
          <w:rFonts w:hint="eastAsia" w:ascii="仿宋_GB2312" w:hAnsi="仿宋_GB2312" w:eastAsia="仿宋_GB2312" w:cs="仿宋_GB2312"/>
          <w:spacing w:val="0"/>
          <w:kern w:val="0"/>
          <w:sz w:val="32"/>
          <w:szCs w:val="32"/>
        </w:rPr>
        <w:t>在</w:t>
      </w:r>
      <w:r>
        <w:rPr>
          <w:rFonts w:hint="eastAsia" w:ascii="仿宋_GB2312" w:hAnsi="仿宋_GB2312" w:eastAsia="仿宋_GB2312" w:cs="仿宋_GB2312"/>
          <w:spacing w:val="0"/>
          <w:kern w:val="0"/>
          <w:sz w:val="32"/>
          <w:szCs w:val="32"/>
          <w:lang w:eastAsia="zh-CN"/>
        </w:rPr>
        <w:t>所在镇</w:t>
      </w:r>
      <w:r>
        <w:rPr>
          <w:rFonts w:hint="eastAsia" w:ascii="仿宋_GB2312" w:hAnsi="仿宋_GB2312" w:eastAsia="仿宋_GB2312" w:cs="仿宋_GB2312"/>
          <w:spacing w:val="0"/>
          <w:kern w:val="0"/>
          <w:sz w:val="32"/>
          <w:szCs w:val="32"/>
        </w:rPr>
        <w:t>公示栏中同时公开公示信息。</w:t>
      </w:r>
    </w:p>
    <w:p w14:paraId="011D662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六</w:t>
      </w:r>
      <w:r>
        <w:rPr>
          <w:rFonts w:hint="eastAsia" w:ascii="楷体_GB2312" w:hAnsi="楷体_GB2312" w:eastAsia="楷体_GB2312" w:cs="楷体_GB2312"/>
          <w:b w:val="0"/>
          <w:bCs w:val="0"/>
          <w:spacing w:val="0"/>
          <w:kern w:val="0"/>
          <w:sz w:val="32"/>
          <w:szCs w:val="32"/>
        </w:rPr>
        <w:t>）兑付补贴资金。</w:t>
      </w:r>
      <w:r>
        <w:rPr>
          <w:rFonts w:hint="eastAsia" w:ascii="仿宋_GB2312" w:hAnsi="仿宋_GB2312" w:eastAsia="仿宋_GB2312" w:cs="仿宋_GB2312"/>
          <w:color w:val="000000"/>
          <w:spacing w:val="0"/>
          <w:kern w:val="0"/>
          <w:sz w:val="32"/>
          <w:szCs w:val="32"/>
          <w:lang w:val="en-US" w:eastAsia="zh-CN" w:bidi="ar"/>
        </w:rPr>
        <w:t>市</w:t>
      </w:r>
      <w:r>
        <w:rPr>
          <w:rFonts w:hint="eastAsia" w:ascii="仿宋_GB2312" w:hAnsi="仿宋_GB2312" w:eastAsia="仿宋_GB2312" w:cs="仿宋_GB2312"/>
          <w:color w:val="000000"/>
          <w:spacing w:val="0"/>
          <w:kern w:val="0"/>
          <w:sz w:val="32"/>
          <w:szCs w:val="32"/>
          <w:lang w:eastAsia="zh-CN" w:bidi="ar"/>
        </w:rPr>
        <w:t>农业农村部门要增加申请结算批次，要每季度至少要提交一次结算资料</w:t>
      </w:r>
      <w:r>
        <w:rPr>
          <w:rFonts w:hint="eastAsia" w:ascii="仿宋_GB2312" w:hAnsi="仿宋_GB2312" w:eastAsia="仿宋_GB2312" w:cs="仿宋_GB2312"/>
          <w:spacing w:val="0"/>
          <w:kern w:val="0"/>
          <w:sz w:val="32"/>
          <w:szCs w:val="32"/>
          <w:lang w:eastAsia="zh-CN" w:bidi="ar"/>
        </w:rPr>
        <w:t>。</w:t>
      </w:r>
      <w:r>
        <w:rPr>
          <w:rFonts w:hint="eastAsia" w:ascii="仿宋_GB2312" w:hAnsi="仿宋_GB2312" w:eastAsia="仿宋_GB2312" w:cs="仿宋_GB2312"/>
          <w:spacing w:val="0"/>
          <w:kern w:val="0"/>
          <w:sz w:val="32"/>
          <w:szCs w:val="32"/>
        </w:rPr>
        <w:t>县农业农村部门在公示完成后5个工作日内，向县财政部门提交资金兑付申请与有关材料，</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财政部门于15个工作日内通过国库集中支付方式通过“一卡通”平台向符合要求的购机者兑付资金，个人发放账号原则上采用社保卡。严禁挤占挪用农机购置与应用补贴资金。县财政部门因资金不足或违法违规处理等原因需要延期兑付的，应会同农业农村部门做细政策解读，告知并稳定购机者预期，同时联合向上报告资金供需情况。当年补贴资金兑付工作开展情况与下年资金安排挂钩。补贴申领原则上当年有效，因当年财政补贴资金规模不够、办理手续时间紧张等原因确实难以完成兑付的，可在办理服务系统中进行预登记申请，在下一个年度优先予以兑付。</w:t>
      </w:r>
    </w:p>
    <w:p w14:paraId="7C60FAA7">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napToGrid w:val="0"/>
          <w:spacing w:val="0"/>
          <w:kern w:val="0"/>
          <w:sz w:val="32"/>
          <w:szCs w:val="32"/>
        </w:rPr>
      </w:pPr>
      <w:r>
        <w:rPr>
          <w:rFonts w:hint="eastAsia" w:ascii="楷体_GB2312" w:hAnsi="楷体_GB2312" w:eastAsia="楷体_GB2312" w:cs="楷体_GB2312"/>
          <w:b w:val="0"/>
          <w:bCs w:val="0"/>
          <w:spacing w:val="0"/>
          <w:kern w:val="0"/>
          <w:sz w:val="32"/>
          <w:szCs w:val="32"/>
        </w:rPr>
        <w:t>（</w:t>
      </w:r>
      <w:r>
        <w:rPr>
          <w:rFonts w:hint="eastAsia" w:ascii="楷体_GB2312" w:hAnsi="楷体_GB2312" w:eastAsia="楷体_GB2312" w:cs="楷体_GB2312"/>
          <w:b w:val="0"/>
          <w:bCs w:val="0"/>
          <w:spacing w:val="0"/>
          <w:kern w:val="0"/>
          <w:sz w:val="32"/>
          <w:szCs w:val="32"/>
          <w:lang w:eastAsia="zh-CN"/>
        </w:rPr>
        <w:t>七</w:t>
      </w:r>
      <w:r>
        <w:rPr>
          <w:rFonts w:hint="eastAsia" w:ascii="楷体_GB2312" w:hAnsi="楷体_GB2312" w:eastAsia="楷体_GB2312" w:cs="楷体_GB2312"/>
          <w:b w:val="0"/>
          <w:bCs w:val="0"/>
          <w:spacing w:val="0"/>
          <w:kern w:val="0"/>
          <w:sz w:val="32"/>
          <w:szCs w:val="32"/>
        </w:rPr>
        <w:t>）组织抽查。</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农业农村部门</w:t>
      </w:r>
      <w:r>
        <w:rPr>
          <w:rFonts w:hint="eastAsia" w:ascii="仿宋_GB2312" w:hAnsi="仿宋_GB2312" w:eastAsia="仿宋_GB2312" w:cs="仿宋_GB2312"/>
          <w:spacing w:val="0"/>
          <w:kern w:val="0"/>
          <w:sz w:val="32"/>
          <w:szCs w:val="32"/>
          <w:lang w:eastAsia="zh-CN"/>
        </w:rPr>
        <w:t>组织</w:t>
      </w:r>
      <w:r>
        <w:rPr>
          <w:rFonts w:hint="eastAsia" w:ascii="仿宋_GB2312" w:hAnsi="仿宋_GB2312" w:eastAsia="仿宋_GB2312" w:cs="仿宋_GB2312"/>
          <w:spacing w:val="0"/>
          <w:kern w:val="0"/>
          <w:sz w:val="32"/>
          <w:szCs w:val="32"/>
        </w:rPr>
        <w:t>由农机</w:t>
      </w:r>
      <w:r>
        <w:rPr>
          <w:rFonts w:hint="eastAsia" w:ascii="仿宋_GB2312" w:hAnsi="仿宋_GB2312" w:eastAsia="仿宋_GB2312" w:cs="仿宋_GB2312"/>
          <w:spacing w:val="0"/>
          <w:kern w:val="0"/>
          <w:sz w:val="32"/>
          <w:szCs w:val="32"/>
          <w:lang w:eastAsia="zh-CN"/>
        </w:rPr>
        <w:t>管理</w:t>
      </w:r>
      <w:r>
        <w:rPr>
          <w:rFonts w:hint="eastAsia" w:ascii="仿宋_GB2312" w:hAnsi="仿宋_GB2312" w:eastAsia="仿宋_GB2312" w:cs="仿宋_GB2312"/>
          <w:spacing w:val="0"/>
          <w:kern w:val="0"/>
          <w:sz w:val="32"/>
          <w:szCs w:val="32"/>
        </w:rPr>
        <w:t>人员</w:t>
      </w:r>
      <w:r>
        <w:rPr>
          <w:rFonts w:hint="eastAsia" w:ascii="仿宋_GB2312" w:hAnsi="仿宋_GB2312" w:eastAsia="仿宋_GB2312" w:cs="仿宋_GB2312"/>
          <w:spacing w:val="0"/>
          <w:kern w:val="0"/>
          <w:sz w:val="32"/>
          <w:szCs w:val="32"/>
          <w:lang w:eastAsia="zh-CN"/>
        </w:rPr>
        <w:t>或联合</w:t>
      </w:r>
      <w:r>
        <w:rPr>
          <w:rFonts w:hint="eastAsia" w:ascii="仿宋_GB2312" w:hAnsi="仿宋_GB2312" w:eastAsia="仿宋_GB2312" w:cs="仿宋_GB2312"/>
          <w:spacing w:val="0"/>
          <w:kern w:val="0"/>
          <w:sz w:val="32"/>
          <w:szCs w:val="32"/>
        </w:rPr>
        <w:t>基层工作人员，加强对高风险机具和成套设施装备等的抽查，重点对单一产品购置较为集中、单人多台套、短期内大批量、同一主体连年重复购置、机具适应性和购置数量与购机者生产经营服务所需不相符等情形进行查核并在办理服务系统中进行预警，对发现的问题线索进行评估，涉嫌违规的，应</w:t>
      </w:r>
      <w:r>
        <w:rPr>
          <w:rFonts w:hint="eastAsia" w:ascii="仿宋_GB2312" w:hAnsi="仿宋_GB2312" w:eastAsia="仿宋_GB2312" w:cs="仿宋_GB2312"/>
          <w:snapToGrid w:val="0"/>
          <w:spacing w:val="0"/>
          <w:kern w:val="0"/>
          <w:sz w:val="32"/>
          <w:szCs w:val="32"/>
        </w:rPr>
        <w:t>及时组织调查并按规定处理，涉嫌犯罪的，要向司法机关移交严处。</w:t>
      </w:r>
    </w:p>
    <w:p w14:paraId="6425F002">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补贴政策全面实行跨年度连续实施，除发生违法违规行为的，不得以任何理由限制购机者提交补贴申请，且补贴机具资质和办理程序等均按购机者提交办理服务系统时的相关规定执行，不受政策调整影响，切实稳定购机者补贴申领预期。购机者对其购置的补贴机具拥有所有权、自主使用，可依法处置。</w:t>
      </w:r>
    </w:p>
    <w:p w14:paraId="130048B2">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黑体" w:hAnsi="黑体" w:eastAsia="黑体" w:cs="黑体"/>
          <w:b w:val="0"/>
          <w:bCs w:val="0"/>
          <w:spacing w:val="0"/>
          <w:kern w:val="0"/>
          <w:sz w:val="32"/>
          <w:szCs w:val="32"/>
        </w:rPr>
      </w:pPr>
      <w:r>
        <w:rPr>
          <w:rFonts w:hint="eastAsia" w:ascii="黑体" w:hAnsi="黑体" w:eastAsia="黑体" w:cs="黑体"/>
          <w:b w:val="0"/>
          <w:bCs w:val="0"/>
          <w:spacing w:val="0"/>
          <w:kern w:val="0"/>
          <w:sz w:val="32"/>
          <w:szCs w:val="32"/>
        </w:rPr>
        <w:t>七、实施要求</w:t>
      </w:r>
    </w:p>
    <w:p w14:paraId="73DCA07D">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b/>
          <w:bCs/>
          <w:spacing w:val="0"/>
          <w:kern w:val="0"/>
          <w:sz w:val="32"/>
          <w:szCs w:val="32"/>
        </w:rPr>
      </w:pPr>
      <w:r>
        <w:rPr>
          <w:rFonts w:hint="eastAsia" w:ascii="楷体_GB2312" w:hAnsi="楷体_GB2312" w:eastAsia="楷体_GB2312" w:cs="楷体_GB2312"/>
          <w:b w:val="0"/>
          <w:bCs w:val="0"/>
          <w:spacing w:val="0"/>
          <w:kern w:val="0"/>
          <w:sz w:val="32"/>
          <w:szCs w:val="32"/>
        </w:rPr>
        <w:t>（一）加强领导，明确分工。</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财政部门要建立健全政府领导下的联合实施和监管机制，切实加强组织协调，密切沟通配合，健全完善风险防控制度和内部控制规程，明确职责分工，形成工作合力。要组织开展业务培训和廉政警示教育，提高补贴工作人员业务素质和风险防控能力意识。要进一步明确职责分工，深入落实</w:t>
      </w:r>
      <w:r>
        <w:rPr>
          <w:rFonts w:hint="eastAsia" w:ascii="仿宋_GB2312" w:hAnsi="仿宋_GB2312" w:eastAsia="仿宋_GB2312" w:cs="仿宋_GB2312"/>
          <w:bCs/>
          <w:iCs/>
          <w:spacing w:val="0"/>
          <w:kern w:val="0"/>
          <w:sz w:val="32"/>
          <w:szCs w:val="32"/>
          <w:lang w:val="en-US" w:eastAsia="zh-CN"/>
        </w:rPr>
        <w:t>市</w:t>
      </w:r>
      <w:r>
        <w:rPr>
          <w:rFonts w:hint="eastAsia" w:ascii="仿宋_GB2312" w:hAnsi="仿宋_GB2312" w:eastAsia="仿宋_GB2312" w:cs="仿宋_GB2312"/>
          <w:spacing w:val="0"/>
          <w:kern w:val="0"/>
          <w:sz w:val="32"/>
          <w:szCs w:val="32"/>
        </w:rPr>
        <w:t>农业农村部门组织实施、审核监管责任和财政部门资金兑付、资金监管责任。要加强绩效管理，形成管理闭环，切实提升政策实施管理工作能力水平。</w:t>
      </w:r>
    </w:p>
    <w:p w14:paraId="4C892044">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（二）创新鉴定，强化支撑。</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部门会同有关部门加强对鉴定工作的组织领导，落实农机企业申请鉴定的属地管理责任，强化证前核查证后监督，按农业农村部、财政部有关要求，组织开展新能源农机（混合动力或电动等重点机具）、大型高端智能绿色重点机具的鉴定任务。我</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鉴定能力不足的，可委托外</w:t>
      </w:r>
      <w:r>
        <w:rPr>
          <w:rFonts w:hint="eastAsia" w:ascii="仿宋_GB2312" w:hAnsi="仿宋_GB2312" w:eastAsia="仿宋_GB2312" w:cs="仿宋_GB2312"/>
          <w:spacing w:val="0"/>
          <w:kern w:val="0"/>
          <w:sz w:val="32"/>
          <w:szCs w:val="32"/>
          <w:lang w:val="en-US" w:eastAsia="zh-CN"/>
        </w:rPr>
        <w:t>市或外省</w:t>
      </w:r>
      <w:r>
        <w:rPr>
          <w:rFonts w:hint="eastAsia" w:ascii="仿宋_GB2312" w:hAnsi="仿宋_GB2312" w:eastAsia="仿宋_GB2312" w:cs="仿宋_GB2312"/>
          <w:spacing w:val="0"/>
          <w:kern w:val="0"/>
          <w:sz w:val="32"/>
          <w:szCs w:val="32"/>
        </w:rPr>
        <w:t>有鉴定能力的机构鉴定，并组织相关鉴定机构和市、</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部门及农机推广机构开展全流程监管。联合有关部门加快提升农机试验鉴定（认证）及检验检测能力，加强鉴定（认证）证书及其采信的检验检测报告等投档资料规范性抽查，对多次或重复出现问题以及违规风险较大的鉴定（认证）机构，依法依规进行查处。对在我</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销售使用的补贴机具进行抽查核验，发现问题的要及时调查处理，同时采取封闭措施，暂停受理相关产品的补贴申请，并将相关情况发送有关鉴定（认证）机构。</w:t>
      </w:r>
    </w:p>
    <w:p w14:paraId="3674EEE7">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（三）优化服务，提升效能。</w:t>
      </w:r>
      <w:r>
        <w:rPr>
          <w:rFonts w:hint="eastAsia" w:ascii="仿宋_GB2312" w:hAnsi="仿宋_GB2312" w:eastAsia="仿宋_GB2312" w:cs="仿宋_GB2312"/>
          <w:spacing w:val="0"/>
          <w:kern w:val="0"/>
          <w:sz w:val="32"/>
          <w:szCs w:val="32"/>
        </w:rPr>
        <w:t>切实加快补贴申请受理、资料审核、机具核验、资金兑付等工作。畅通产业链供应链，营造良好营商环境。要提高补贴机具核验信息化水平，加快农机试验鉴定（认证）及检验检测、机具投档、牌证管理、补贴资金申领等环节信息系统的互联互通。</w:t>
      </w:r>
    </w:p>
    <w:p w14:paraId="51079177">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（四）公开信息，接受监督。</w:t>
      </w:r>
      <w:r>
        <w:rPr>
          <w:rFonts w:hint="eastAsia" w:ascii="仿宋_GB2312" w:hAnsi="仿宋_GB2312" w:eastAsia="仿宋_GB2312" w:cs="仿宋_GB2312"/>
          <w:spacing w:val="0"/>
          <w:kern w:val="0"/>
          <w:sz w:val="32"/>
          <w:szCs w:val="32"/>
        </w:rPr>
        <w:t>加大补贴政策宣传力度，综合运用各类媒体和多种宣传方式，通过补贴政策信息上门、指导服务上门等，全方位开展宣传解读，着力提升政策知晓度和实施透明度。要及时主动回应购机者关注的重点事项，正确引导舆论，稳定购机者预期，切实保障广大农民群众和农机企业的知情权、监督权。要健全完善农机购置与应用补贴信息公开专栏，按年度公告近三年县域内补贴受益信息，公开违规查处结果等信息，主动接受社会监督。</w:t>
      </w:r>
    </w:p>
    <w:p w14:paraId="7E141E87">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楷体_GB2312" w:hAnsi="楷体_GB2312" w:eastAsia="楷体_GB2312" w:cs="楷体_GB2312"/>
          <w:b w:val="0"/>
          <w:bCs w:val="0"/>
          <w:spacing w:val="0"/>
          <w:kern w:val="0"/>
          <w:sz w:val="32"/>
          <w:szCs w:val="32"/>
        </w:rPr>
        <w:t>（五）加强监管，严惩违规。</w:t>
      </w:r>
      <w:r>
        <w:rPr>
          <w:rFonts w:hint="eastAsia" w:ascii="仿宋_GB2312" w:hAnsi="仿宋_GB2312" w:eastAsia="仿宋_GB2312" w:cs="仿宋_GB2312"/>
          <w:spacing w:val="0"/>
          <w:kern w:val="0"/>
          <w:sz w:val="32"/>
          <w:szCs w:val="32"/>
        </w:rPr>
        <w:t>认真执行《农业农村部办公厅、财政部办公厅关于进一步加强农机购置补贴政策监管强化纪律约束的通知》（农办机〔2019〕6号）和《农业部办公厅、财政部办公厅关于印发〈农业机械购置补贴产品违规经营行为处理办法（试行）〉的通知》（农办财〔2017〕26号）要求，严格落实属地管理责任，加强风险防控和异常情形主动报告，更加严格实施信用管理和农机产销企业承诺制。要充分发挥专业机构的技术优势和大数据的信息优势，有效开展违规行为全流程分析排查，强化农业农村和财政部门牵头，其他部门支持的联合查处，对违法违规行为保持</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零容忍</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高压态势，从严整治违法违规行为，涉嫌犯罪的，移交司法机关予以查处，有力维护政策实施良好秩序。</w:t>
      </w:r>
    </w:p>
    <w:p w14:paraId="29489D8B">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2024-2026年农机专项鉴定产品购置补贴实施工作、农机新产品购置补贴试点工作、农机购置补贴实施有关备案工作等按农业农村部、财政部实施意见的要求开展。</w:t>
      </w:r>
    </w:p>
    <w:p w14:paraId="7D6B9DFA">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黑体" w:hAnsi="黑体" w:eastAsia="黑体" w:cs="黑体"/>
          <w:spacing w:val="0"/>
          <w:kern w:val="0"/>
          <w:sz w:val="32"/>
          <w:szCs w:val="32"/>
        </w:rPr>
      </w:pPr>
      <w:r>
        <w:rPr>
          <w:rFonts w:hint="eastAsia" w:ascii="黑体" w:hAnsi="黑体" w:eastAsia="黑体" w:cs="黑体"/>
          <w:spacing w:val="0"/>
          <w:kern w:val="0"/>
          <w:sz w:val="32"/>
          <w:szCs w:val="32"/>
        </w:rPr>
        <w:t>八、有效期与总结报送</w:t>
      </w:r>
    </w:p>
    <w:p w14:paraId="0A65BB6B">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方案有效期三年，自印发之日起实施。每年12月5日前，</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农业农村部门、财政部门要将本</w:t>
      </w:r>
      <w:r>
        <w:rPr>
          <w:rFonts w:hint="eastAsia" w:ascii="仿宋_GB2312" w:hAnsi="仿宋_GB2312" w:eastAsia="仿宋_GB2312" w:cs="仿宋_GB2312"/>
          <w:spacing w:val="0"/>
          <w:kern w:val="0"/>
          <w:sz w:val="32"/>
          <w:szCs w:val="32"/>
          <w:lang w:val="en-US" w:eastAsia="zh-CN"/>
        </w:rPr>
        <w:t>市</w:t>
      </w:r>
      <w:r>
        <w:rPr>
          <w:rFonts w:hint="eastAsia" w:ascii="仿宋_GB2312" w:hAnsi="仿宋_GB2312" w:eastAsia="仿宋_GB2312" w:cs="仿宋_GB2312"/>
          <w:spacing w:val="0"/>
          <w:kern w:val="0"/>
          <w:sz w:val="32"/>
          <w:szCs w:val="32"/>
        </w:rPr>
        <w:t>全年中央财政农机购置与应用补贴政策实施（含试点工作开展情况）总结报告报送</w:t>
      </w:r>
      <w:r>
        <w:rPr>
          <w:rFonts w:hint="eastAsia" w:ascii="仿宋_GB2312" w:hAnsi="仿宋_GB2312" w:eastAsia="仿宋_GB2312" w:cs="仿宋_GB2312"/>
          <w:spacing w:val="0"/>
          <w:kern w:val="0"/>
          <w:sz w:val="32"/>
          <w:szCs w:val="32"/>
          <w:lang w:eastAsia="zh-CN"/>
        </w:rPr>
        <w:t>市</w:t>
      </w:r>
      <w:r>
        <w:rPr>
          <w:rFonts w:hint="eastAsia" w:ascii="仿宋_GB2312" w:hAnsi="仿宋_GB2312" w:eastAsia="仿宋_GB2312" w:cs="仿宋_GB2312"/>
          <w:spacing w:val="0"/>
          <w:kern w:val="0"/>
          <w:sz w:val="32"/>
          <w:szCs w:val="32"/>
          <w:lang w:val="en-US" w:eastAsia="zh-CN"/>
        </w:rPr>
        <w:t>级</w:t>
      </w:r>
      <w:r>
        <w:rPr>
          <w:rFonts w:hint="eastAsia" w:ascii="仿宋_GB2312" w:hAnsi="仿宋_GB2312" w:eastAsia="仿宋_GB2312" w:cs="仿宋_GB2312"/>
          <w:spacing w:val="0"/>
          <w:kern w:val="0"/>
          <w:sz w:val="32"/>
          <w:szCs w:val="32"/>
        </w:rPr>
        <w:t>农业农村</w:t>
      </w:r>
      <w:r>
        <w:rPr>
          <w:rFonts w:hint="eastAsia" w:ascii="仿宋_GB2312" w:hAnsi="仿宋_GB2312" w:eastAsia="仿宋_GB2312" w:cs="仿宋_GB2312"/>
          <w:spacing w:val="0"/>
          <w:kern w:val="0"/>
          <w:sz w:val="32"/>
          <w:szCs w:val="32"/>
          <w:lang w:eastAsia="zh-CN"/>
        </w:rPr>
        <w:t>局</w:t>
      </w:r>
      <w:r>
        <w:rPr>
          <w:rFonts w:hint="eastAsia" w:ascii="仿宋_GB2312" w:hAnsi="仿宋_GB2312" w:eastAsia="仿宋_GB2312" w:cs="仿宋_GB2312"/>
          <w:spacing w:val="0"/>
          <w:kern w:val="0"/>
          <w:sz w:val="32"/>
          <w:szCs w:val="32"/>
        </w:rPr>
        <w:t>、财政</w:t>
      </w:r>
      <w:r>
        <w:rPr>
          <w:rFonts w:hint="eastAsia" w:ascii="仿宋_GB2312" w:hAnsi="仿宋_GB2312" w:eastAsia="仿宋_GB2312" w:cs="仿宋_GB2312"/>
          <w:spacing w:val="0"/>
          <w:kern w:val="0"/>
          <w:sz w:val="32"/>
          <w:szCs w:val="32"/>
          <w:lang w:eastAsia="zh-CN"/>
        </w:rPr>
        <w:t>局</w:t>
      </w:r>
      <w:r>
        <w:rPr>
          <w:rFonts w:hint="eastAsia" w:ascii="仿宋_GB2312" w:hAnsi="仿宋_GB2312" w:eastAsia="仿宋_GB2312" w:cs="仿宋_GB2312"/>
          <w:spacing w:val="0"/>
          <w:kern w:val="0"/>
          <w:sz w:val="32"/>
          <w:szCs w:val="32"/>
        </w:rPr>
        <w:t>。</w:t>
      </w:r>
    </w:p>
    <w:p w14:paraId="609AE583">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default" w:ascii="仿宋_GB2312" w:hAnsi="仿宋_GB2312" w:eastAsia="仿宋_GB2312" w:cs="仿宋_GB2312"/>
          <w:spacing w:val="0"/>
          <w:kern w:val="0"/>
          <w:sz w:val="32"/>
          <w:szCs w:val="32"/>
          <w:lang w:val="en-US" w:eastAsia="zh-CN"/>
        </w:rPr>
      </w:pPr>
      <w:r>
        <w:rPr>
          <w:rFonts w:hint="eastAsia" w:ascii="仿宋_GB2312" w:hAnsi="仿宋_GB2312" w:eastAsia="仿宋_GB2312" w:cs="仿宋_GB2312"/>
          <w:spacing w:val="0"/>
          <w:kern w:val="0"/>
          <w:sz w:val="32"/>
          <w:szCs w:val="32"/>
          <w:lang w:val="en-US" w:eastAsia="zh-CN"/>
        </w:rPr>
        <w:t xml:space="preserve">    </w:t>
      </w:r>
    </w:p>
    <w:p w14:paraId="23016C75">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jc w:val="both"/>
        <w:textAlignment w:val="auto"/>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rPr>
        <w:t>附件</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广东省2024</w:t>
      </w:r>
      <w:r>
        <w:rPr>
          <w:rFonts w:hint="eastAsia" w:ascii="仿宋_GB2312" w:hAnsi="仿宋_GB2312" w:eastAsia="仿宋_GB2312" w:cs="仿宋_GB2312"/>
          <w:spacing w:val="0"/>
          <w:kern w:val="0"/>
          <w:sz w:val="32"/>
          <w:szCs w:val="32"/>
          <w:lang w:eastAsia="zh-CN"/>
        </w:rPr>
        <w:t>-</w:t>
      </w:r>
      <w:r>
        <w:rPr>
          <w:rFonts w:hint="eastAsia" w:ascii="仿宋_GB2312" w:hAnsi="仿宋_GB2312" w:eastAsia="仿宋_GB2312" w:cs="仿宋_GB2312"/>
          <w:spacing w:val="0"/>
          <w:kern w:val="0"/>
          <w:sz w:val="32"/>
          <w:szCs w:val="32"/>
        </w:rPr>
        <w:t>2026年中央财政农机购置与应用补贴机</w:t>
      </w:r>
    </w:p>
    <w:p w14:paraId="72F3B4FE">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640" w:firstLineChars="200"/>
        <w:jc w:val="both"/>
        <w:textAlignment w:val="auto"/>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spacing w:val="0"/>
          <w:kern w:val="0"/>
          <w:sz w:val="32"/>
          <w:szCs w:val="32"/>
          <w:lang w:val="en-US" w:eastAsia="zh-CN"/>
        </w:rPr>
        <w:t xml:space="preserve">     </w:t>
      </w:r>
      <w:r>
        <w:rPr>
          <w:rFonts w:hint="eastAsia" w:ascii="仿宋_GB2312" w:hAnsi="仿宋_GB2312" w:eastAsia="仿宋_GB2312" w:cs="仿宋_GB2312"/>
          <w:spacing w:val="0"/>
          <w:kern w:val="0"/>
          <w:sz w:val="32"/>
          <w:szCs w:val="32"/>
        </w:rPr>
        <w:t>具种类范围</w:t>
      </w:r>
    </w:p>
    <w:p w14:paraId="7EE17EBA">
      <w:pPr>
        <w:keepNext w:val="0"/>
        <w:keepLines w:val="0"/>
        <w:pageBreakBefore w:val="0"/>
        <w:widowControl w:val="0"/>
        <w:kinsoku/>
        <w:wordWrap/>
        <w:overflowPunct/>
        <w:topLinePunct w:val="0"/>
        <w:autoSpaceDE/>
        <w:autoSpaceDN/>
        <w:bidi w:val="0"/>
        <w:adjustRightInd w:val="0"/>
        <w:snapToGrid w:val="0"/>
        <w:spacing w:beforeLines="0" w:afterLines="0" w:line="560" w:lineRule="exact"/>
        <w:jc w:val="both"/>
        <w:textAlignment w:val="auto"/>
        <w:rPr>
          <w:rFonts w:hint="eastAsia" w:ascii="黑体" w:hAnsi="黑体" w:eastAsia="黑体" w:cs="黑体"/>
          <w:snapToGrid w:val="0"/>
          <w:spacing w:val="0"/>
          <w:kern w:val="0"/>
          <w:sz w:val="32"/>
          <w:szCs w:val="32"/>
          <w:lang w:val="en-US" w:eastAsia="zh-CN"/>
        </w:rPr>
      </w:pPr>
      <w:r>
        <w:rPr>
          <w:rFonts w:hint="eastAsia" w:ascii="仿宋_GB2312" w:hAnsi="仿宋_GB2312" w:eastAsia="仿宋_GB2312" w:cs="仿宋_GB2312"/>
          <w:spacing w:val="0"/>
          <w:kern w:val="0"/>
          <w:sz w:val="32"/>
          <w:szCs w:val="32"/>
        </w:rPr>
        <w:br w:type="page"/>
      </w:r>
      <w:r>
        <w:rPr>
          <w:rFonts w:hint="eastAsia" w:ascii="黑体" w:hAnsi="黑体" w:eastAsia="黑体" w:cs="黑体"/>
          <w:snapToGrid w:val="0"/>
          <w:spacing w:val="0"/>
          <w:kern w:val="0"/>
          <w:sz w:val="32"/>
          <w:szCs w:val="32"/>
        </w:rPr>
        <w:t>附件</w:t>
      </w:r>
    </w:p>
    <w:p w14:paraId="29E754A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napToGrid w:val="0"/>
          <w:spacing w:val="0"/>
          <w:kern w:val="0"/>
          <w:sz w:val="32"/>
          <w:szCs w:val="32"/>
        </w:rPr>
      </w:pPr>
    </w:p>
    <w:p w14:paraId="5DBB9F04">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center"/>
        <w:rPr>
          <w:rFonts w:hint="eastAsia" w:ascii="方正小标宋简体" w:hAnsi="方正小标宋简体" w:eastAsia="方正小标宋简体" w:cs="方正小标宋简体"/>
          <w:b w:val="0"/>
          <w:bCs w:val="0"/>
          <w:snapToGrid w:val="0"/>
          <w:color w:val="000000"/>
          <w:spacing w:val="0"/>
          <w:kern w:val="0"/>
          <w:sz w:val="44"/>
          <w:szCs w:val="44"/>
        </w:rPr>
      </w:pPr>
      <w:r>
        <w:rPr>
          <w:rFonts w:hint="eastAsia" w:ascii="方正小标宋简体" w:hAnsi="方正小标宋简体" w:eastAsia="方正小标宋简体" w:cs="方正小标宋简体"/>
          <w:b w:val="0"/>
          <w:bCs w:val="0"/>
          <w:snapToGrid w:val="0"/>
          <w:color w:val="000000"/>
          <w:spacing w:val="0"/>
          <w:kern w:val="0"/>
          <w:sz w:val="44"/>
          <w:szCs w:val="44"/>
        </w:rPr>
        <w:t>广东省2024</w:t>
      </w:r>
      <w:r>
        <w:rPr>
          <w:rFonts w:hint="eastAsia" w:ascii="方正小标宋简体" w:hAnsi="方正小标宋简体" w:eastAsia="方正小标宋简体" w:cs="方正小标宋简体"/>
          <w:b w:val="0"/>
          <w:bCs w:val="0"/>
          <w:snapToGrid w:val="0"/>
          <w:color w:val="000000"/>
          <w:spacing w:val="0"/>
          <w:kern w:val="0"/>
          <w:sz w:val="44"/>
          <w:szCs w:val="44"/>
          <w:lang w:val="en-US" w:eastAsia="zh-CN"/>
        </w:rPr>
        <w:t>-</w:t>
      </w:r>
      <w:r>
        <w:rPr>
          <w:rFonts w:hint="eastAsia" w:ascii="方正小标宋简体" w:hAnsi="方正小标宋简体" w:eastAsia="方正小标宋简体" w:cs="方正小标宋简体"/>
          <w:b w:val="0"/>
          <w:bCs w:val="0"/>
          <w:snapToGrid w:val="0"/>
          <w:color w:val="000000"/>
          <w:spacing w:val="0"/>
          <w:kern w:val="0"/>
          <w:sz w:val="44"/>
          <w:szCs w:val="44"/>
        </w:rPr>
        <w:t>2026年中央财政农机购置与</w:t>
      </w:r>
    </w:p>
    <w:p w14:paraId="4EF5953E">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center"/>
        <w:rPr>
          <w:rFonts w:hint="eastAsia" w:ascii="方正小标宋简体" w:hAnsi="方正小标宋简体" w:eastAsia="方正小标宋简体" w:cs="方正小标宋简体"/>
          <w:b w:val="0"/>
          <w:bCs w:val="0"/>
          <w:snapToGrid w:val="0"/>
          <w:spacing w:val="0"/>
          <w:kern w:val="0"/>
          <w:sz w:val="44"/>
          <w:szCs w:val="44"/>
        </w:rPr>
      </w:pPr>
      <w:r>
        <w:rPr>
          <w:rFonts w:hint="eastAsia" w:ascii="方正小标宋简体" w:hAnsi="方正小标宋简体" w:eastAsia="方正小标宋简体" w:cs="方正小标宋简体"/>
          <w:b w:val="0"/>
          <w:bCs w:val="0"/>
          <w:snapToGrid w:val="0"/>
          <w:color w:val="000000"/>
          <w:spacing w:val="0"/>
          <w:kern w:val="0"/>
          <w:sz w:val="44"/>
          <w:szCs w:val="44"/>
        </w:rPr>
        <w:t>应用补贴机具种类范围</w:t>
      </w:r>
    </w:p>
    <w:p w14:paraId="3A2A0D78">
      <w:pPr>
        <w:keepNext w:val="0"/>
        <w:keepLines w:val="0"/>
        <w:pageBreakBefore w:val="0"/>
        <w:widowControl w:val="0"/>
        <w:kinsoku/>
        <w:wordWrap/>
        <w:overflowPunct/>
        <w:topLinePunct w:val="0"/>
        <w:autoSpaceDE/>
        <w:autoSpaceDN/>
        <w:bidi w:val="0"/>
        <w:adjustRightInd w:val="0"/>
        <w:snapToGrid w:val="0"/>
        <w:spacing w:beforeLines="0" w:afterLines="0" w:line="590" w:lineRule="exact"/>
        <w:jc w:val="center"/>
        <w:rPr>
          <w:rFonts w:hint="eastAsia" w:ascii="楷体_GB2312" w:hAnsi="楷体_GB2312" w:eastAsia="楷体_GB2312" w:cs="楷体_GB2312"/>
          <w:snapToGrid w:val="0"/>
          <w:spacing w:val="0"/>
          <w:kern w:val="0"/>
          <w:sz w:val="32"/>
          <w:szCs w:val="32"/>
        </w:rPr>
      </w:pPr>
      <w:r>
        <w:rPr>
          <w:rFonts w:hint="eastAsia" w:ascii="楷体_GB2312" w:hAnsi="楷体_GB2312" w:eastAsia="楷体_GB2312" w:cs="楷体_GB2312"/>
          <w:snapToGrid w:val="0"/>
          <w:color w:val="000000"/>
          <w:spacing w:val="0"/>
          <w:kern w:val="0"/>
          <w:sz w:val="32"/>
          <w:szCs w:val="32"/>
        </w:rPr>
        <w:t>（25大类 53个小类 15</w:t>
      </w:r>
      <w:r>
        <w:rPr>
          <w:rFonts w:hint="eastAsia" w:ascii="楷体_GB2312" w:hAnsi="楷体_GB2312" w:eastAsia="楷体_GB2312" w:cs="楷体_GB2312"/>
          <w:snapToGrid w:val="0"/>
          <w:color w:val="000000"/>
          <w:spacing w:val="0"/>
          <w:kern w:val="0"/>
          <w:sz w:val="32"/>
          <w:szCs w:val="32"/>
          <w:lang w:val="en-US" w:eastAsia="zh-CN"/>
        </w:rPr>
        <w:t>3</w:t>
      </w:r>
      <w:r>
        <w:rPr>
          <w:rFonts w:hint="eastAsia" w:ascii="楷体_GB2312" w:hAnsi="楷体_GB2312" w:eastAsia="楷体_GB2312" w:cs="楷体_GB2312"/>
          <w:snapToGrid w:val="0"/>
          <w:color w:val="000000"/>
          <w:spacing w:val="0"/>
          <w:kern w:val="0"/>
          <w:sz w:val="32"/>
          <w:szCs w:val="32"/>
        </w:rPr>
        <w:t>个品目）</w:t>
      </w:r>
    </w:p>
    <w:p w14:paraId="2D57B22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napToGrid w:val="0"/>
          <w:color w:val="000000"/>
          <w:spacing w:val="0"/>
          <w:kern w:val="0"/>
          <w:sz w:val="32"/>
          <w:szCs w:val="32"/>
        </w:rPr>
      </w:pPr>
    </w:p>
    <w:p w14:paraId="28AD0DE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spacing w:val="0"/>
          <w:kern w:val="0"/>
          <w:sz w:val="32"/>
          <w:szCs w:val="32"/>
        </w:rPr>
      </w:pPr>
      <w:r>
        <w:rPr>
          <w:rFonts w:hint="eastAsia" w:ascii="仿宋_GB2312" w:hAnsi="仿宋_GB2312" w:eastAsia="仿宋_GB2312" w:cs="仿宋_GB2312"/>
          <w:b/>
          <w:bCs/>
          <w:color w:val="000000"/>
          <w:spacing w:val="0"/>
          <w:kern w:val="0"/>
          <w:sz w:val="32"/>
          <w:szCs w:val="32"/>
        </w:rPr>
        <w:t xml:space="preserve">1.耕整地机械 </w:t>
      </w:r>
    </w:p>
    <w:p w14:paraId="649392B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 耕地机械 </w:t>
      </w:r>
    </w:p>
    <w:p w14:paraId="6DDFFEB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1.1.1 犁 </w:t>
      </w:r>
    </w:p>
    <w:p w14:paraId="3E70EE6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1.1.2 旋耕机 </w:t>
      </w:r>
    </w:p>
    <w:p w14:paraId="32C93FE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1.1.3 微型耕耘机 </w:t>
      </w:r>
    </w:p>
    <w:p w14:paraId="0072615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1.1.4 耕整机 </w:t>
      </w:r>
    </w:p>
    <w:p w14:paraId="2FFE8F2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1.1.5 深松机 </w:t>
      </w:r>
    </w:p>
    <w:p w14:paraId="4C7F535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1.1.6 开沟机 </w:t>
      </w:r>
    </w:p>
    <w:p w14:paraId="3276554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1.1.7 挖坑（成穴）机 </w:t>
      </w:r>
    </w:p>
    <w:p w14:paraId="36491EC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1.1.8 机耕（滚）船 </w:t>
      </w:r>
    </w:p>
    <w:p w14:paraId="1DDA5F3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b w:val="0"/>
          <w:bCs w:val="0"/>
          <w:color w:val="000000"/>
          <w:spacing w:val="0"/>
          <w:kern w:val="0"/>
          <w:sz w:val="32"/>
          <w:szCs w:val="32"/>
        </w:rPr>
      </w:pPr>
      <w:r>
        <w:rPr>
          <w:rFonts w:hint="eastAsia" w:ascii="仿宋_GB2312" w:hAnsi="仿宋_GB2312" w:eastAsia="仿宋_GB2312" w:cs="仿宋_GB2312"/>
          <w:b w:val="0"/>
          <w:bCs w:val="0"/>
          <w:color w:val="000000"/>
          <w:spacing w:val="0"/>
          <w:kern w:val="0"/>
          <w:sz w:val="32"/>
          <w:szCs w:val="32"/>
        </w:rPr>
        <w:t xml:space="preserve">1.2 整地机械 </w:t>
      </w:r>
    </w:p>
    <w:p w14:paraId="481DB2C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 耙（限圆盘耙、驱动耙） </w:t>
      </w:r>
    </w:p>
    <w:p w14:paraId="7937E22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1.2.2 埋茬起浆机 </w:t>
      </w:r>
    </w:p>
    <w:p w14:paraId="5827692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1.2.3 起垄机 </w:t>
      </w:r>
    </w:p>
    <w:p w14:paraId="7FF096B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1.2.4 筑埂机 </w:t>
      </w:r>
    </w:p>
    <w:p w14:paraId="452174D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1.2.5 灭茬机（不含平茬机、宿根整理机） </w:t>
      </w:r>
    </w:p>
    <w:p w14:paraId="7D72C40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1.2.6 铺膜机 </w:t>
      </w:r>
    </w:p>
    <w:p w14:paraId="6E527EA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 耕整地联合作业机械（可含施肥功能） </w:t>
      </w:r>
    </w:p>
    <w:p w14:paraId="16D2F14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1.3.1 联合整地机 </w:t>
      </w:r>
    </w:p>
    <w:p w14:paraId="74CBA94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1.3.2 深松整地联合作业机 </w:t>
      </w:r>
    </w:p>
    <w:p w14:paraId="1CF14A0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spacing w:val="0"/>
          <w:kern w:val="0"/>
          <w:sz w:val="32"/>
          <w:szCs w:val="32"/>
        </w:rPr>
      </w:pPr>
      <w:r>
        <w:rPr>
          <w:rFonts w:hint="eastAsia" w:ascii="仿宋_GB2312" w:hAnsi="仿宋_GB2312" w:eastAsia="仿宋_GB2312" w:cs="仿宋_GB2312"/>
          <w:b/>
          <w:bCs/>
          <w:color w:val="000000"/>
          <w:spacing w:val="0"/>
          <w:kern w:val="0"/>
          <w:sz w:val="32"/>
          <w:szCs w:val="32"/>
        </w:rPr>
        <w:t xml:space="preserve">2.种植施肥机械 </w:t>
      </w:r>
    </w:p>
    <w:p w14:paraId="768462B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 种子播前处理和育苗机械设备 </w:t>
      </w:r>
    </w:p>
    <w:p w14:paraId="462D5A7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2.1.1 种子催芽机 </w:t>
      </w:r>
    </w:p>
    <w:p w14:paraId="2C9FEA7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2.1.2 苗床用土粉碎机 </w:t>
      </w:r>
    </w:p>
    <w:p w14:paraId="3B1FC84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2.1.3 育秧（苗）播种设备 </w:t>
      </w:r>
    </w:p>
    <w:p w14:paraId="07FFFA0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2.1.4 营养钵压制机 </w:t>
      </w:r>
    </w:p>
    <w:p w14:paraId="5F8D06A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 播种机械（可含施肥功能） </w:t>
      </w:r>
    </w:p>
    <w:p w14:paraId="6F322B3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2.2.1 条播机 </w:t>
      </w:r>
    </w:p>
    <w:p w14:paraId="6434BEF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2.2.2 穴播机 </w:t>
      </w:r>
    </w:p>
    <w:p w14:paraId="2A5BC04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2.2.3 单粒（精密）播种机 </w:t>
      </w:r>
    </w:p>
    <w:p w14:paraId="440E091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2.2.4 根（块）茎种子播种机 </w:t>
      </w:r>
    </w:p>
    <w:p w14:paraId="605BFA7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 耕整地播种作业机械（可含施肥功能） </w:t>
      </w:r>
    </w:p>
    <w:p w14:paraId="32629B7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2.3.1 旋耕播种机 </w:t>
      </w:r>
    </w:p>
    <w:p w14:paraId="53E5043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2.3.2 铺膜（带）播种机 </w:t>
      </w:r>
    </w:p>
    <w:p w14:paraId="5B60E5B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2.3.3 秸秆还田整地播种机 </w:t>
      </w:r>
    </w:p>
    <w:p w14:paraId="26735A1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 栽植机械 </w:t>
      </w:r>
    </w:p>
    <w:p w14:paraId="6A40E92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2.4.1 插秧机 </w:t>
      </w:r>
    </w:p>
    <w:p w14:paraId="413989C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2.4.2 抛秧机 </w:t>
      </w:r>
    </w:p>
    <w:p w14:paraId="382C777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2.4.3 移栽机 </w:t>
      </w:r>
    </w:p>
    <w:p w14:paraId="441DF27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2.5 施肥机械 </w:t>
      </w:r>
    </w:p>
    <w:p w14:paraId="0B488DB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2.5.1 施肥机 </w:t>
      </w:r>
    </w:p>
    <w:p w14:paraId="6535AF3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2.5.2 撒（抛）肥机 </w:t>
      </w:r>
    </w:p>
    <w:p w14:paraId="73F9B6B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2.5.3 侧深施肥装置 </w:t>
      </w:r>
    </w:p>
    <w:p w14:paraId="3B8E13C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3.田间管理机械 </w:t>
      </w:r>
    </w:p>
    <w:p w14:paraId="1AC9098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3.1 中耕机械 </w:t>
      </w:r>
    </w:p>
    <w:p w14:paraId="684CBA3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3.1.1 中耕机 </w:t>
      </w:r>
    </w:p>
    <w:p w14:paraId="72335A4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r>
        <w:rPr>
          <w:rFonts w:hint="eastAsia" w:ascii="仿宋_GB2312" w:hAnsi="仿宋_GB2312" w:eastAsia="仿宋_GB2312" w:cs="仿宋_GB2312"/>
          <w:color w:val="000000"/>
          <w:spacing w:val="0"/>
          <w:kern w:val="0"/>
          <w:sz w:val="32"/>
          <w:szCs w:val="32"/>
        </w:rPr>
        <w:t xml:space="preserve">3.1.2 田园管理机 </w:t>
      </w:r>
    </w:p>
    <w:p w14:paraId="2D6D5B0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lang w:val="en-US" w:eastAsia="zh-CN"/>
        </w:rPr>
      </w:pPr>
      <w:r>
        <w:rPr>
          <w:rFonts w:hint="eastAsia" w:ascii="仿宋_GB2312" w:hAnsi="仿宋_GB2312" w:eastAsia="仿宋_GB2312" w:cs="仿宋_GB2312"/>
          <w:color w:val="000000"/>
          <w:spacing w:val="0"/>
          <w:kern w:val="0"/>
          <w:sz w:val="32"/>
          <w:szCs w:val="32"/>
        </w:rPr>
        <w:t>3.1.</w:t>
      </w:r>
      <w:r>
        <w:rPr>
          <w:rFonts w:hint="eastAsia" w:ascii="仿宋_GB2312" w:hAnsi="仿宋_GB2312" w:eastAsia="仿宋_GB2312" w:cs="仿宋_GB2312"/>
          <w:color w:val="000000"/>
          <w:spacing w:val="0"/>
          <w:kern w:val="0"/>
          <w:sz w:val="32"/>
          <w:szCs w:val="32"/>
          <w:lang w:val="en-US" w:eastAsia="zh-CN"/>
        </w:rPr>
        <w:t>3割草机（含果园无人割草机）</w:t>
      </w:r>
    </w:p>
    <w:p w14:paraId="0DA6FBA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3.2 植保机械 </w:t>
      </w:r>
    </w:p>
    <w:p w14:paraId="1B646E4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3.2.1 喷雾机 </w:t>
      </w:r>
    </w:p>
    <w:p w14:paraId="3354DD5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3.2.2 农用（植保）无人驾驶航空器（可含撒播等功能） </w:t>
      </w:r>
    </w:p>
    <w:p w14:paraId="7BF38FC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3.3 修剪防护管理机械 </w:t>
      </w:r>
    </w:p>
    <w:p w14:paraId="0FA2860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3.3.1 修剪机 </w:t>
      </w:r>
    </w:p>
    <w:p w14:paraId="52DA5DA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3.3.2 枝条切碎机 </w:t>
      </w:r>
    </w:p>
    <w:p w14:paraId="07738FD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3.3.3 去雄机 </w:t>
      </w:r>
    </w:p>
    <w:p w14:paraId="02FA360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3.3.4 埋藤机 </w:t>
      </w:r>
    </w:p>
    <w:p w14:paraId="6F723F5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3.3.5 农用升降作业平台 </w:t>
      </w:r>
    </w:p>
    <w:p w14:paraId="1D419B3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4.灌溉机械 </w:t>
      </w:r>
    </w:p>
    <w:p w14:paraId="1782A20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4.1 喷灌机械 </w:t>
      </w:r>
    </w:p>
    <w:p w14:paraId="2E5F7B2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4.1.1 喷灌机 </w:t>
      </w:r>
    </w:p>
    <w:p w14:paraId="50B7760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4.2 微灌设备 </w:t>
      </w:r>
    </w:p>
    <w:p w14:paraId="00B246D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4.2.1 微喷灌设备 </w:t>
      </w:r>
    </w:p>
    <w:p w14:paraId="238C66C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4.2.2 灌溉首部 </w:t>
      </w:r>
    </w:p>
    <w:p w14:paraId="2E74986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5.收获机械 </w:t>
      </w:r>
    </w:p>
    <w:p w14:paraId="6967BB4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5.1 粮食作物收获机械 </w:t>
      </w:r>
    </w:p>
    <w:p w14:paraId="50878AB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5.1.1 割晒机 </w:t>
      </w:r>
    </w:p>
    <w:p w14:paraId="0115EC7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5.1.2 玉米剥皮机 </w:t>
      </w:r>
    </w:p>
    <w:p w14:paraId="52BD94D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5.1.3 脱粒机 </w:t>
      </w:r>
    </w:p>
    <w:p w14:paraId="5B37ABC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5.1.4 谷物联合收割机 </w:t>
      </w:r>
    </w:p>
    <w:p w14:paraId="2C2B933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5.1.5 玉米收获机 </w:t>
      </w:r>
    </w:p>
    <w:p w14:paraId="0B630C0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5.1.6 薯类收获机 </w:t>
      </w:r>
    </w:p>
    <w:p w14:paraId="21DCE8A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5.3 油料作物收获机械 </w:t>
      </w:r>
    </w:p>
    <w:p w14:paraId="6E09866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5.3.1 大豆收获机 </w:t>
      </w:r>
    </w:p>
    <w:p w14:paraId="5883928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5.3.2 花生收获机 </w:t>
      </w:r>
    </w:p>
    <w:p w14:paraId="2418B2B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5.3.3 油菜籽收获机 </w:t>
      </w:r>
    </w:p>
    <w:p w14:paraId="44DF004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5.3.4 葵花籽收获机 </w:t>
      </w:r>
    </w:p>
    <w:p w14:paraId="1D1593B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5.4 糖料作物收获机械 </w:t>
      </w:r>
    </w:p>
    <w:p w14:paraId="799F3A9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5.4.1 甘蔗割铺（集条、集堆）机 </w:t>
      </w:r>
    </w:p>
    <w:p w14:paraId="1D19DD2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5.4.2 甘蔗收集搬运机 </w:t>
      </w:r>
    </w:p>
    <w:p w14:paraId="3758400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5.4.3 甘蔗联合收获机 </w:t>
      </w:r>
    </w:p>
    <w:p w14:paraId="34B25E3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5.4.4 甜菜收获机 </w:t>
      </w:r>
    </w:p>
    <w:p w14:paraId="4CC68CE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5.5 果菜茶烟草药收获机械 </w:t>
      </w:r>
    </w:p>
    <w:p w14:paraId="4FC6B37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5.5.1 叶类采收机 </w:t>
      </w:r>
    </w:p>
    <w:p w14:paraId="378F577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5.5.2 果类收获机 </w:t>
      </w:r>
    </w:p>
    <w:p w14:paraId="5E14B20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5.5.3 瓜类采收机 </w:t>
      </w:r>
    </w:p>
    <w:p w14:paraId="12E0A40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5.5.4 根（茎）类收获机 </w:t>
      </w:r>
    </w:p>
    <w:p w14:paraId="4DE9FAD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5.6 秸秆收集处理机械 </w:t>
      </w:r>
    </w:p>
    <w:p w14:paraId="4FF7488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5.6.1 秸秆粉碎还田机 </w:t>
      </w:r>
    </w:p>
    <w:p w14:paraId="755AED0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5.7 收获割台 </w:t>
      </w:r>
    </w:p>
    <w:p w14:paraId="61F52CC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5.7.1 大豆收获专用割台 </w:t>
      </w:r>
    </w:p>
    <w:p w14:paraId="14E927D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5.7.2 玉米收获专用割台 </w:t>
      </w:r>
    </w:p>
    <w:p w14:paraId="69F6A8A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6.设施种植机械 </w:t>
      </w:r>
    </w:p>
    <w:p w14:paraId="79D4426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6.1 食用菌生产设备 </w:t>
      </w:r>
    </w:p>
    <w:p w14:paraId="5FF513D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6.1.1 菌料灭菌设备 </w:t>
      </w:r>
    </w:p>
    <w:p w14:paraId="4DFDEF5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6.1.2 菌料装瓶（袋）机 </w:t>
      </w:r>
    </w:p>
    <w:p w14:paraId="693497A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7.田间监测及作业监控设备 </w:t>
      </w:r>
    </w:p>
    <w:p w14:paraId="42B0A8E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r>
        <w:rPr>
          <w:rFonts w:hint="eastAsia" w:ascii="仿宋_GB2312" w:hAnsi="仿宋_GB2312" w:eastAsia="仿宋_GB2312" w:cs="仿宋_GB2312"/>
          <w:color w:val="000000"/>
          <w:spacing w:val="0"/>
          <w:kern w:val="0"/>
          <w:sz w:val="32"/>
          <w:szCs w:val="32"/>
        </w:rPr>
        <w:t xml:space="preserve">7.1 田间作业监控设备 </w:t>
      </w:r>
    </w:p>
    <w:p w14:paraId="3E125A0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7.1.1 辅助驾驶（系统）设备</w:t>
      </w:r>
      <w:r>
        <w:rPr>
          <w:rFonts w:hint="eastAsia" w:ascii="仿宋_GB2312" w:hAnsi="仿宋_GB2312" w:eastAsia="仿宋_GB2312" w:cs="仿宋_GB2312"/>
          <w:color w:val="000000"/>
          <w:spacing w:val="0"/>
          <w:kern w:val="0"/>
          <w:sz w:val="32"/>
          <w:szCs w:val="32"/>
          <w:lang w:eastAsia="zh-CN"/>
        </w:rPr>
        <w:t>（含渔船用）</w:t>
      </w:r>
      <w:r>
        <w:rPr>
          <w:rFonts w:hint="eastAsia" w:ascii="仿宋_GB2312" w:hAnsi="仿宋_GB2312" w:eastAsia="仿宋_GB2312" w:cs="仿宋_GB2312"/>
          <w:color w:val="000000"/>
          <w:spacing w:val="0"/>
          <w:kern w:val="0"/>
          <w:sz w:val="32"/>
          <w:szCs w:val="32"/>
        </w:rPr>
        <w:t xml:space="preserve"> </w:t>
      </w:r>
    </w:p>
    <w:p w14:paraId="1B75C84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8.种植业废弃物处理设备 </w:t>
      </w:r>
    </w:p>
    <w:p w14:paraId="5FB258D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8.1 农田废弃物收集设备 </w:t>
      </w:r>
    </w:p>
    <w:p w14:paraId="1840F71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8.1.1 残膜回收机 </w:t>
      </w:r>
    </w:p>
    <w:p w14:paraId="6DBA1AF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8.2 农作物废弃物处理设备 </w:t>
      </w:r>
    </w:p>
    <w:p w14:paraId="5280AC2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8.2.1 生物质气化设备 </w:t>
      </w:r>
    </w:p>
    <w:p w14:paraId="7C8BB35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8.2.2 秸秆压块（粒、棒）机 </w:t>
      </w:r>
    </w:p>
    <w:p w14:paraId="3DE9502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9.饲料（草）收获加工运输设备 </w:t>
      </w:r>
    </w:p>
    <w:p w14:paraId="293738A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9.1 饲料（草）收获机械 </w:t>
      </w:r>
    </w:p>
    <w:p w14:paraId="3087B8B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9.1.1 割草（压扁）机 </w:t>
      </w:r>
    </w:p>
    <w:p w14:paraId="769018E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9.1.2 搂草机 </w:t>
      </w:r>
    </w:p>
    <w:p w14:paraId="72594EF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9.1.3 打（压）捆机 </w:t>
      </w:r>
    </w:p>
    <w:p w14:paraId="211CB88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9.1.4 草捆包膜机 </w:t>
      </w:r>
    </w:p>
    <w:p w14:paraId="4DCEC18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9.1.5 青（黄）饲料收获机 </w:t>
      </w:r>
    </w:p>
    <w:p w14:paraId="41F2FD2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9.1.6 打捆包膜机 </w:t>
      </w:r>
    </w:p>
    <w:p w14:paraId="3B79A00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 饲料（草）加工机械 </w:t>
      </w:r>
    </w:p>
    <w:p w14:paraId="06AE9A2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9.2.1 铡草机 </w:t>
      </w:r>
    </w:p>
    <w:p w14:paraId="5116368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9.2.2 青贮切碎机 </w:t>
      </w:r>
    </w:p>
    <w:p w14:paraId="2382215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9.2.3 饲料（草）粉碎机 </w:t>
      </w:r>
    </w:p>
    <w:p w14:paraId="5396299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9.2.4 颗粒饲料压制机 </w:t>
      </w:r>
    </w:p>
    <w:p w14:paraId="6C47CFA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9.2.5 饲料混合机 </w:t>
      </w:r>
    </w:p>
    <w:p w14:paraId="764B861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9.2.6 饲料膨化机 </w:t>
      </w:r>
    </w:p>
    <w:p w14:paraId="6D69BE4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9.2.7 全混合日粮制备机 </w:t>
      </w:r>
    </w:p>
    <w:p w14:paraId="7DFDC48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9.3 饲料（草）搬运机械 </w:t>
      </w:r>
    </w:p>
    <w:p w14:paraId="6799D0F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9.3.1 饲草捆收集机 </w:t>
      </w:r>
    </w:p>
    <w:p w14:paraId="16B1C9F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10.畜禽养殖机械 </w:t>
      </w:r>
    </w:p>
    <w:p w14:paraId="0A899F1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10.1 畜禽养殖成套设备 </w:t>
      </w:r>
    </w:p>
    <w:p w14:paraId="42A784D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10.1.1 蜜蜂养殖设备 </w:t>
      </w:r>
    </w:p>
    <w:p w14:paraId="15CFC66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10.2 畜禽养殖消杀防疫机械 </w:t>
      </w:r>
    </w:p>
    <w:p w14:paraId="6CBF3AC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10.2.1 药浴机 </w:t>
      </w:r>
    </w:p>
    <w:p w14:paraId="5ABC463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10.3 畜禽繁育设备 </w:t>
      </w:r>
    </w:p>
    <w:p w14:paraId="2FB30D3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10.3.1 孵化机 </w:t>
      </w:r>
    </w:p>
    <w:p w14:paraId="3539574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10.4 饲养设备 </w:t>
      </w:r>
    </w:p>
    <w:p w14:paraId="7748045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10.4.1 喂（送）料机 </w:t>
      </w:r>
    </w:p>
    <w:p w14:paraId="2E836FA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b/>
          <w:bCs/>
          <w:color w:val="000000"/>
          <w:spacing w:val="0"/>
          <w:kern w:val="0"/>
          <w:sz w:val="32"/>
          <w:szCs w:val="32"/>
        </w:rPr>
        <w:t>11.畜禽产品采集储运设备</w:t>
      </w:r>
      <w:r>
        <w:rPr>
          <w:rFonts w:hint="eastAsia" w:ascii="仿宋_GB2312" w:hAnsi="仿宋_GB2312" w:eastAsia="仿宋_GB2312" w:cs="仿宋_GB2312"/>
          <w:color w:val="000000"/>
          <w:spacing w:val="0"/>
          <w:kern w:val="0"/>
          <w:sz w:val="32"/>
          <w:szCs w:val="32"/>
        </w:rPr>
        <w:t xml:space="preserve"> </w:t>
      </w:r>
    </w:p>
    <w:p w14:paraId="0504F48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11.1 畜禽产品采集设备 </w:t>
      </w:r>
    </w:p>
    <w:p w14:paraId="52706CC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11.1.1 剪毛机 </w:t>
      </w:r>
    </w:p>
    <w:p w14:paraId="5C7E97E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11.1.2 挤奶机 </w:t>
      </w:r>
    </w:p>
    <w:p w14:paraId="28E046B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11.1.3 生鲜乳速冷设备 </w:t>
      </w:r>
    </w:p>
    <w:p w14:paraId="25DE13E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11.1.4 散装乳冷藏罐 </w:t>
      </w:r>
    </w:p>
    <w:p w14:paraId="283AD85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11.2 畜禽产品储运设备 </w:t>
      </w:r>
    </w:p>
    <w:p w14:paraId="1DEA893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11.2.1 储奶罐 </w:t>
      </w:r>
    </w:p>
    <w:p w14:paraId="5D284F4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12.畜禽养殖废弃物及病死畜禽处理设备 </w:t>
      </w:r>
    </w:p>
    <w:p w14:paraId="6A739D6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 畜禽粪污资源化利用设备 </w:t>
      </w:r>
    </w:p>
    <w:p w14:paraId="0640625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12.1.1 清粪机 </w:t>
      </w:r>
    </w:p>
    <w:p w14:paraId="01954A1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12.1.2 畜禽粪污固液分离机 </w:t>
      </w:r>
    </w:p>
    <w:p w14:paraId="0B087F5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12.1.3 畜禽粪便发酵处理设备 </w:t>
      </w:r>
    </w:p>
    <w:p w14:paraId="51EDA93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12.1.4 畜禽粪便干燥设备 </w:t>
      </w:r>
    </w:p>
    <w:p w14:paraId="0585409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12.1.5 畜禽粪便翻堆设备 </w:t>
      </w:r>
    </w:p>
    <w:p w14:paraId="6AF5C48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12.1.6 沼液沼渣抽排设备 </w:t>
      </w:r>
    </w:p>
    <w:p w14:paraId="4953717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12.2 病死畜禽储运及处理设备 </w:t>
      </w:r>
    </w:p>
    <w:p w14:paraId="2BA9C13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12.2.1 病死畜禽处理设备 </w:t>
      </w:r>
    </w:p>
    <w:p w14:paraId="0EEFA41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13.水产养殖机械 </w:t>
      </w:r>
    </w:p>
    <w:p w14:paraId="5D5C8DD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13.1 水产养殖成套设备 </w:t>
      </w:r>
    </w:p>
    <w:p w14:paraId="093732F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13.1.1 网箱养殖装置 </w:t>
      </w:r>
    </w:p>
    <w:p w14:paraId="259F788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13.2 投饲机械 </w:t>
      </w:r>
    </w:p>
    <w:p w14:paraId="08ACBB1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13.2.1 投（饲）饵机 </w:t>
      </w:r>
    </w:p>
    <w:p w14:paraId="119329C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13.3 水质调控设备 </w:t>
      </w:r>
    </w:p>
    <w:p w14:paraId="2D23210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13.3.1 增氧机 </w:t>
      </w:r>
    </w:p>
    <w:p w14:paraId="423B8C8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13.3.2 水质调控监控设备 </w:t>
      </w:r>
    </w:p>
    <w:p w14:paraId="7F0DEC7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14.捕捞机械设备 </w:t>
      </w:r>
    </w:p>
    <w:p w14:paraId="0604FBE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14.1 绞纲机械 </w:t>
      </w:r>
    </w:p>
    <w:p w14:paraId="5433AC5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14.1.1 绞纲机 </w:t>
      </w:r>
    </w:p>
    <w:p w14:paraId="1C537B8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14.2 其他捕捞机械设备 </w:t>
      </w:r>
    </w:p>
    <w:p w14:paraId="0D6F5A0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14.2.1 船用油污水分离装置 </w:t>
      </w:r>
    </w:p>
    <w:p w14:paraId="03DDC00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b/>
          <w:bCs/>
          <w:color w:val="000000"/>
          <w:spacing w:val="0"/>
          <w:kern w:val="0"/>
          <w:sz w:val="32"/>
          <w:szCs w:val="32"/>
        </w:rPr>
        <w:t>15.种子初加工机械</w:t>
      </w:r>
      <w:r>
        <w:rPr>
          <w:rFonts w:hint="eastAsia" w:ascii="仿宋_GB2312" w:hAnsi="仿宋_GB2312" w:eastAsia="仿宋_GB2312" w:cs="仿宋_GB2312"/>
          <w:color w:val="000000"/>
          <w:spacing w:val="0"/>
          <w:kern w:val="0"/>
          <w:sz w:val="32"/>
          <w:szCs w:val="32"/>
        </w:rPr>
        <w:t xml:space="preserve"> </w:t>
      </w:r>
    </w:p>
    <w:p w14:paraId="7EA4424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15.1 种子初加工机械 </w:t>
      </w:r>
    </w:p>
    <w:p w14:paraId="39C177A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15.1.1 种子清选机 </w:t>
      </w:r>
    </w:p>
    <w:p w14:paraId="004A895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15.1.2 种子包衣机 </w:t>
      </w:r>
    </w:p>
    <w:p w14:paraId="6C2076F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16.粮油糖初加工机械 </w:t>
      </w:r>
    </w:p>
    <w:p w14:paraId="2A67135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16.1 粮食初加工机械 </w:t>
      </w:r>
    </w:p>
    <w:p w14:paraId="5A31C38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16.1.1 粮食清选机 </w:t>
      </w:r>
    </w:p>
    <w:p w14:paraId="2BF99FB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lang w:val="en-US" w:eastAsia="zh-CN"/>
        </w:rPr>
      </w:pPr>
      <w:r>
        <w:rPr>
          <w:rFonts w:hint="eastAsia" w:ascii="仿宋_GB2312" w:hAnsi="仿宋_GB2312" w:eastAsia="仿宋_GB2312" w:cs="仿宋_GB2312"/>
          <w:color w:val="000000"/>
          <w:spacing w:val="0"/>
          <w:kern w:val="0"/>
          <w:sz w:val="32"/>
          <w:szCs w:val="32"/>
        </w:rPr>
        <w:t>16.1.2 谷物（粮食）干燥机</w:t>
      </w:r>
      <w:r>
        <w:rPr>
          <w:rFonts w:hint="eastAsia" w:ascii="仿宋_GB2312" w:hAnsi="仿宋_GB2312" w:eastAsia="仿宋_GB2312" w:cs="仿宋_GB2312"/>
          <w:color w:val="000000"/>
          <w:spacing w:val="0"/>
          <w:kern w:val="0"/>
          <w:sz w:val="32"/>
          <w:szCs w:val="32"/>
          <w:lang w:eastAsia="zh-CN"/>
        </w:rPr>
        <w:t>（烘干机）</w:t>
      </w:r>
    </w:p>
    <w:p w14:paraId="2A09077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16.1.3 碾米机 </w:t>
      </w:r>
    </w:p>
    <w:p w14:paraId="5CD7139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16.1.4 粮食色选机 </w:t>
      </w:r>
    </w:p>
    <w:p w14:paraId="26A8A5F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16.1.5 磨粉机 </w:t>
      </w:r>
    </w:p>
    <w:p w14:paraId="2B887E0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16.1.6 磨浆机 </w:t>
      </w:r>
    </w:p>
    <w:p w14:paraId="0634C05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16.2 油料初加工机械 </w:t>
      </w:r>
    </w:p>
    <w:p w14:paraId="37FDB14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16.2.1 油菜籽干燥机 </w:t>
      </w:r>
    </w:p>
    <w:p w14:paraId="0639470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16.2.2 油料果（籽）脱（剥）壳机 </w:t>
      </w:r>
    </w:p>
    <w:p w14:paraId="0EFB408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17.棉麻蚕初加工机械 </w:t>
      </w:r>
    </w:p>
    <w:p w14:paraId="3F70D81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17.2 麻类初加工机械 </w:t>
      </w:r>
    </w:p>
    <w:p w14:paraId="074AB78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17.2.1 剥（刮）麻机 </w:t>
      </w:r>
    </w:p>
    <w:p w14:paraId="7BE8F41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18.果菜茶初加工机械 </w:t>
      </w:r>
    </w:p>
    <w:p w14:paraId="5851A87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 果蔬初加工机械 </w:t>
      </w:r>
    </w:p>
    <w:p w14:paraId="0B7C9F3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18.1.1 果蔬分级机 </w:t>
      </w:r>
    </w:p>
    <w:p w14:paraId="778BA4D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18.1.2 果蔬清洗机 </w:t>
      </w:r>
    </w:p>
    <w:p w14:paraId="5D21319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18.1.3 水果打蜡机 </w:t>
      </w:r>
    </w:p>
    <w:p w14:paraId="3292356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18.1.4 果蔬干燥机 </w:t>
      </w:r>
    </w:p>
    <w:p w14:paraId="6E5C622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18.1.5 脱蓬（脯）机 </w:t>
      </w:r>
    </w:p>
    <w:p w14:paraId="443F573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18.1.6 青果（豆）脱壳机 </w:t>
      </w:r>
    </w:p>
    <w:p w14:paraId="34B7B0C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18.1.7 干坚果脱壳机 </w:t>
      </w:r>
    </w:p>
    <w:p w14:paraId="42DBF1E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18.1.8 果蔬去籽（核）机 </w:t>
      </w:r>
    </w:p>
    <w:p w14:paraId="4E31D5A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18.1.9 果蔬冷藏保鲜设备 </w:t>
      </w:r>
    </w:p>
    <w:p w14:paraId="15385C6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 茶叶初加工机械 </w:t>
      </w:r>
    </w:p>
    <w:p w14:paraId="71BC1C6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18.2.1 茶叶做青机 </w:t>
      </w:r>
    </w:p>
    <w:p w14:paraId="6B586F4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18.2.2 茶叶杀青机 </w:t>
      </w:r>
    </w:p>
    <w:p w14:paraId="3452065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18.2.3 茶叶揉捻机 </w:t>
      </w:r>
    </w:p>
    <w:p w14:paraId="6AA10D2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18.2.4 茶叶压扁机 </w:t>
      </w:r>
    </w:p>
    <w:p w14:paraId="6684D24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18.2.5 茶叶理条机 </w:t>
      </w:r>
    </w:p>
    <w:p w14:paraId="34951E6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18.2.6 茶叶炒（烘）干机 </w:t>
      </w:r>
    </w:p>
    <w:p w14:paraId="1B1C62A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18.2.7 茶叶清选机 </w:t>
      </w:r>
    </w:p>
    <w:p w14:paraId="49581E3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18.2.8 茶叶色选机 </w:t>
      </w:r>
    </w:p>
    <w:p w14:paraId="49B19E9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18.2.9 茶叶输送机 </w:t>
      </w:r>
    </w:p>
    <w:p w14:paraId="35B5C96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19.天然橡胶初加工机械 </w:t>
      </w:r>
    </w:p>
    <w:p w14:paraId="699B1E4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19.1 天然橡胶初加工机械 </w:t>
      </w:r>
    </w:p>
    <w:p w14:paraId="6A54DFE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19.1.1 生胶成型设备 </w:t>
      </w:r>
    </w:p>
    <w:p w14:paraId="6558248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19.1.2 生胶打包机 </w:t>
      </w:r>
    </w:p>
    <w:p w14:paraId="3C2BA52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20.农用动力机械 </w:t>
      </w:r>
    </w:p>
    <w:p w14:paraId="5E3D216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20.1 拖拉机 </w:t>
      </w:r>
    </w:p>
    <w:p w14:paraId="2736452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20.1.1 轮式拖拉机 </w:t>
      </w:r>
    </w:p>
    <w:p w14:paraId="1697814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20.1.2 手扶拖拉机 </w:t>
      </w:r>
    </w:p>
    <w:p w14:paraId="77464AA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20.1.3 履带式拖拉机 </w:t>
      </w:r>
    </w:p>
    <w:p w14:paraId="0113F09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21.农用搬运机械 </w:t>
      </w:r>
    </w:p>
    <w:p w14:paraId="76AC108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21.1 农用运输机械 </w:t>
      </w:r>
    </w:p>
    <w:p w14:paraId="7FAB20B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21.1.1 田间搬运机 </w:t>
      </w:r>
    </w:p>
    <w:p w14:paraId="057D717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21.1.2 轨道运输机 </w:t>
      </w:r>
    </w:p>
    <w:p w14:paraId="6E4E827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22.农用水泵 </w:t>
      </w:r>
    </w:p>
    <w:p w14:paraId="5BF5939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22.1 农用水泵 </w:t>
      </w:r>
    </w:p>
    <w:p w14:paraId="56EC12B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22.1.1 潜水电泵 </w:t>
      </w:r>
    </w:p>
    <w:p w14:paraId="4B5BF63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22.1.2 地面泵（机组） </w:t>
      </w:r>
    </w:p>
    <w:p w14:paraId="037237A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23.设施环境控制设备 </w:t>
      </w:r>
    </w:p>
    <w:p w14:paraId="585F212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23.1 设施环境控制设备 </w:t>
      </w:r>
    </w:p>
    <w:p w14:paraId="2AF15B2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23.1.1 拉幕（卷帘）设备 </w:t>
      </w:r>
    </w:p>
    <w:p w14:paraId="1218BCF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23.1.2 加温设备 </w:t>
      </w:r>
    </w:p>
    <w:p w14:paraId="4CA64F3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23.1.3 湿帘降温设备 </w:t>
      </w:r>
    </w:p>
    <w:p w14:paraId="01CACD9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b/>
          <w:bCs/>
          <w:color w:val="000000"/>
          <w:spacing w:val="0"/>
          <w:kern w:val="0"/>
          <w:sz w:val="32"/>
          <w:szCs w:val="32"/>
        </w:rPr>
        <w:t>24.农田基本建设机械</w:t>
      </w:r>
      <w:r>
        <w:rPr>
          <w:rFonts w:hint="eastAsia" w:ascii="仿宋_GB2312" w:hAnsi="仿宋_GB2312" w:eastAsia="仿宋_GB2312" w:cs="仿宋_GB2312"/>
          <w:color w:val="000000"/>
          <w:spacing w:val="0"/>
          <w:kern w:val="0"/>
          <w:sz w:val="32"/>
          <w:szCs w:val="32"/>
        </w:rPr>
        <w:t xml:space="preserve"> </w:t>
      </w:r>
    </w:p>
    <w:p w14:paraId="7146D3F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24.1 平地机械（限与拖拉机配套） </w:t>
      </w:r>
    </w:p>
    <w:p w14:paraId="72891F3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24.1.1 平地机 </w:t>
      </w:r>
    </w:p>
    <w:p w14:paraId="2DE08D0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24.2 清理机械 </w:t>
      </w:r>
    </w:p>
    <w:p w14:paraId="073F7F4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24.2.1 捡（清）石机 </w:t>
      </w:r>
    </w:p>
    <w:p w14:paraId="5075DCA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both"/>
        <w:rPr>
          <w:rFonts w:hint="eastAsia" w:ascii="仿宋_GB2312" w:hAnsi="仿宋_GB2312" w:eastAsia="仿宋_GB2312" w:cs="仿宋_GB2312"/>
          <w:b/>
          <w:bCs/>
          <w:color w:val="000000"/>
          <w:spacing w:val="0"/>
          <w:kern w:val="0"/>
          <w:sz w:val="32"/>
          <w:szCs w:val="32"/>
        </w:rPr>
      </w:pPr>
      <w:r>
        <w:rPr>
          <w:rFonts w:hint="eastAsia" w:ascii="仿宋_GB2312" w:hAnsi="仿宋_GB2312" w:eastAsia="仿宋_GB2312" w:cs="仿宋_GB2312"/>
          <w:b/>
          <w:bCs/>
          <w:color w:val="000000"/>
          <w:spacing w:val="0"/>
          <w:kern w:val="0"/>
          <w:sz w:val="32"/>
          <w:szCs w:val="32"/>
        </w:rPr>
        <w:t xml:space="preserve">25.其他农业机械 </w:t>
      </w:r>
    </w:p>
    <w:p w14:paraId="6928CC0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spacing w:val="0"/>
          <w:kern w:val="0"/>
          <w:sz w:val="32"/>
          <w:szCs w:val="32"/>
        </w:rPr>
      </w:pPr>
      <w:r>
        <w:rPr>
          <w:rFonts w:hint="eastAsia" w:ascii="仿宋_GB2312" w:hAnsi="仿宋_GB2312" w:eastAsia="仿宋_GB2312" w:cs="仿宋_GB2312"/>
          <w:color w:val="000000"/>
          <w:spacing w:val="0"/>
          <w:kern w:val="0"/>
          <w:sz w:val="32"/>
          <w:szCs w:val="32"/>
        </w:rPr>
        <w:t xml:space="preserve">25.1 其他农业机械 </w:t>
      </w:r>
    </w:p>
    <w:p w14:paraId="1883241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r>
        <w:rPr>
          <w:rFonts w:hint="eastAsia" w:ascii="仿宋_GB2312" w:hAnsi="仿宋_GB2312" w:eastAsia="仿宋_GB2312" w:cs="仿宋_GB2312"/>
          <w:color w:val="000000"/>
          <w:spacing w:val="0"/>
          <w:kern w:val="0"/>
          <w:sz w:val="32"/>
          <w:szCs w:val="32"/>
        </w:rPr>
        <w:t>25.1.1 水井钻机</w:t>
      </w:r>
    </w:p>
    <w:p w14:paraId="56AFAC3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sectPr>
          <w:pgSz w:w="11906" w:h="16838"/>
          <w:pgMar w:top="1871" w:right="1531" w:bottom="1871" w:left="1531" w:header="851" w:footer="1417" w:gutter="0"/>
          <w:pgNumType w:fmt="decimal"/>
          <w:cols w:space="720" w:num="1"/>
          <w:titlePg/>
          <w:rtlGutter w:val="0"/>
          <w:docGrid w:type="lines" w:linePitch="595" w:charSpace="0"/>
        </w:sectPr>
      </w:pPr>
    </w:p>
    <w:p w14:paraId="43B5B5E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r>
        <w:rPr>
          <w:rFonts w:hint="eastAsia" w:ascii="仿宋_GB2312" w:hAnsi="仿宋_GB2312" w:eastAsia="仿宋_GB2312" w:cs="仿宋_GB2312"/>
          <w:color w:val="000000"/>
          <w:spacing w:val="0"/>
          <w:kern w:val="0"/>
          <w:sz w:val="32"/>
          <w:szCs w:val="32"/>
        </w:rPr>
        <w:br w:type="page"/>
      </w:r>
    </w:p>
    <w:p w14:paraId="3407ED3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1EED751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0F7C422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5F0DEAC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135329A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395ED2C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5BD2C45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3627159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3ACC26A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2ADEB24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3D62CAB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7E90177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5C85BDC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7A858C4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07A1E88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4A8B2C6E">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both"/>
        <w:rPr>
          <w:rFonts w:hint="eastAsia" w:ascii="仿宋_GB2312" w:hAnsi="仿宋_GB2312" w:eastAsia="仿宋_GB2312" w:cs="仿宋_GB2312"/>
          <w:color w:val="000000"/>
          <w:spacing w:val="0"/>
          <w:kern w:val="0"/>
          <w:sz w:val="32"/>
          <w:szCs w:val="32"/>
        </w:rPr>
      </w:pPr>
    </w:p>
    <w:p w14:paraId="29741937">
      <w:pPr>
        <w:adjustRightInd w:val="0"/>
        <w:snapToGrid w:val="0"/>
        <w:spacing w:line="590" w:lineRule="exact"/>
        <w:ind w:firstLine="0" w:firstLineChars="0"/>
        <w:rPr>
          <w:rFonts w:hint="eastAsia" w:ascii="黑体" w:hAnsi="黑体" w:eastAsia="黑体" w:cs="黑体"/>
          <w:sz w:val="32"/>
          <w:szCs w:val="32"/>
          <w:lang w:val="en-US" w:eastAsia="zh-CN"/>
        </w:rPr>
      </w:pPr>
    </w:p>
    <w:p w14:paraId="4EF377B6">
      <w:pPr>
        <w:adjustRightInd w:val="0"/>
        <w:snapToGrid w:val="0"/>
        <w:spacing w:line="590" w:lineRule="exact"/>
        <w:ind w:firstLine="0" w:firstLineChars="0"/>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公开方式：</w:t>
      </w:r>
      <w:r>
        <w:rPr>
          <w:rFonts w:hint="eastAsia" w:ascii="仿宋_GB2312" w:hAnsi="仿宋_GB2312" w:eastAsia="仿宋_GB2312" w:cs="仿宋_GB2312"/>
          <w:sz w:val="32"/>
          <w:szCs w:val="32"/>
          <w:lang w:val="en-US" w:eastAsia="zh-CN"/>
        </w:rPr>
        <w:t>主动公开</w:t>
      </w:r>
    </w:p>
    <w:p w14:paraId="4572D407">
      <w:pPr>
        <w:adjustRightInd w:val="0"/>
        <w:snapToGrid w:val="0"/>
        <w:spacing w:line="590" w:lineRule="exact"/>
        <w:ind w:firstLine="280" w:firstLineChars="100"/>
        <w:rPr>
          <w:rFonts w:hint="eastAsia" w:ascii="仿宋_GB2312" w:hAnsi="仿宋_GB2312" w:eastAsia="仿宋_GB2312" w:cs="仿宋_GB2312"/>
          <w:sz w:val="28"/>
          <w:szCs w:val="28"/>
          <w:lang w:val="en-US" w:eastAsia="zh-CN"/>
        </w:rPr>
      </w:pPr>
    </w:p>
    <w:p w14:paraId="46746DB1">
      <w:pPr>
        <w:adjustRightInd w:val="0"/>
        <w:snapToGrid w:val="0"/>
        <w:spacing w:line="590" w:lineRule="exact"/>
        <w:ind w:firstLine="280" w:firstLineChars="100"/>
        <w:rPr>
          <w:rFonts w:hint="eastAsia" w:ascii="仿宋_GB2312" w:hAnsi="仿宋_GB2312" w:eastAsia="仿宋_GB2312" w:cs="仿宋_GB2312"/>
          <w:sz w:val="28"/>
          <w:szCs w:val="28"/>
          <w:lang w:val="en-US" w:eastAsia="zh-CN"/>
        </w:rPr>
      </w:pPr>
    </w:p>
    <w:p w14:paraId="15A621F3">
      <w:pPr>
        <w:keepNext w:val="0"/>
        <w:keepLines w:val="0"/>
        <w:widowControl/>
        <w:numPr>
          <w:ilvl w:val="0"/>
          <w:numId w:val="0"/>
        </w:numPr>
        <w:pBdr>
          <w:top w:val="single" w:color="auto" w:sz="4" w:space="0"/>
          <w:left w:val="none" w:color="auto" w:sz="0" w:space="0"/>
          <w:bottom w:val="single" w:color="auto" w:sz="4" w:space="1"/>
          <w:right w:val="none" w:color="auto" w:sz="0" w:space="0"/>
          <w:between w:val="none" w:color="auto" w:sz="0" w:space="0"/>
        </w:pBdr>
        <w:adjustRightInd w:val="0"/>
        <w:snapToGrid w:val="0"/>
        <w:spacing w:beforeLines="0" w:afterLines="0" w:line="540" w:lineRule="exact"/>
        <w:jc w:val="left"/>
        <w:outlineLvl w:val="9"/>
        <w:rPr>
          <w:rFonts w:hint="eastAsia" w:ascii="仿宋_GB2312" w:hAnsi="仿宋_GB2312" w:eastAsia="仿宋_GB2312" w:cs="仿宋_GB2312"/>
          <w:color w:val="000000"/>
          <w:spacing w:val="0"/>
          <w:kern w:val="0"/>
          <w:sz w:val="28"/>
          <w:szCs w:val="28"/>
        </w:rPr>
      </w:pPr>
      <w:r>
        <w:rPr>
          <w:rFonts w:hint="eastAsia" w:ascii="仿宋_GB2312" w:hAnsi="仿宋_GB2312" w:eastAsia="仿宋_GB2312" w:cs="仿宋_GB2312"/>
          <w:sz w:val="28"/>
          <w:szCs w:val="28"/>
          <w:lang w:val="en-US" w:eastAsia="zh-CN"/>
        </w:rPr>
        <w:t>阳春市</w:t>
      </w:r>
      <w:r>
        <w:rPr>
          <w:rFonts w:hint="eastAsia" w:ascii="仿宋_GB2312" w:hAnsi="仿宋_GB2312" w:eastAsia="仿宋_GB2312" w:cs="仿宋_GB2312"/>
          <w:sz w:val="28"/>
          <w:szCs w:val="28"/>
          <w:lang w:eastAsia="zh-CN"/>
        </w:rPr>
        <w:t>农业农村局</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2025年 月 日</w:t>
      </w:r>
      <w:r>
        <w:rPr>
          <w:rFonts w:hint="eastAsia" w:ascii="仿宋_GB2312" w:hAnsi="仿宋_GB2312" w:eastAsia="仿宋_GB2312" w:cs="仿宋_GB2312"/>
          <w:sz w:val="28"/>
          <w:szCs w:val="28"/>
        </w:rPr>
        <w:t>印发</w:t>
      </w:r>
      <w:r>
        <w:rPr>
          <w:rFonts w:hint="eastAsia" w:ascii="仿宋_GB2312" w:hAnsi="仿宋_GB2312" w:cs="仿宋_GB2312"/>
          <w:sz w:val="28"/>
          <w:szCs w:val="28"/>
          <w:lang w:val="en-US" w:eastAsia="zh-CN"/>
        </w:rPr>
        <w:t xml:space="preserve">  </w:t>
      </w:r>
    </w:p>
    <w:sectPr>
      <w:footerReference r:id="rId6" w:type="first"/>
      <w:footerReference r:id="rId5" w:type="default"/>
      <w:pgSz w:w="11906" w:h="16838"/>
      <w:pgMar w:top="1871" w:right="1531" w:bottom="1871" w:left="1531" w:header="851" w:footer="1417" w:gutter="0"/>
      <w:pgNumType w:fmt="decimal"/>
      <w:cols w:space="720" w:num="1"/>
      <w:titlePg/>
      <w:rtlGutter w:val="0"/>
      <w:docGrid w:type="lines" w:linePitch="59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EBEC5">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6839ACF0">
                          <w:pPr>
                            <w:pStyle w:val="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- 2 -</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NJWO7QAAAABQEAAA8A&#10;AAAAAAAAAQAgAAAAIgAAAGRycy9kb3ducmV2LnhtbFBLAQIUABQAAAAIAIdO4kDuVCfm5gEAAMcD&#10;AAAOAAAAAAAAAAEAIAAAAB8BAABkcnMvZTJvRG9jLnhtbFBLBQYAAAAABgAGAFkBAAB3BQAAAAA=&#10;">
              <v:fill on="f" focussize="0,0"/>
              <v:stroke on="f" weight="0.5pt"/>
              <v:imagedata o:title=""/>
              <o:lock v:ext="edit" aspectratio="f"/>
              <v:textbox inset="0mm,0mm,0mm,0mm" style="mso-fit-shape-to-text:t;">
                <w:txbxContent>
                  <w:p w14:paraId="6839ACF0">
                    <w:pPr>
                      <w:pStyle w:val="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- 2 -</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A0065">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D30779">
                          <w:pPr>
                            <w:pStyle w:val="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LMb65DdAQAAvgMAAA4AAAAAAAAA&#10;AQAgAAAAHgEAAGRycy9lMm9Eb2MueG1sUEsFBgAAAAAGAAYAWQEAAG0FAAAAAA==&#10;">
              <v:fill on="f" focussize="0,0"/>
              <v:stroke on="f"/>
              <v:imagedata o:title=""/>
              <o:lock v:ext="edit" aspectratio="f"/>
              <v:textbox inset="0mm,0mm,0mm,0mm" style="mso-fit-shape-to-text:t;">
                <w:txbxContent>
                  <w:p w14:paraId="32D30779">
                    <w:pPr>
                      <w:pStyle w:val="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D820B">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40211">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FEBF69"/>
    <w:multiLevelType w:val="singleLevel"/>
    <w:tmpl w:val="99FEBF69"/>
    <w:lvl w:ilvl="0" w:tentative="0">
      <w:start w:val="2"/>
      <w:numFmt w:val="chineseCounting"/>
      <w:suff w:val="nothing"/>
      <w:lvlText w:val="（%1）"/>
      <w:lvlJc w:val="left"/>
      <w:rPr>
        <w:rFonts w:hint="eastAsia" w:ascii="楷体_GB2312" w:hAnsi="楷体_GB2312" w:eastAsia="楷体_GB2312" w:cs="楷体_GB231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hyphenationZone w:val="360"/>
  <w:drawingGridVerticalSpacing w:val="29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wN2M4Yzk3MDFlN2YyMzJkMTQxNjI5YmE3ZmMzNTUifQ=="/>
  </w:docVars>
  <w:rsids>
    <w:rsidRoot w:val="6DBEAAD0"/>
    <w:rsid w:val="00AD0492"/>
    <w:rsid w:val="05BF059A"/>
    <w:rsid w:val="104910DD"/>
    <w:rsid w:val="150363C1"/>
    <w:rsid w:val="1D0F2693"/>
    <w:rsid w:val="1E6A4285"/>
    <w:rsid w:val="33E428F2"/>
    <w:rsid w:val="35D445C7"/>
    <w:rsid w:val="368E1785"/>
    <w:rsid w:val="36F901DF"/>
    <w:rsid w:val="3BC76033"/>
    <w:rsid w:val="4351680C"/>
    <w:rsid w:val="51A9723F"/>
    <w:rsid w:val="55ED425E"/>
    <w:rsid w:val="57B40181"/>
    <w:rsid w:val="5BA602BC"/>
    <w:rsid w:val="5F79BD43"/>
    <w:rsid w:val="6CB92D0E"/>
    <w:rsid w:val="6D2C71FF"/>
    <w:rsid w:val="6DBEAAD0"/>
    <w:rsid w:val="6DF5282A"/>
    <w:rsid w:val="6DF67AEF"/>
    <w:rsid w:val="6FF35CDB"/>
    <w:rsid w:val="70B641C9"/>
    <w:rsid w:val="74F3598D"/>
    <w:rsid w:val="752A1EC2"/>
    <w:rsid w:val="7A9719D9"/>
    <w:rsid w:val="7BADC26F"/>
    <w:rsid w:val="7D6B446C"/>
    <w:rsid w:val="9D7EF79D"/>
    <w:rsid w:val="BDDD7195"/>
    <w:rsid w:val="BF7F92CD"/>
    <w:rsid w:val="D8DFB2FA"/>
    <w:rsid w:val="E7A2D5BE"/>
    <w:rsid w:val="FCF7432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lang w:val="en-US" w:eastAsia="zh-CN" w:bidi="ar-SA"/>
    </w:rPr>
  </w:style>
  <w:style w:type="paragraph" w:styleId="2">
    <w:name w:val="heading 3"/>
    <w:basedOn w:val="1"/>
    <w:next w:val="1"/>
    <w:qFormat/>
    <w:uiPriority w:val="0"/>
    <w:pPr>
      <w:keepNext/>
      <w:keepLines/>
      <w:spacing w:before="260" w:beforeLines="0" w:after="260" w:afterLines="0" w:line="413" w:lineRule="auto"/>
      <w:outlineLvl w:val="2"/>
    </w:pPr>
    <w:rPr>
      <w:rFonts w:ascii="Times New Roman" w:hAnsi="Times New Roman"/>
      <w:b/>
      <w:sz w:val="32"/>
      <w:szCs w:val="20"/>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Plain Text"/>
    <w:basedOn w:val="1"/>
    <w:unhideWhenUsed/>
    <w:qFormat/>
    <w:uiPriority w:val="99"/>
    <w:rPr>
      <w:rFonts w:ascii="宋体" w:hAnsi="Courier New" w:eastAsia="宋体" w:cs="Times New Roman"/>
    </w:rPr>
  </w:style>
  <w:style w:type="paragraph" w:styleId="4">
    <w:name w:val="footer"/>
    <w:basedOn w:val="1"/>
    <w:next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BodyTextIndent2"/>
    <w:next w:val="1"/>
    <w:qFormat/>
    <w:uiPriority w:val="0"/>
    <w:pPr>
      <w:widowControl w:val="0"/>
      <w:spacing w:line="480" w:lineRule="auto"/>
      <w:ind w:left="420" w:leftChars="200"/>
      <w:jc w:val="both"/>
      <w:textAlignment w:val="baseline"/>
    </w:pPr>
    <w:rPr>
      <w:rFonts w:ascii="Times New Roman" w:hAnsi="Times New Roman" w:eastAsia="宋体" w:cs="Times New Roman"/>
      <w:kern w:val="2"/>
      <w:sz w:val="21"/>
      <w:szCs w:val="24"/>
      <w:lang w:val="en-US" w:eastAsia="zh-CN" w:bidi="ar-SA"/>
    </w:rPr>
  </w:style>
  <w:style w:type="paragraph" w:customStyle="1" w:styleId="10">
    <w:name w:val="_Style 5"/>
    <w:basedOn w:val="1"/>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8037</Words>
  <Characters>9003</Characters>
  <Lines>0</Lines>
  <Paragraphs>0</Paragraphs>
  <TotalTime>28</TotalTime>
  <ScaleCrop>false</ScaleCrop>
  <LinksUpToDate>false</LinksUpToDate>
  <CharactersWithSpaces>10344</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2024-09-29T09:13:00Z</dcterms:created>
  <dc:creator>胡兵文</dc:creator>
  <cp:lastModifiedBy>Administrator</cp:lastModifiedBy>
  <cp:lastPrinted>2024-10-09T23:05:00Z</cp:lastPrinted>
  <dcterms:modified xsi:type="dcterms:W3CDTF">2025-04-30T02:54:51Z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7FD52920694C430082DBB10608B23AE6_13</vt:lpwstr>
  </property>
</Properties>
</file>